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SIAM-SCI plataforma de serviços e treinamento para Web scraping: entendemos o que você precisa! 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A plataforma da SIAM-SCI pode ajudar com tudo que você precisa para capturar, normalizar, gerar relatórios, pesquisa de dados e trazer sem esforço tudo para integração em seu sistema.</w:t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Tabelacomgrade"/>
        <w:tblW w:w="1349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6"/>
        <w:gridCol w:w="6745"/>
      </w:tblGrid>
      <w:tr>
        <w:trPr/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0" w:after="300"/>
              <w:outlineLvl w:val="1"/>
              <w:rPr>
                <w:rFonts w:ascii="Source Sans Pro" w:hAnsi="Source Sans Pro" w:eastAsia="Times New Roman" w:cs="Times New Roman"/>
                <w:b/>
                <w:b/>
                <w:bCs/>
                <w:color w:val="555555"/>
                <w:sz w:val="30"/>
                <w:szCs w:val="30"/>
                <w:lang w:eastAsia="pt-BR"/>
              </w:rPr>
            </w:pPr>
            <w:r>
              <w:drawing>
                <wp:anchor behindDoc="0" distT="0" distB="0" distL="0" distR="114300" simplePos="0" locked="0" layoutInCell="1" allowOverlap="1" relativeHeight="2">
                  <wp:simplePos x="0" y="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76225" cy="276225"/>
                  <wp:effectExtent l="0" t="0" r="0" b="0"/>
                  <wp:wrapSquare wrapText="bothSides"/>
                  <wp:docPr id="1" name="Imagem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Source Sans Pro" w:hAnsi="Source Sans Pro"/>
                <w:b/>
                <w:bCs/>
                <w:color w:val="555555"/>
                <w:sz w:val="30"/>
                <w:szCs w:val="30"/>
                <w:lang w:eastAsia="pt-BR"/>
              </w:rPr>
              <w:t>P</w:t>
            </w:r>
            <w:r>
              <w:rPr>
                <w:rFonts w:eastAsia="Times New Roman" w:cs="Times New Roman" w:ascii="Source Sans Pro" w:hAnsi="Source Sans Pro"/>
                <w:b/>
                <w:bCs/>
                <w:color w:val="555555"/>
                <w:sz w:val="30"/>
                <w:szCs w:val="30"/>
                <w:lang w:eastAsia="pt-BR"/>
              </w:rPr>
              <w:t>reços e dados competitivos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jc w:val="both"/>
              <w:rPr>
                <w:rFonts w:ascii="Source Sans Pro" w:hAnsi="Source Sans Pro" w:eastAsia="Times New Roman" w:cs="Times New Roman"/>
                <w:color w:val="666666"/>
                <w:sz w:val="26"/>
                <w:szCs w:val="26"/>
                <w:lang w:eastAsia="pt-BR"/>
              </w:rPr>
            </w:pPr>
            <w:r>
              <w:rPr>
                <w:rFonts w:eastAsia="Times New Roman" w:cs="Times New Roman" w:ascii="Source Sans Pro" w:hAnsi="Source Sans Pro"/>
                <w:color w:val="666666"/>
                <w:sz w:val="26"/>
                <w:szCs w:val="26"/>
                <w:lang w:eastAsia="pt-BR"/>
              </w:rPr>
              <w:t>Obtenha preços, categorias, inventário e outras informações cruciais sobre seus concorrentes para ajustar suas estratégias de varejo e produto.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hd w:val="clear" w:color="auto" w:fill="FFFFFF"/>
              <w:spacing w:beforeAutospacing="0" w:before="0" w:afterAutospacing="0" w:after="300"/>
              <w:jc w:val="center"/>
              <w:outlineLvl w:val="1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>
              <w:rPr>
                <w:rFonts w:ascii="Source Sans Pro" w:hAnsi="Source Sans Pro"/>
                <w:color w:val="555555"/>
                <w:sz w:val="30"/>
                <w:szCs w:val="30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margin">
                    <wp:posOffset>1270</wp:posOffset>
                  </wp:positionH>
                  <wp:positionV relativeFrom="margin">
                    <wp:posOffset>374650</wp:posOffset>
                  </wp:positionV>
                  <wp:extent cx="297180" cy="297180"/>
                  <wp:effectExtent l="0" t="0" r="0" b="0"/>
                  <wp:wrapSquare wrapText="bothSides"/>
                  <wp:docPr id="2" name="Imagem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tulo2"/>
              <w:shd w:val="clear" w:color="auto" w:fill="FFFFFF"/>
              <w:spacing w:beforeAutospacing="0" w:before="0" w:afterAutospacing="0" w:after="300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>
              <w:rPr>
                <w:rFonts w:ascii="Source Sans Pro" w:hAnsi="Source Sans Pro"/>
                <w:color w:val="555555"/>
                <w:sz w:val="30"/>
                <w:szCs w:val="30"/>
              </w:rPr>
              <w:t>Dados Financeiros e de Mercado</w:t>
            </w:r>
          </w:p>
          <w:p>
            <w:pPr>
              <w:pStyle w:val="NormalWeb"/>
              <w:shd w:val="clear" w:color="auto" w:fill="FFFFFF"/>
              <w:spacing w:beforeAutospacing="0" w:before="0" w:afterAutospacing="0" w:after="0"/>
              <w:jc w:val="both"/>
              <w:rPr>
                <w:rFonts w:ascii="Source Sans Pro" w:hAnsi="Source Sans Pro"/>
                <w:color w:val="666666"/>
                <w:sz w:val="26"/>
                <w:szCs w:val="26"/>
              </w:rPr>
            </w:pPr>
            <w:r>
              <w:rPr>
                <w:rFonts w:ascii="Source Sans Pro" w:hAnsi="Source Sans Pro"/>
                <w:color w:val="666666"/>
                <w:sz w:val="26"/>
                <w:szCs w:val="26"/>
              </w:rPr>
              <w:t>Ajudamos você a vasculhar informações financeiras, tendências de mercado e tópicos do setor para identificar as empresas com as quais você precisa conhecer ou fazer negócios.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tulo2"/>
              <w:numPr>
                <w:ilvl w:val="0"/>
                <w:numId w:val="0"/>
              </w:numPr>
              <w:shd w:val="clear" w:color="auto" w:fill="FFFFFF"/>
              <w:spacing w:beforeAutospacing="0" w:before="0" w:afterAutospacing="0" w:after="300"/>
              <w:outlineLvl w:val="1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>
              <w:rPr>
                <w:rFonts w:ascii="Source Sans Pro" w:hAnsi="Source Sans Pro"/>
                <w:color w:val="555555"/>
                <w:sz w:val="30"/>
                <w:szCs w:val="30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margin">
                    <wp:posOffset>0</wp:posOffset>
                  </wp:positionH>
                  <wp:positionV relativeFrom="margin">
                    <wp:posOffset>339725</wp:posOffset>
                  </wp:positionV>
                  <wp:extent cx="276225" cy="276225"/>
                  <wp:effectExtent l="0" t="0" r="0" b="0"/>
                  <wp:wrapSquare wrapText="bothSides"/>
                  <wp:docPr id="3" name="Imagem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tulo2"/>
              <w:shd w:val="clear" w:color="auto" w:fill="FFFFFF"/>
              <w:spacing w:beforeAutospacing="0" w:before="0" w:afterAutospacing="0" w:after="300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>
              <w:rPr>
                <w:rFonts w:ascii="Source Sans Pro" w:hAnsi="Source Sans Pro"/>
                <w:color w:val="555555"/>
                <w:sz w:val="30"/>
                <w:szCs w:val="30"/>
              </w:rPr>
              <w:t>Monitoramento da cadeia de distribuição</w:t>
            </w:r>
          </w:p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Source Sans Pro" w:hAnsi="Source Sans Pro"/>
                <w:color w:val="666666"/>
                <w:sz w:val="26"/>
                <w:szCs w:val="26"/>
              </w:rPr>
            </w:pPr>
            <w:r>
              <w:rPr>
                <w:rFonts w:ascii="Source Sans Pro" w:hAnsi="Source Sans Pro"/>
                <w:color w:val="666666"/>
                <w:sz w:val="26"/>
                <w:szCs w:val="26"/>
              </w:rPr>
              <w:t>Entenda o que está vendendo e o que não está, acompanhando como seus produtos são colocados ou promovidos nos sites de seus distribuidores ou revendedores.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tulo2"/>
              <w:numPr>
                <w:ilvl w:val="0"/>
                <w:numId w:val="0"/>
              </w:numPr>
              <w:shd w:val="clear" w:color="auto" w:fill="FFFFFF"/>
              <w:spacing w:beforeAutospacing="0" w:before="0" w:afterAutospacing="0" w:after="300"/>
              <w:outlineLvl w:val="1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>
              <w:rPr>
                <w:rFonts w:ascii="Source Sans Pro" w:hAnsi="Source Sans Pro"/>
                <w:color w:val="555555"/>
                <w:sz w:val="30"/>
                <w:szCs w:val="30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margin">
                    <wp:posOffset>0</wp:posOffset>
                  </wp:positionH>
                  <wp:positionV relativeFrom="margin">
                    <wp:posOffset>275590</wp:posOffset>
                  </wp:positionV>
                  <wp:extent cx="340360" cy="340360"/>
                  <wp:effectExtent l="0" t="0" r="0" b="0"/>
                  <wp:wrapSquare wrapText="bothSides"/>
                  <wp:docPr id="4" name="Imagem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tulo2"/>
              <w:numPr>
                <w:ilvl w:val="0"/>
                <w:numId w:val="0"/>
              </w:numPr>
              <w:shd w:val="clear" w:color="auto" w:fill="FFFFFF"/>
              <w:spacing w:beforeAutospacing="0" w:before="0" w:afterAutospacing="0" w:after="300"/>
              <w:outlineLvl w:val="1"/>
              <w:rPr>
                <w:rFonts w:ascii="Source Sans Pro" w:hAnsi="Source Sans Pro"/>
                <w:color w:val="555555"/>
                <w:sz w:val="30"/>
                <w:szCs w:val="30"/>
              </w:rPr>
            </w:pPr>
            <w:r>
              <w:rPr>
                <w:rFonts w:ascii="Source Sans Pro" w:hAnsi="Source Sans Pro"/>
                <w:color w:val="555555"/>
                <w:sz w:val="30"/>
                <w:szCs w:val="30"/>
              </w:rPr>
              <w:t>Agregação de Notícias e Conteúdo</w:t>
            </w:r>
          </w:p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Source Sans Pro" w:hAnsi="Source Sans Pro"/>
                <w:color w:val="666666"/>
                <w:sz w:val="26"/>
                <w:szCs w:val="26"/>
              </w:rPr>
            </w:pPr>
            <w:r>
              <w:rPr>
                <w:rFonts w:ascii="Source Sans Pro" w:hAnsi="Source Sans Pro"/>
                <w:color w:val="666666"/>
                <w:sz w:val="26"/>
                <w:szCs w:val="26"/>
              </w:rPr>
              <w:t>Crie seus próprios feeds de notícias ou adicione rapidamente novas fontes para fornecer conteúdo exclusivo, extraindo e aumentando dados de fontes de nicho.</w:t>
            </w:r>
          </w:p>
          <w:p>
            <w:pPr>
              <w:pStyle w:val="Normal"/>
              <w:tabs>
                <w:tab w:val="clear" w:pos="708"/>
                <w:tab w:val="left" w:pos="965" w:leader="none"/>
              </w:tabs>
              <w:spacing w:lineRule="auto" w:line="240" w:before="0" w:after="0"/>
              <w:rPr/>
            </w:pPr>
            <w:r>
              <w:rPr/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RELÁTORIO DE IMÓVEIS PARA VENDA EM CASCAVEL-PR</w:t>
      </w:r>
    </w:p>
    <w:tbl>
      <w:tblPr>
        <w:tblW w:w="15301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8358"/>
        <w:gridCol w:w="1843"/>
        <w:gridCol w:w="1415"/>
        <w:gridCol w:w="1983"/>
        <w:gridCol w:w="1702"/>
      </w:tblGrid>
      <w:tr>
        <w:trPr>
          <w:trHeight w:val="405" w:hRule="atLeast"/>
        </w:trPr>
        <w:tc>
          <w:tcPr>
            <w:tcW w:w="15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RESUMO DOS DADOS: NOS ANEXOS DADOS COMPLETOS COM A FONTE DE DADOS DA PESQUISA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Título conforme Raspagem web scrapping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Área Útil</w:t>
            </w:r>
          </w:p>
        </w:tc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Custo/m2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Bairro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residencial à venda, Centro, Cascavel.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610.000,00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128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4.765,63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Cancelli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8430 | Apartamento à venda com 3 quartos em Cancelli,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470.390,00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89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5.285,28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Cancelli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à venda com 2 dormitórios em Cancelli, Cascavel cod:AP0374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235.000,00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4.051,72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Cancelli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à Venda Jardim Cancelli/Centro Cascavel PR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1.565.873,00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275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5.694,08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8430 | Apartamento à venda com 3 quartos em Centro,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1.239.538,00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185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6.700,21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Duplex no Centro de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1.150.000,00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274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4.197,08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Apartamento Duplex com 3 suítes à venda em Cascavel/PR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1.100.000,00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175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6.285,71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Duplex 03 suites,no Centro de Cascavel-PR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1.000.000,00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350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2.857,14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região central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1.000.000,00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3.745,32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8430 | Apartamento à venda com 3 quartos em Centro,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785.345,00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125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6.282,76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residencial à venda, Centro, Cascavel.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750.000,00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5.725,19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04 dormitórios sendo 01 suíte,Centro,Cascavel -PR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690.000,00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284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2.429,58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8430 | Apartamento à venda com 3 quartos em Centro,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644.000,00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106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6.075,47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15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8430 | Apartamento à venda com 3 quartos em Centro,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607.629,00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111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5.474,14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localizado no Centro de Cascavel -PR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599.000,00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125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4.792,00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com 3 quartos, no Centro de Cascavel, Edifício Atlanta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550.000,00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5.339,81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Vende-se apartamento semi-mobiliado no centro de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470.000,00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3.560,61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residencial à venda, Centro, Cascavel.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381.532,00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76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5.020,16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8430 | Apartamento à venda com 2 quartos em Centro,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380.000,00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2.602,74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8430 | Apartamento à venda com 2 quartos em Centro,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366.000,00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6.203,39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residencial à venda, Centro, Cascavel.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360.000,00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113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3.185,84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- Centro,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319.000,00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3.067,31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Centro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310.000,00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108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2.870,37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Studio,Localizado no centro em Cascavel-PR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291.500,00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115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2.534,78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8430 | Apartamento à venda com 1 quartos em Centro,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291.205,00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6.618,30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8430 | Apartamento à venda com 2 quartos em Centro,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226.000,00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3.645,16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- Florais do Paraná,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195.000,00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3.305,08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Vende-se apartamento no Hotel Bourbom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170.000,00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5.666,67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Vendo Apartamento em construção | Bairro Coqueiral | Cascavel - PR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165.000,00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3.367,35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residencial à venda, Coqueiral, Cascavel.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1.000.000,00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180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5.555,56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Coqueiral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8430 | Apartamento à venda com 3 quartos em Coqueiral,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568.995,00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5.524,22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Coqueiral</w:t>
            </w:r>
          </w:p>
        </w:tc>
      </w:tr>
      <w:tr>
        <w:trPr>
          <w:trHeight w:val="405" w:hRule="atLeast"/>
        </w:trPr>
        <w:tc>
          <w:tcPr>
            <w:tcW w:w="15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Edif. Oliva Garden- Cascavel /PR -Apartamento residencial à venda, Coqueiral, Cascavel.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515.000,00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97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5.309,28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Coqueiral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02 quartos, 49 , Coqueiral, Cascavel/PR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157.000,00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3.925,00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Coqueiral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Apartamento no Centro de Cascavel - Residencial Privilege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1.550.000,00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186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8.333,33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Country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no Centro de Cascavel - edifício Premier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800.000,00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169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4.733,73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Country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8430 | Apartamento à venda com 3 quartos em Country,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774.996,00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6.458,30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Country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8430 | Apartamento à venda com 3 quartos em Country,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490.000,00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88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5.568,18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Country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8430 | Apartamento à venda com 3 quartos em Country,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380.000,00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6.333,33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Country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8430 | Apartamento à venda com 3 quartos em Country,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200.000,00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3.448,28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Country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Coração de Cascavel excelente investimento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260.000,00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3.939,39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Guarujá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residencial à venda, Centro, Cascavel.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632.161,00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5.139,52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Neva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Apartamento residencial à venda, Neva, Cascavel.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350.000,00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74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4.729,73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Neva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8430 | Apartamento à venda com 2 quartos em Neva, Cascavel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220.000,00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3.928,57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Neva</w:t>
            </w:r>
          </w:p>
        </w:tc>
      </w:tr>
      <w:tr>
        <w:trPr>
          <w:trHeight w:val="405" w:hRule="atLeast"/>
        </w:trPr>
        <w:tc>
          <w:tcPr>
            <w:tcW w:w="8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CCCCFF" w:fill="CCCCC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 xml:space="preserve">Apartamento 03 dormitórios,bairro Pioneiros Catarinense,em Cascavel 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color="CCCCFF" w:fill="CCCC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254.000,00</w:t>
            </w:r>
          </w:p>
        </w:tc>
        <w:tc>
          <w:tcPr>
            <w:tcW w:w="1415" w:type="dxa"/>
            <w:tcBorders>
              <w:bottom w:val="single" w:sz="4" w:space="0" w:color="000000"/>
              <w:right w:val="single" w:sz="4" w:space="0" w:color="000000"/>
            </w:tcBorders>
            <w:shd w:color="CCCCFF" w:fill="CCCC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118</w:t>
            </w:r>
          </w:p>
        </w:tc>
        <w:tc>
          <w:tcPr>
            <w:tcW w:w="1983" w:type="dxa"/>
            <w:tcBorders>
              <w:bottom w:val="single" w:sz="4" w:space="0" w:color="000000"/>
              <w:right w:val="single" w:sz="4" w:space="0" w:color="000000"/>
            </w:tcBorders>
            <w:shd w:color="CCCCFF" w:fill="CCCC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2.152,54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CCCCFF" w:fill="CCCCCC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Pioneiros Catarinense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378190" cy="4635500"/>
            <wp:effectExtent l="0" t="0" r="0" b="0"/>
            <wp:docPr id="5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Gráfico1- Distribuição dos empreendimentos pesquisados por bairro. Quantidade em unidade. </w:t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7985125" cy="4635500"/>
            <wp:effectExtent l="0" t="0" r="0" b="0"/>
            <wp:docPr id="6" name="Objeto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Gráfico2- Tamanho médio dos empreendimentos pesquisados por bairro. Valores em metro quadrado. </w:t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7900035" cy="4380230"/>
            <wp:effectExtent l="0" t="0" r="0" b="0"/>
            <wp:docPr id="7" name="Objeto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Gráfico3- Valores do m² dos empreendimentos pesquisados por bairro. Valores em reais. </w:t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ANEXOS</w:t>
      </w:r>
    </w:p>
    <w:tbl>
      <w:tblPr>
        <w:tblW w:w="9941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122"/>
        <w:gridCol w:w="1559"/>
        <w:gridCol w:w="2125"/>
        <w:gridCol w:w="2075"/>
        <w:gridCol w:w="2060"/>
      </w:tblGrid>
      <w:tr>
        <w:trPr>
          <w:trHeight w:val="255" w:hRule="atLeast"/>
        </w:trPr>
        <w:tc>
          <w:tcPr>
            <w:tcW w:w="99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Resumo quantitativo</w:t>
            </w:r>
          </w:p>
        </w:tc>
      </w:tr>
      <w:tr>
        <w:trPr>
          <w:trHeight w:val="255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Bairro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Média de Preço</w:t>
            </w:r>
          </w:p>
        </w:tc>
        <w:tc>
          <w:tcPr>
            <w:tcW w:w="2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Média da Área</w:t>
            </w:r>
          </w:p>
        </w:tc>
        <w:tc>
          <w:tcPr>
            <w:tcW w:w="2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Custo Médio/m2</w:t>
            </w:r>
          </w:p>
        </w:tc>
      </w:tr>
      <w:tr>
        <w:trPr>
          <w:trHeight w:val="255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cancelli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438.463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91,67</w:t>
            </w:r>
          </w:p>
        </w:tc>
        <w:tc>
          <w:tcPr>
            <w:tcW w:w="2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4.700,88</w:t>
            </w:r>
          </w:p>
        </w:tc>
      </w:tr>
      <w:tr>
        <w:trPr>
          <w:trHeight w:val="255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centro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600.255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138,77</w:t>
            </w:r>
          </w:p>
        </w:tc>
        <w:tc>
          <w:tcPr>
            <w:tcW w:w="2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4.509,47</w:t>
            </w:r>
          </w:p>
        </w:tc>
      </w:tr>
      <w:tr>
        <w:trPr>
          <w:trHeight w:val="255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coqueiral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560.249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2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5.078,52</w:t>
            </w:r>
          </w:p>
        </w:tc>
      </w:tr>
      <w:tr>
        <w:trPr>
          <w:trHeight w:val="255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country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699.166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113,5</w:t>
            </w:r>
          </w:p>
        </w:tc>
        <w:tc>
          <w:tcPr>
            <w:tcW w:w="2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5.812,53</w:t>
            </w:r>
          </w:p>
        </w:tc>
      </w:tr>
      <w:tr>
        <w:trPr>
          <w:trHeight w:val="255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guarujá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260.000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2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3.939,39</w:t>
            </w:r>
          </w:p>
        </w:tc>
      </w:tr>
      <w:tr>
        <w:trPr>
          <w:trHeight w:val="255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neva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400.720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84,33</w:t>
            </w:r>
          </w:p>
        </w:tc>
        <w:tc>
          <w:tcPr>
            <w:tcW w:w="2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4.599,27</w:t>
            </w:r>
          </w:p>
        </w:tc>
      </w:tr>
      <w:tr>
        <w:trPr>
          <w:trHeight w:val="255" w:hRule="atLeast"/>
        </w:trPr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Pioneiros catar.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254.000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118</w:t>
            </w:r>
          </w:p>
        </w:tc>
        <w:tc>
          <w:tcPr>
            <w:tcW w:w="2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2.152,54</w:t>
            </w:r>
          </w:p>
        </w:tc>
      </w:tr>
    </w:tbl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14783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108"/>
        <w:gridCol w:w="1518"/>
        <w:gridCol w:w="1613"/>
        <w:gridCol w:w="2053"/>
        <w:gridCol w:w="1030"/>
        <w:gridCol w:w="1085"/>
        <w:gridCol w:w="1974"/>
        <w:gridCol w:w="3400"/>
      </w:tblGrid>
      <w:tr>
        <w:trPr>
          <w:trHeight w:val="255" w:hRule="atLeast"/>
        </w:trPr>
        <w:tc>
          <w:tcPr>
            <w:tcW w:w="14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Tabela completa de dados extraídos via web scraping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Nome: Título</w:t>
            </w:r>
          </w:p>
        </w:tc>
        <w:tc>
          <w:tcPr>
            <w:tcW w:w="1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6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20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município</w:t>
            </w:r>
          </w:p>
        </w:tc>
        <w:tc>
          <w:tcPr>
            <w:tcW w:w="1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logradouro</w:t>
            </w:r>
          </w:p>
        </w:tc>
        <w:tc>
          <w:tcPr>
            <w:tcW w:w="34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  <w:t>link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-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20/06 às 08:33Publicado em 20/06 às 08:33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746477090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85812011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Paraná - de 1700/1701 a 2829/2830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https://pr.olx.com.br/regiao-de-foz-do-iguacu-e-cascavel/imoveis/apartamento-centro-cascavel-746477090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Alugo Apto - Country /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20:09Publicado em 21/06 às 20:09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716974427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ApartamentosAluguel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85812100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Afonso Pena - de 1513/1514 a 2191/2192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https://pr.olx.com.br/regiao-de-foz-do-iguacu-e-cascavel/imoveis/alugo-apto-country-cascavel-716974427</w:t>
            </w:r>
          </w:p>
        </w:tc>
      </w:tr>
      <w:tr>
        <w:trPr>
          <w:trHeight w:val="775" w:hRule="atLeast"/>
        </w:trPr>
        <w:tc>
          <w:tcPr>
            <w:tcW w:w="14781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14781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região central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18:33Publicado em 21/06 às 18:33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758346336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padrão4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85810130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Presidente Bernardes - de 2216/2217 a 3209/3210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https://pr.olx.com.br/regiao-de-foz-do-iguacu-e-cascavel/imoveis/apartamento-regiao-central-cascavel-758346336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Edif. Oliva Garden- Cascavel /PR -Apartamento residencial à venda, Coqueiral, Cascavel.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23/06 às 23:35Publicado em 23/06 às 23:35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758844023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85807550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Francisco Bartinik - até 1759/1760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https://pr.olx.com.br/regiao-de-foz-do-iguacu-e-cascavel/imoveis/edif-oliva-garden-cascavel-pr-apartamento-residencial-a-venda-coqueiral-cascavel-758844023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Coração de Cascavel excelente investimento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22/06 às 13:38Publicado em 22/06 às 13:38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758584265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loft/studio2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85804455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das Azaléias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https://pr.olx.com.br/regiao-de-foz-do-iguacu-e-cascavel/imoveis/coracao-de-cascavel-excelente-investimento-758584265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em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17/06 às 22:13Publicado em 17/06 às 22:13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757020441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ApartamentosAluguel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85818560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Rodovia BR-277 - do km 572,000 ao km 585,500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https://pr.olx.com.br/regiao-de-foz-do-iguacu-e-cascavel/imoveis/apartamento-em-cascavel-757020441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Aluga-se Apartamento em Cascavel 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22/06 às 16:04Publicado em 22/06 às 16:04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758660933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ApartamentosAluguel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85812260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Erechim - de 451/452 ao fim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https://pr.olx.com.br/regiao-de-foz-do-iguacu-e-cascavel/imoveis/aluga-se-apartamento-em-cascavel-pr-758660933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Duplex no Centro de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23/06 às 20:45Publicado em 23/06 às 20:45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708312571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duplex/triplex3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85810010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Paraná - de 2831/2832 a 4097/4098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https://pr.olx.com.br/regiao-de-foz-do-iguacu-e-cascavel/imoveis/duplex-no-centro-de-cascavel-708312571</w:t>
            </w:r>
          </w:p>
        </w:tc>
      </w:tr>
      <w:tr>
        <w:trPr>
          <w:trHeight w:val="1040" w:hRule="atLeast"/>
        </w:trPr>
        <w:tc>
          <w:tcPr>
            <w:tcW w:w="14781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Centro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18/06 às 17:52Publicado em 18/06 às 17:52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757328927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85812020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Mato Grosso - de 677/678 a 1887/1888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https://pr.olx.com.br/regiao-de-foz-do-iguacu-e-cascavel/imoveis/apartamento-centro-cascavel-757328927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residencial à venda, Centro, Cascavel.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24/06 às 14:12Publicado em 24/06 às 14:12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757053271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85810021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Pernambuco - de 1051/1052 a 2099/2100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https://pr.olx.com.br/regiao-de-foz-do-iguacu-e-cascavel/imoveis/apartamento-residencial-a-venda-centro-cascavel-757053271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02 quartos, 49 , Coqueiral, Cascavel/PR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24/06 às 13:10Publicado em 24/06 às 13:10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586608246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85807000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Osvaldo Aranha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https://pr.olx.com.br/regiao-de-foz-do-iguacu-e-cascavel/imoveis/apartamento-02-quartos-49m-coqueiral-cascavel-pr-586608246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localizado no Centro de Cascavel -PR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23/06 às 18:00Publicado em 23/06 às 18:00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749856833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85812110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Riachuelo - de 1801/1802 a 2424/2425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https://pr.olx.com.br/regiao-de-foz-do-iguacu-e-cascavel/imoveis/apartamento-localizado-no-centro-de-cascavel-pr-749856833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residencial à venda, Neva, Cascavel.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23/06 às 15:05Publicado em 23/06 às 15:05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749376168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85802170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Pio XII - até 1757/1758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https://pr.olx.com.br/regiao-de-foz-do-iguacu-e-cascavel/imoveis/apartamento-residencial-a-venda-neva-cascavel-749376168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2 quartos em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23/06 às 21:30Publicado em 23/06 às 21:30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758826012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85810070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Souza Naves - de 3841/3842 ao fim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https://pr.olx.com.br/regiao-de-foz-do-iguacu-e-cascavel/imoveis/8430-apartamento-a-venda-com-2-quartos-em-centro-cascavel-758826012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residencial à venda, Coqueiral, Cascavel.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23/06 às 21:44Publicado em 23/06 às 21:44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757053486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85807550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Francisco Bartinik - até 1759/1760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https://pr.olx.com.br/regiao-de-foz-do-iguacu-e-cascavel/imoveis/apartamento-residencial-a-venda-coqueiral-cascavel-757053486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Vende-se apartamento semi-mobiliado no centro de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22/06 às 10:38Publicado em 22/06 às 10:38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661541741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85800000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https://pr.olx.com.br/regiao-de-foz-do-iguacu-e-cascavel/imoveis/vende-se-apartamento-semi-mobiliado-no-centro-de-cascavel-661541741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Duplex com 3 suítes à venda em Cascavel/PR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22/06 às 20:25Publicado em 22/06 às 20:25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649247446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85812141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Olavo Bilac - de 676/677 a 1655/1656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https://pr.olx.com.br/regiao-de-foz-do-iguacu-e-cascavel/imoveis/apartamento-duplex-com-3-suites-a-venda-em-cascavel-pr-649247446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no Centro de Cascavel - Residencial Privilege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22:57Publicado em 21/06 às 22:57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737499972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85813210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https://pr.olx.com.br/regiao-de-foz-do-iguacu-e-cascavel/imoveis/apartamento-no-centro-de-cascavel-residencial-privilege-737499972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- Florais do Paraná,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20/06 às 20:36Publicado em 20/06 às 20:36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758111480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85801000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Avenida Brasil - de 5623 a 6869 - lado ímpar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https://pr.olx.com.br/regiao-de-foz-do-iguacu-e-cascavel/imoveis/apartamento-florais-do-parana-cascavel-758111480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residencial à venda, Centro, Cascavel.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16:58Publicado em 21/06 às 16:58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749471922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85802120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Visconde de Guarapuava - até 1321/1322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https://pr.olx.com.br/regiao-de-foz-do-iguacu-e-cascavel/imoveis/apartamento-residencial-a-venda-centro-cascavel-749471922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03 dormitórios,bairro Pioneiros Catarinense,em Cascavel -PR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22/06 às 18:27Publicado em 22/06 às 18:27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698131035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85800000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https://pr.olx.com.br/regiao-de-foz-do-iguacu-e-cascavel/imoveis/apartamento-03-dormitorios-bairro-pioneiros-catarinense-em-cascavel-pr-698131035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04 dormitórios sendo 01 suíte,Centro,Cascavel -PR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23/06 às 12:22Publicado em 23/06 às 12:22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758956621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padrão4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85800000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https://pr.olx.com.br/regiao-de-foz-do-iguacu-e-cascavel/imoveis/apartamento-04-dormitorios-sendo-01-suite-centro-cascavel-pr-758956621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residencial à venda, Centro, Cascavel.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22/06 às 13:12Publicado em 22/06 às 13:12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757053234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85810140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Salgado Filho - de 2341/2342 a 3199/3200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https://pr.olx.com.br/regiao-de-foz-do-iguacu-e-cascavel/imoveis/apartamento-residencial-a-venda-centro-cascavel-757053234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Vendo Apartamento em construção | Bairro Coqueiral | Cascavel - 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23/06 às 17:57Publicado em 23/06 às 17:57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759100795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85810030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Recife - até 1299/1300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https://pr.olx.com.br/regiao-de-foz-do-iguacu-e-cascavel/imoveis/vendo-apartamento-em-construcao-bairro-coqueiral-cascavel-pr-759100795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8124 | Apartamento à venda em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12:18Publicado em 21/06 às 12:18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727345038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85810031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Recife - de 1301/1302 a 2299/2300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https://pr.olx.com.br/regiao-de-foz-do-iguacu-e-cascavel/imoveis/8124-apartamento-a-venda-em-centro-cascavel-727345038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residencial à venda, Centro, Cascavel.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20/06 às 13:20Publicado em 20/06 às 13:20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749472504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85811110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Osvaldo Cruz - de 3251/3252 ao fim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https://pr.olx.com.br/regiao-de-foz-do-iguacu-e-cascavel/imoveis/apartamento-residencial-a-venda-centro-cascavel-749472504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2 quartos em Neva,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22:30Publicado em 21/06 às 22:30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758131717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85802190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Visconde do Rio Branco - até 2091/2092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https://pr.olx.com.br/regiao-de-foz-do-iguacu-e-cascavel/imoveis/8430-apartamento-a-venda-com-2-quartos-em-neva-cascavel-758131717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Studio,Localizado no centro em Cascavel-PR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13:10Publicado em 21/06 às 13:10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717841588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loft/studio1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85810000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https://pr.olx.com.br/regiao-de-foz-do-iguacu-e-cascavel/imoveis/apartamento-studio-localizado-no-centro-em-cascavel-pr-717841588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à Venda Jardim Cancelli/Centro Cascavel 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23/06 às 19:07Publicado em 23/06 às 19:07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758831201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85810060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Natal - de 241/242 a 1397/1398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https://pr.olx.com.br/regiao-de-foz-do-iguacu-e-cascavel/imoveis/apartamento-a-venda-jardim-cancelli-centro-cascavel-pr-758831201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Apto mobiliado, centro, cascavel, 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00:34Publicado em 21/06 às 00:34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758150403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ApartamentosAluguel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85810010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Paraná - de 2831/2832 a 4097/4098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https://pr.olx.com.br/regiao-de-foz-do-iguacu-e-cascavel/imoveis/apto-mobiliado-centro-cascavel-pr-758150403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residencial à venda, Centro, Cascavel.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19/06 às 17:24Publicado em 19/06 às 17:24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737383304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85801230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Manoel Ribas - de 1699/1700 a 2701/2702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https://pr.olx.com.br/regiao-de-foz-do-iguacu-e-cascavel/imoveis/apartamento-residencial-a-venda-centro-cascavel-737383304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Coqueiral,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22:35Publicado em 21/06 às 22:35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758131567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85807440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Presidente Juscelino Kubitschek - de 553 a 1421 - lado ímpar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https://pr.olx.com.br/regiao-de-foz-do-iguacu-e-cascavel/imoveis/8430-apartamento-a-venda-com-3-quartos-em-coqueiral-cascavel-758131567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à venda com 2 dormitórios em Cancelli, Cascavel cod:AP0374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22/06 às 14:43Publicado em 22/06 às 14:43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749857004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85811010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Terezina - até 1901/1902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https://pr.olx.com.br/regiao-de-foz-do-iguacu-e-cascavel/imoveis/apartamento-a-venda-com-2-dormitorios-em-cancelli-cascavel-cod-ap0374-749857004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Duplex 03 suites,no Centro de Cascavel-PR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23/06 às 11:01Publicado em 23/06 às 11:01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670105751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duplex/triplex4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85810000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https://pr.olx.com.br/regiao-de-foz-do-iguacu-e-cascavel/imoveis/apartamento-duplex-03-suites-no-centro-de-cascavel-pr-670105751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Vende-se apartamento no Hotel Bourbom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19/06 às 09:38Publicado em 19/06 às 09:38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757507343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padrão1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85810010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Paraná - de 2831/2832 a 4097/4098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https://pr.olx.com.br/regiao-de-foz-do-iguacu-e-cascavel/imoveis/vende-se-apartamento-no-hotel-bourbom-cascavel-757507343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no Centro de Cascavel - edifício Premier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19/06 às 12:56Publicado em 19/06 às 12:56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737234280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padrão4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85813210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Treze de Maio - de 1642 a 2682 - lado par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https://pr.olx.com.br/regiao-de-foz-do-iguacu-e-cascavel/imoveis/apartamento-no-centro-de-cascavel-edificio-premier-737234280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23:48Publicado em 21/06 às 23:48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758131499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85810170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Manoel Ribas - de 2703/2704 a 3549/3550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https://pr.olx.com.br/regiao-de-foz-do-iguacu-e-cascavel/imoveis/8430-apartamento-a-venda-com-3-quartos-em-centro-cascavel-758131499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Country,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22:42Publicado em 21/06 às 22:42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758131766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85813220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Rafael Picoli - de 1699/1700 a 2999/3000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https://pr.olx.com.br/regiao-de-foz-do-iguacu-e-cascavel/imoveis/8430-apartamento-a-venda-com-3-quartos-em-country-cascavel-758131766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Country,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23:24Publicado em 21/06 às 23:24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758131521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85813270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Artur Nísio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https://pr.olx.com.br/regiao-de-foz-do-iguacu-e-cascavel/imoveis/8430-apartamento-a-venda-com-3-quartos-em-country-cascavel-758131521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1 quartos em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22:16Publicado em 21/06 às 22:16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758131687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padrão1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85810031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Recife - de 1301/1302 a 2299/2300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https://pr.olx.com.br/regiao-de-foz-do-iguacu-e-cascavel/imoveis/8430-apartamento-a-venda-com-1-quartos-em-centro-cascavel-758131687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21:37Publicado em 21/06 às 21:37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758131533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85810060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Natal - de 241/242 a 1397/1398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https://pr.olx.com.br/regiao-de-foz-do-iguacu-e-cascavel/imoveis/8430-apartamento-a-venda-com-3-quartos-em-centro-cascavel-758131533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Country,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22:02Publicado em 21/06 às 22:02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758131400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85813060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Pará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https://pr.olx.com.br/regiao-de-foz-do-iguacu-e-cascavel/imoveis/8430-apartamento-a-venda-com-3-quartos-em-country-cascavel-758131400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21:21Publicado em 21/06 às 21:21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758131311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85812020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Mato Grosso - de 677/678 a 1887/1888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https://pr.olx.com.br/regiao-de-foz-do-iguacu-e-cascavel/imoveis/8430-apartamento-a-venda-com-3-quartos-em-centro-cascavel-758131311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2 quartos em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23:59Publicado em 21/06 às 23:59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758131899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85812111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Riachuelo - de 1419/1420 a 1799/1800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https://pr.olx.com.br/regiao-de-foz-do-iguacu-e-cascavel/imoveis/8430-apartamento-a-venda-com-2-quartos-em-centro-cascavel-758131899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Cancelli,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21:48Publicado em 21/06 às 21:48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758131620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85811120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Pio XII - de 3451/3452 ao fim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https://pr.olx.com.br/regiao-de-foz-do-iguacu-e-cascavel/imoveis/8430-apartamento-a-venda-com-3-quartos-em-cancelli-cascavel-758131620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2 quartos em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21:32Publicado em 21/06 às 21:32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758131557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85810120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Marechal Cândido Rondon - de 2123/2124 a 3099/3100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https://pr.olx.com.br/regiao-de-foz-do-iguacu-e-cascavel/imoveis/8430-apartamento-a-venda-com-2-quartos-em-centro-cascavel-758131557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23:51Publicado em 21/06 às 23:51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758131458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85810140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Salgado Filho - de 2341/2342 a 3199/3200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https://pr.olx.com.br/regiao-de-foz-do-iguacu-e-cascavel/imoveis/8430-apartamento-a-venda-com-3-quartos-em-centro-cascavel-758131458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Centro,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21:10Publicado em 21/06 às 21:10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758131230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85801210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Pio XII - de 1759/1760 a 2407/2408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https://pr.olx.com.br/regiao-de-foz-do-iguacu-e-cascavel/imoveis/8430-apartamento-a-venda-com-3-quartos-em-centro-cascavel-758131230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8430 | Apartamento à venda com 3 quartos em Country, Cascavel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21/06 às 21:01Publicado em 21/06 às 21:01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758196529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padrão3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85813310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Riachuelo - de 2426/2427 ao fim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https://pr.olx.com.br/regiao-de-foz-do-iguacu-e-cascavel/imoveis/8430-apartamento-a-venda-com-3-quartos-em-country-cascavel-758196529</w:t>
            </w:r>
          </w:p>
        </w:tc>
      </w:tr>
      <w:tr>
        <w:trPr>
          <w:trHeight w:val="255" w:hRule="atLeast"/>
        </w:trPr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 com 3 quartos, no Centro de Cascavel, Edifício Atlanta</w:t>
            </w:r>
          </w:p>
        </w:tc>
        <w:tc>
          <w:tcPr>
            <w:tcW w:w="15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Publicado em 24/06 às 09:32Publicado em 24/06 às 09:32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cód. 729214893</w:t>
            </w:r>
          </w:p>
        </w:tc>
        <w:tc>
          <w:tcPr>
            <w:tcW w:w="20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ApartamentosVenda - apartamento padrão2</w:t>
            </w:r>
          </w:p>
        </w:tc>
        <w:tc>
          <w:tcPr>
            <w:tcW w:w="10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85810020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Cascavel</w:t>
            </w:r>
          </w:p>
        </w:tc>
        <w:tc>
          <w:tcPr>
            <w:tcW w:w="19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Rua Pernambuco - até 1049/1050</w:t>
            </w:r>
          </w:p>
        </w:tc>
        <w:tc>
          <w:tcPr>
            <w:tcW w:w="34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https://pr.olx.com.br/regiao-de-foz-do-iguacu-e-cascavel/imoveis/apartamento-com-3-quartos-no-centro-de-cascavel-edificio-atlanta-729214893</w:t>
            </w:r>
          </w:p>
        </w:tc>
      </w:tr>
    </w:tbl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373" w:leader="none"/>
        </w:tabs>
        <w:jc w:val="center"/>
        <w:rPr/>
      </w:pPr>
      <w:r>
        <w:rPr>
          <w:b/>
          <w:bCs/>
        </w:rPr>
        <w:t>E</w:t>
      </w:r>
      <w:r>
        <w:rPr>
          <w:b/>
          <w:bCs/>
        </w:rPr>
        <w:t xml:space="preserve">xtração </w:t>
      </w:r>
      <w:r>
        <w:rPr>
          <w:b/>
          <w:bCs/>
        </w:rPr>
        <w:t>de interesse</w:t>
      </w:r>
      <w:r>
        <w:rPr>
          <w:b/>
          <w:bCs/>
        </w:rPr>
        <w:t xml:space="preserve"> </w:t>
      </w:r>
      <w:r>
        <w:rPr>
          <w:b/>
          <w:bCs/>
        </w:rPr>
        <w:t>julho/2020</w:t>
      </w:r>
      <w:r>
        <w:rPr>
          <w:b/>
          <w:bCs/>
        </w:rPr>
        <w:t>:</w:t>
      </w:r>
    </w:p>
    <w:tbl>
      <w:tblPr>
        <w:tblW w:w="1440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11"/>
        <w:gridCol w:w="1469"/>
        <w:gridCol w:w="1529"/>
        <w:gridCol w:w="1538"/>
        <w:gridCol w:w="1753"/>
      </w:tblGrid>
      <w:tr>
        <w:trPr/>
        <w:tc>
          <w:tcPr>
            <w:tcW w:w="8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>Distribuição d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oferta d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empreendimento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 xml:space="preserve">venda na </w:t>
            </w:r>
            <w:r>
              <w:rPr>
                <w:sz w:val="20"/>
                <w:szCs w:val="20"/>
              </w:rPr>
              <w:t xml:space="preserve">cidade, </w:t>
            </w:r>
            <w:r>
              <w:rPr>
                <w:sz w:val="20"/>
                <w:szCs w:val="20"/>
              </w:rPr>
              <w:t>classificados</w:t>
            </w:r>
            <w:r>
              <w:rPr>
                <w:sz w:val="20"/>
                <w:szCs w:val="20"/>
              </w:rPr>
              <w:t xml:space="preserve"> por </w:t>
            </w:r>
            <w:r>
              <w:rPr>
                <w:b/>
                <w:bCs/>
                <w:sz w:val="20"/>
                <w:szCs w:val="20"/>
              </w:rPr>
              <w:t>bairro.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Centro:</w:t>
            </w:r>
          </w:p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Country:</w:t>
            </w:r>
          </w:p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Cancelli:</w:t>
            </w:r>
          </w:p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Neva:</w:t>
            </w:r>
          </w:p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81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</w:t>
            </w:r>
            <w:r>
              <w:rPr>
                <w:sz w:val="20"/>
                <w:szCs w:val="20"/>
              </w:rPr>
              <w:t xml:space="preserve">Valor </w:t>
            </w:r>
            <w:r>
              <w:rPr>
                <w:b/>
                <w:bCs/>
                <w:sz w:val="20"/>
                <w:szCs w:val="20"/>
              </w:rPr>
              <w:t>médio</w:t>
            </w:r>
            <w:r>
              <w:rPr>
                <w:sz w:val="20"/>
                <w:szCs w:val="20"/>
              </w:rPr>
              <w:t xml:space="preserve"> do </w:t>
            </w:r>
            <w:r>
              <w:rPr>
                <w:b/>
                <w:bCs/>
                <w:sz w:val="20"/>
                <w:szCs w:val="20"/>
              </w:rPr>
              <w:t>“m2”</w:t>
            </w:r>
            <w:r>
              <w:rPr>
                <w:sz w:val="20"/>
                <w:szCs w:val="20"/>
              </w:rPr>
              <w:t xml:space="preserve"> dos empreendimentos por </w:t>
            </w:r>
            <w:r>
              <w:rPr>
                <w:b/>
                <w:bCs/>
                <w:sz w:val="20"/>
                <w:szCs w:val="20"/>
              </w:rPr>
              <w:t>Bairro.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R$ 4,978,00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R$ 4,185,00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R$ 3,447,00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R$ 3,750,00</w:t>
            </w:r>
          </w:p>
        </w:tc>
      </w:tr>
      <w:tr>
        <w:trPr/>
        <w:tc>
          <w:tcPr>
            <w:tcW w:w="81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</w:t>
            </w:r>
            <w:r>
              <w:rPr>
                <w:sz w:val="20"/>
                <w:szCs w:val="20"/>
              </w:rPr>
              <w:t xml:space="preserve">Análise dos empreendimentos </w:t>
            </w:r>
            <w:r>
              <w:rPr>
                <w:sz w:val="20"/>
                <w:szCs w:val="20"/>
              </w:rPr>
              <w:t>de forma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isolad</w:t>
            </w:r>
            <w:r>
              <w:rPr>
                <w:b/>
                <w:bCs/>
                <w:sz w:val="20"/>
                <w:szCs w:val="20"/>
              </w:rPr>
              <w:t xml:space="preserve">a, </w:t>
            </w:r>
            <w:r>
              <w:rPr>
                <w:sz w:val="20"/>
                <w:szCs w:val="20"/>
              </w:rPr>
              <w:t xml:space="preserve">classificados por </w:t>
            </w:r>
            <w:r>
              <w:rPr>
                <w:b/>
                <w:bCs/>
                <w:sz w:val="20"/>
                <w:szCs w:val="20"/>
              </w:rPr>
              <w:t>bairro.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</w:tr>
      <w:tr>
        <w:trPr/>
        <w:tc>
          <w:tcPr>
            <w:tcW w:w="81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</w:t>
            </w:r>
            <w:r>
              <w:rPr>
                <w:sz w:val="20"/>
                <w:szCs w:val="20"/>
              </w:rPr>
              <w:t xml:space="preserve">Análise dos empreendimentos </w:t>
            </w:r>
            <w:r>
              <w:rPr>
                <w:sz w:val="20"/>
                <w:szCs w:val="20"/>
              </w:rPr>
              <w:t xml:space="preserve">de forma </w:t>
            </w:r>
            <w:r>
              <w:rPr>
                <w:b/>
                <w:bCs/>
                <w:sz w:val="20"/>
                <w:szCs w:val="20"/>
              </w:rPr>
              <w:t>isolad</w:t>
            </w:r>
            <w:r>
              <w:rPr>
                <w:b/>
                <w:bCs/>
                <w:sz w:val="20"/>
                <w:szCs w:val="20"/>
              </w:rPr>
              <w:t>a,</w:t>
            </w:r>
            <w:r>
              <w:rPr>
                <w:sz w:val="20"/>
                <w:szCs w:val="20"/>
              </w:rPr>
              <w:t xml:space="preserve"> classificados por </w:t>
            </w:r>
            <w:r>
              <w:rPr>
                <w:b/>
                <w:bCs/>
                <w:sz w:val="20"/>
                <w:szCs w:val="20"/>
              </w:rPr>
              <w:t xml:space="preserve">valor </w:t>
            </w:r>
            <w:r>
              <w:rPr>
                <w:b/>
                <w:bCs/>
                <w:sz w:val="20"/>
                <w:szCs w:val="20"/>
              </w:rPr>
              <w:t xml:space="preserve">do </w:t>
            </w:r>
            <w:r>
              <w:rPr>
                <w:b/>
                <w:bCs/>
                <w:sz w:val="20"/>
                <w:szCs w:val="20"/>
              </w:rPr>
              <w:t>m2.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</w:tr>
      <w:tr>
        <w:trPr/>
        <w:tc>
          <w:tcPr>
            <w:tcW w:w="81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5)Análise do Valor </w:t>
            </w:r>
            <w:r>
              <w:rPr>
                <w:b/>
                <w:bCs/>
                <w:sz w:val="20"/>
                <w:szCs w:val="20"/>
              </w:rPr>
              <w:t>mínimo</w:t>
            </w:r>
            <w:r>
              <w:rPr>
                <w:sz w:val="20"/>
                <w:szCs w:val="20"/>
              </w:rPr>
              <w:t xml:space="preserve"> do </w:t>
            </w:r>
            <w:r>
              <w:rPr>
                <w:b/>
                <w:bCs/>
                <w:sz w:val="20"/>
                <w:szCs w:val="20"/>
              </w:rPr>
              <w:t>m2</w:t>
            </w:r>
            <w:r>
              <w:rPr>
                <w:sz w:val="20"/>
                <w:szCs w:val="20"/>
              </w:rPr>
              <w:t xml:space="preserve"> dos empreendimentos de forma isolada, classificados por </w:t>
            </w:r>
            <w:r>
              <w:rPr>
                <w:b/>
                <w:bCs/>
                <w:sz w:val="20"/>
                <w:szCs w:val="20"/>
              </w:rPr>
              <w:t>bairro.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R$ 2.244,32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R$ 2.435,90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R$ 2.105,26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R$ 2.173,91</w:t>
            </w:r>
          </w:p>
        </w:tc>
      </w:tr>
      <w:tr>
        <w:trPr/>
        <w:tc>
          <w:tcPr>
            <w:tcW w:w="81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6)Análise do Valor </w:t>
            </w:r>
            <w:r>
              <w:rPr>
                <w:b/>
                <w:bCs/>
                <w:sz w:val="20"/>
                <w:szCs w:val="20"/>
              </w:rPr>
              <w:t>máximo</w:t>
            </w:r>
            <w:r>
              <w:rPr>
                <w:sz w:val="20"/>
                <w:szCs w:val="20"/>
              </w:rPr>
              <w:t xml:space="preserve"> do </w:t>
            </w:r>
            <w:r>
              <w:rPr>
                <w:b/>
                <w:bCs/>
                <w:sz w:val="20"/>
                <w:szCs w:val="20"/>
              </w:rPr>
              <w:t>m2</w:t>
            </w:r>
            <w:r>
              <w:rPr>
                <w:sz w:val="20"/>
                <w:szCs w:val="20"/>
              </w:rPr>
              <w:t xml:space="preserve"> dos empreendimentos de forma isolada, classificados por </w:t>
            </w:r>
            <w:r>
              <w:rPr>
                <w:b/>
                <w:bCs/>
                <w:sz w:val="20"/>
                <w:szCs w:val="20"/>
              </w:rPr>
              <w:t>bairro.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R$ 9.501,86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R$ 8.235,29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R$ 7.046,67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rFonts w:ascii="Roboto;Helvetica;Arial;sans-serif" w:hAnsi="Roboto;Helvetica;Arial;sans-serif"/>
                <w:b w:val="false"/>
                <w:i w:val="false"/>
                <w:caps w:val="false"/>
                <w:smallCaps w:val="false"/>
                <w:spacing w:val="0"/>
                <w:sz w:val="20"/>
                <w:szCs w:val="20"/>
              </w:rPr>
              <w:t>R$ 6.005,98</w:t>
            </w:r>
          </w:p>
        </w:tc>
      </w:tr>
      <w:tr>
        <w:trPr/>
        <w:tc>
          <w:tcPr>
            <w:tcW w:w="81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7)Tamanho médio dos empreendimentos ofertados por </w:t>
            </w:r>
            <w:r>
              <w:rPr>
                <w:b/>
                <w:bCs/>
                <w:sz w:val="20"/>
                <w:szCs w:val="20"/>
              </w:rPr>
              <w:t>bairro.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133,2 m2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 m2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80,9 m2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92,7 m2</w:t>
            </w:r>
          </w:p>
        </w:tc>
      </w:tr>
      <w:tr>
        <w:trPr/>
        <w:tc>
          <w:tcPr>
            <w:tcW w:w="81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8)Análise do tamanho dos empreendimentos ofertados de forma </w:t>
            </w:r>
            <w:r>
              <w:rPr>
                <w:b/>
                <w:bCs/>
                <w:sz w:val="20"/>
                <w:szCs w:val="20"/>
              </w:rPr>
              <w:t>isolada</w:t>
            </w:r>
            <w:r>
              <w:rPr>
                <w:sz w:val="20"/>
                <w:szCs w:val="20"/>
              </w:rPr>
              <w:t xml:space="preserve">, classificados por </w:t>
            </w:r>
            <w:r>
              <w:rPr>
                <w:b/>
                <w:bCs/>
                <w:sz w:val="20"/>
                <w:szCs w:val="20"/>
              </w:rPr>
              <w:t>bairro.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na tela</w:t>
            </w:r>
          </w:p>
        </w:tc>
      </w:tr>
      <w:tr>
        <w:trPr/>
        <w:tc>
          <w:tcPr>
            <w:tcW w:w="81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9)Menor tamanho de empreendimento, classificado por </w:t>
            </w:r>
            <w:r>
              <w:rPr>
                <w:b/>
                <w:bCs/>
                <w:sz w:val="20"/>
                <w:szCs w:val="20"/>
              </w:rPr>
              <w:t>bairro.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m2 – stud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 m2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>
              <w:rPr>
                <w:sz w:val="20"/>
                <w:szCs w:val="20"/>
              </w:rPr>
              <w:t xml:space="preserve"> m2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m2</w:t>
            </w:r>
          </w:p>
        </w:tc>
      </w:tr>
      <w:tr>
        <w:trPr/>
        <w:tc>
          <w:tcPr>
            <w:tcW w:w="81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10)Maior tamanho de empreendimento classificado por </w:t>
            </w:r>
            <w:r>
              <w:rPr>
                <w:b/>
                <w:bCs/>
                <w:sz w:val="20"/>
                <w:szCs w:val="20"/>
              </w:rPr>
              <w:t>bairro.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 m2  duplex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 m2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m2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 m2</w:t>
            </w:r>
          </w:p>
        </w:tc>
      </w:tr>
    </w:tbl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373" w:leader="none"/>
        </w:tabs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373" w:leader="none"/>
        </w:tabs>
        <w:spacing w:before="0" w:after="160"/>
        <w:jc w:val="center"/>
        <w:rPr>
          <w:b/>
          <w:b/>
          <w:bCs/>
          <w:sz w:val="28"/>
          <w:szCs w:val="28"/>
        </w:rPr>
      </w:pPr>
      <w:r>
        <w:rPr/>
      </w:r>
    </w:p>
    <w:sectPr>
      <w:headerReference w:type="default" r:id="rId9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charset w:val="01"/>
    <w:family w:val="roman"/>
    <w:pitch w:val="variable"/>
  </w:font>
  <w:font w:name="Arial">
    <w:charset w:val="01"/>
    <w:family w:val="roman"/>
    <w:pitch w:val="variable"/>
  </w:font>
  <w:font w:name="Roboto">
    <w:altName w:val="Helvetic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2857500" cy="733425"/>
          <wp:effectExtent l="0" t="0" r="0" b="0"/>
          <wp:docPr id="8" name="Imagem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>Web scraping – inteligência artificial – Machine Learning – Science data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e5488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d0b2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d0b29"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e54886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d0b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d0b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5488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548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300" spc="-1" strike="noStrike">
                <a:solidFill>
                  <a:srgbClr val="000000"/>
                </a:solidFill>
                <a:latin typeface="Arial"/>
                <a:ea typeface="Arial"/>
              </a:defRPr>
            </a:pPr>
            <a:r>
              <a:rPr b="0" lang="pt-BR" sz="1300" spc="-1" strike="noStrike">
                <a:solidFill>
                  <a:srgbClr val="000000"/>
                </a:solidFill>
                <a:latin typeface="Arial"/>
                <a:ea typeface="Arial"/>
              </a:rPr>
              <a:t>Disbribuição de empreendimento por Bairro</a:t>
            </a:r>
          </a:p>
        </c:rich>
      </c:tx>
      <c:layout>
        <c:manualLayout>
          <c:xMode val="edge"/>
          <c:yMode val="edge"/>
          <c:x val="0.308654176693022"/>
          <c:y val="0.0295899347623486"/>
        </c:manualLayout>
      </c:layout>
      <c:overlay val="0"/>
      <c:spPr>
        <a:noFill/>
        <a:ln w="2556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075125"/>
          <c:y val="0.150444444444444"/>
          <c:w val="0.8028125"/>
          <c:h val="0.7148888888888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Quantidade</c:v>
                </c:pt>
              </c:strCache>
            </c:strRef>
          </c:tx>
          <c:spPr>
            <a:solidFill>
              <a:srgbClr val="004586"/>
            </a:solidFill>
            <a:ln w="25560">
              <a:noFill/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7"/>
                <c:pt idx="0">
                  <c:v>cancelli</c:v>
                </c:pt>
                <c:pt idx="1">
                  <c:v>centro</c:v>
                </c:pt>
                <c:pt idx="2">
                  <c:v>coqueiral</c:v>
                </c:pt>
                <c:pt idx="3">
                  <c:v>country</c:v>
                </c:pt>
                <c:pt idx="4">
                  <c:v>guarujá</c:v>
                </c:pt>
                <c:pt idx="5">
                  <c:v>neva</c:v>
                </c:pt>
                <c:pt idx="6">
                  <c:v>Pioneiros catar.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3</c:v>
                </c:pt>
                <c:pt idx="1">
                  <c:v>26</c:v>
                </c:pt>
                <c:pt idx="2">
                  <c:v>4</c:v>
                </c:pt>
                <c:pt idx="3">
                  <c:v>6</c:v>
                </c:pt>
                <c:pt idx="4">
                  <c:v>1</c:v>
                </c:pt>
                <c:pt idx="5">
                  <c:v>3</c:v>
                </c:pt>
                <c:pt idx="6">
                  <c:v>1</c:v>
                </c:pt>
              </c:numCache>
            </c:numRef>
          </c:val>
        </c:ser>
        <c:gapWidth val="100"/>
        <c:overlap val="0"/>
        <c:axId val="73259681"/>
        <c:axId val="65033695"/>
      </c:barChart>
      <c:catAx>
        <c:axId val="7325968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r>
                  <a: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rPr>
                  <a:t>Bairro</a:t>
                </a:r>
              </a:p>
            </c:rich>
          </c:tx>
          <c:layout>
            <c:manualLayout>
              <c:xMode val="edge"/>
              <c:yMode val="edge"/>
              <c:x val="0.45552595393606"/>
              <c:y val="0.926918297607953"/>
            </c:manualLayout>
          </c:layout>
          <c:overlay val="0"/>
          <c:spPr>
            <a:noFill/>
            <a:ln w="25560">
              <a:noFill/>
            </a:ln>
          </c:spPr>
        </c:title>
        <c:numFmt formatCode="[$-416]dd/mm/yyyy" sourceLinked="1"/>
        <c:majorTickMark val="out"/>
        <c:minorTickMark val="none"/>
        <c:tickLblPos val="nextTo"/>
        <c:spPr>
          <a:ln w="324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Arial"/>
              </a:defRPr>
            </a:pPr>
          </a:p>
        </c:txPr>
        <c:crossAx val="65033695"/>
        <c:crosses val="autoZero"/>
        <c:auto val="1"/>
        <c:lblAlgn val="ctr"/>
        <c:lblOffset val="100"/>
        <c:noMultiLvlLbl val="0"/>
      </c:catAx>
      <c:valAx>
        <c:axId val="65033695"/>
        <c:scaling>
          <c:orientation val="minMax"/>
        </c:scaling>
        <c:delete val="0"/>
        <c:axPos val="l"/>
        <c:majorGridlines>
          <c:spPr>
            <a:ln w="324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r>
                  <a: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rPr>
                  <a:t>Quantidade</a:t>
                </a:r>
              </a:p>
            </c:rich>
          </c:tx>
          <c:layout>
            <c:manualLayout>
              <c:xMode val="edge"/>
              <c:yMode val="edge"/>
              <c:x val="0.0188209006531454"/>
              <c:y val="0.494718856787822"/>
            </c:manualLayout>
          </c:layout>
          <c:overlay val="0"/>
          <c:spPr>
            <a:noFill/>
            <a:ln w="2556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324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Arial"/>
              </a:defRPr>
            </a:pPr>
          </a:p>
        </c:txPr>
        <c:crossAx val="73259681"/>
        <c:crosses val="autoZero"/>
        <c:crossBetween val="between"/>
      </c:valAx>
      <c:spPr>
        <a:noFill/>
        <a:ln w="3240">
          <a:solidFill>
            <a:srgbClr val="b3b3b3"/>
          </a:solidFill>
          <a:round/>
        </a:ln>
      </c:spPr>
    </c:plotArea>
    <c:legend>
      <c:legendPos val="r"/>
      <c:layout>
        <c:manualLayout>
          <c:xMode val="edge"/>
          <c:yMode val="edge"/>
          <c:x val="0.8908125"/>
          <c:y val="0.487111111111111"/>
          <c:w val="0.100943808988062"/>
          <c:h val="0.0435603955995111"/>
        </c:manualLayout>
      </c:layout>
      <c:overlay val="0"/>
      <c:spPr>
        <a:noFill/>
        <a:ln w="25560">
          <a:noFill/>
        </a:ln>
      </c:spPr>
      <c:txPr>
        <a:bodyPr/>
        <a:lstStyle/>
        <a:p>
          <a:pPr>
            <a:defRPr b="0" sz="920" spc="-1" strike="noStrike">
              <a:solidFill>
                <a:srgbClr val="000000"/>
              </a:solidFill>
              <a:latin typeface="Arial"/>
              <a:ea typeface="Arial"/>
            </a:defRPr>
          </a:pPr>
        </a:p>
      </c:txPr>
    </c:legend>
    <c:plotVisOnly val="1"/>
    <c:dispBlanksAs val="gap"/>
  </c:chart>
  <c:spPr>
    <a:solidFill>
      <a:srgbClr val="ffffff"/>
    </a:solidFill>
    <a:ln w="648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300" spc="-1" strike="noStrike">
                <a:solidFill>
                  <a:srgbClr val="000000"/>
                </a:solidFill>
                <a:latin typeface="Arial"/>
                <a:ea typeface="Arial"/>
              </a:defRPr>
            </a:pPr>
            <a:r>
              <a:rPr b="0" lang="pt-BR" sz="1300" spc="-1" strike="noStrike">
                <a:solidFill>
                  <a:srgbClr val="000000"/>
                </a:solidFill>
                <a:latin typeface="Arial"/>
                <a:ea typeface="Arial"/>
              </a:rPr>
              <a:t>Tamanho Médio por Bairro</a:t>
            </a:r>
          </a:p>
        </c:rich>
      </c:tx>
      <c:layout>
        <c:manualLayout>
          <c:xMode val="edge"/>
          <c:yMode val="edge"/>
          <c:x val="0.382100991884581"/>
          <c:y val="0.0300559179869525"/>
        </c:manualLayout>
      </c:layout>
      <c:overlay val="0"/>
      <c:spPr>
        <a:noFill/>
        <a:ln w="2556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08425"/>
          <c:y val="0.152666666666667"/>
          <c:w val="0.7710625"/>
          <c:h val="0.6767777777777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Média da Área</c:v>
                </c:pt>
              </c:strCache>
            </c:strRef>
          </c:tx>
          <c:spPr>
            <a:solidFill>
              <a:srgbClr val="004586"/>
            </a:solidFill>
            <a:ln w="25560">
              <a:noFill/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7"/>
                <c:pt idx="0">
                  <c:v>cancelli</c:v>
                </c:pt>
                <c:pt idx="1">
                  <c:v>centro</c:v>
                </c:pt>
                <c:pt idx="2">
                  <c:v>coqueiral</c:v>
                </c:pt>
                <c:pt idx="3">
                  <c:v>country</c:v>
                </c:pt>
                <c:pt idx="4">
                  <c:v>guarujá</c:v>
                </c:pt>
                <c:pt idx="5">
                  <c:v>neva</c:v>
                </c:pt>
                <c:pt idx="6">
                  <c:v>Pioneiros catar.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91.67</c:v>
                </c:pt>
                <c:pt idx="1">
                  <c:v>138.77</c:v>
                </c:pt>
                <c:pt idx="2">
                  <c:v>105</c:v>
                </c:pt>
                <c:pt idx="3">
                  <c:v>113.5</c:v>
                </c:pt>
                <c:pt idx="4">
                  <c:v>66</c:v>
                </c:pt>
                <c:pt idx="5">
                  <c:v>84.33</c:v>
                </c:pt>
                <c:pt idx="6">
                  <c:v>118</c:v>
                </c:pt>
              </c:numCache>
            </c:numRef>
          </c:val>
        </c:ser>
        <c:gapWidth val="100"/>
        <c:overlap val="0"/>
        <c:axId val="357488"/>
        <c:axId val="25774638"/>
      </c:barChart>
      <c:catAx>
        <c:axId val="35748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r>
                  <a: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rPr>
                  <a:t>Bairros</a:t>
                </a:r>
              </a:p>
            </c:rich>
          </c:tx>
          <c:layout>
            <c:manualLayout>
              <c:xMode val="edge"/>
              <c:yMode val="edge"/>
              <c:x val="0.443778178539225"/>
              <c:y val="0.925908667287978"/>
            </c:manualLayout>
          </c:layout>
          <c:overlay val="0"/>
          <c:spPr>
            <a:noFill/>
            <a:ln w="25560">
              <a:noFill/>
            </a:ln>
          </c:spPr>
        </c:title>
        <c:numFmt formatCode="[$-416]dd/mm/yyyy" sourceLinked="1"/>
        <c:majorTickMark val="out"/>
        <c:minorTickMark val="none"/>
        <c:tickLblPos val="nextTo"/>
        <c:spPr>
          <a:ln w="324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Arial"/>
              </a:defRPr>
            </a:pPr>
          </a:p>
        </c:txPr>
        <c:crossAx val="25774638"/>
        <c:crosses val="autoZero"/>
        <c:auto val="1"/>
        <c:lblAlgn val="ctr"/>
        <c:lblOffset val="100"/>
        <c:noMultiLvlLbl val="0"/>
      </c:catAx>
      <c:valAx>
        <c:axId val="25774638"/>
        <c:scaling>
          <c:orientation val="minMax"/>
        </c:scaling>
        <c:delete val="0"/>
        <c:axPos val="l"/>
        <c:majorGridlines>
          <c:spPr>
            <a:ln w="324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r>
                  <a: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rPr>
                  <a:t>Tamanho</a:t>
                </a:r>
              </a:p>
            </c:rich>
          </c:tx>
          <c:layout>
            <c:manualLayout>
              <c:xMode val="edge"/>
              <c:yMode val="edge"/>
              <c:x val="0.0190261496844004"/>
              <c:y val="0.479030754892824"/>
            </c:manualLayout>
          </c:layout>
          <c:overlay val="0"/>
          <c:spPr>
            <a:noFill/>
            <a:ln w="2556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324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Arial"/>
              </a:defRPr>
            </a:pPr>
          </a:p>
        </c:txPr>
        <c:crossAx val="357488"/>
        <c:crosses val="autoZero"/>
        <c:crossBetween val="between"/>
      </c:valAx>
      <c:spPr>
        <a:noFill/>
        <a:ln w="3240">
          <a:solidFill>
            <a:srgbClr val="b3b3b3"/>
          </a:solidFill>
          <a:round/>
        </a:ln>
      </c:spPr>
    </c:plotArea>
    <c:legend>
      <c:legendPos val="r"/>
      <c:layout>
        <c:manualLayout>
          <c:xMode val="edge"/>
          <c:yMode val="edge"/>
          <c:x val="0.8683125"/>
          <c:y val="0.469888888888889"/>
          <c:w val="0.12332020751297"/>
          <c:h val="0.0441160128903212"/>
        </c:manualLayout>
      </c:layout>
      <c:overlay val="0"/>
      <c:spPr>
        <a:noFill/>
        <a:ln w="25560">
          <a:noFill/>
        </a:ln>
      </c:spPr>
      <c:txPr>
        <a:bodyPr/>
        <a:lstStyle/>
        <a:p>
          <a:pPr>
            <a:defRPr b="0" sz="920" spc="-1" strike="noStrike">
              <a:solidFill>
                <a:srgbClr val="000000"/>
              </a:solidFill>
              <a:latin typeface="Arial"/>
              <a:ea typeface="Arial"/>
            </a:defRPr>
          </a:pPr>
        </a:p>
      </c:txPr>
    </c:legend>
    <c:plotVisOnly val="1"/>
    <c:dispBlanksAs val="gap"/>
  </c:chart>
  <c:spPr>
    <a:solidFill>
      <a:srgbClr val="ffffff"/>
    </a:solidFill>
    <a:ln w="648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300" spc="-1" strike="noStrike">
                <a:solidFill>
                  <a:srgbClr val="000000"/>
                </a:solidFill>
                <a:latin typeface="Arial"/>
                <a:ea typeface="Arial"/>
              </a:defRPr>
            </a:pPr>
            <a:r>
              <a:rPr b="0" lang="pt-BR" sz="1300" spc="-1" strike="noStrike">
                <a:solidFill>
                  <a:srgbClr val="000000"/>
                </a:solidFill>
                <a:latin typeface="Arial"/>
                <a:ea typeface="Arial"/>
              </a:rPr>
              <a:t>Custo/m2 e por Bairro</a:t>
            </a:r>
          </a:p>
        </c:rich>
      </c:tx>
      <c:layout>
        <c:manualLayout>
          <c:xMode val="edge"/>
          <c:yMode val="edge"/>
          <c:x val="0.418519868756836"/>
          <c:y val="0.0286019561107915"/>
        </c:manualLayout>
      </c:layout>
      <c:overlay val="0"/>
      <c:spPr>
        <a:noFill/>
        <a:ln w="2556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59375"/>
          <c:y val="0.139555555555556"/>
          <c:w val="0.7531875"/>
          <c:h val="0.7388888888888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Custo Médio/m2</c:v>
                </c:pt>
              </c:strCache>
            </c:strRef>
          </c:tx>
          <c:spPr>
            <a:solidFill>
              <a:srgbClr val="004586"/>
            </a:solidFill>
            <a:ln w="25560">
              <a:noFill/>
            </a:ln>
          </c:spPr>
          <c:invertIfNegative val="0"/>
          <c:dLbls>
            <c:numFmt formatCode="#,##0.00" sourceLinked="0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7"/>
                <c:pt idx="0">
                  <c:v>cancelli</c:v>
                </c:pt>
                <c:pt idx="1">
                  <c:v>centro</c:v>
                </c:pt>
                <c:pt idx="2">
                  <c:v>coqueiral</c:v>
                </c:pt>
                <c:pt idx="3">
                  <c:v>country</c:v>
                </c:pt>
                <c:pt idx="4">
                  <c:v>guarujá</c:v>
                </c:pt>
                <c:pt idx="5">
                  <c:v>neva</c:v>
                </c:pt>
                <c:pt idx="6">
                  <c:v>Pioneiros catar.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4700.87666666667</c:v>
                </c:pt>
                <c:pt idx="1">
                  <c:v>4509.47115384615</c:v>
                </c:pt>
                <c:pt idx="2">
                  <c:v>5078.515</c:v>
                </c:pt>
                <c:pt idx="3">
                  <c:v>5812.525</c:v>
                </c:pt>
                <c:pt idx="4">
                  <c:v>3939.39</c:v>
                </c:pt>
                <c:pt idx="5">
                  <c:v>4599.27333333333</c:v>
                </c:pt>
                <c:pt idx="6">
                  <c:v>2152.54</c:v>
                </c:pt>
              </c:numCache>
            </c:numRef>
          </c:val>
        </c:ser>
        <c:gapWidth val="100"/>
        <c:overlap val="0"/>
        <c:axId val="10001171"/>
        <c:axId val="11233887"/>
      </c:barChart>
      <c:catAx>
        <c:axId val="1000117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r>
                  <a: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rPr>
                  <a:t>Bairros</a:t>
                </a:r>
              </a:p>
            </c:rich>
          </c:tx>
          <c:layout>
            <c:manualLayout>
              <c:xMode val="edge"/>
              <c:yMode val="edge"/>
              <c:x val="0.458758658403208"/>
              <c:y val="0.934001808169639"/>
            </c:manualLayout>
          </c:layout>
          <c:overlay val="0"/>
          <c:spPr>
            <a:noFill/>
            <a:ln w="25560">
              <a:noFill/>
            </a:ln>
          </c:spPr>
        </c:title>
        <c:numFmt formatCode="[$-416]dd/mm/yyyy" sourceLinked="1"/>
        <c:majorTickMark val="out"/>
        <c:minorTickMark val="none"/>
        <c:tickLblPos val="nextTo"/>
        <c:spPr>
          <a:ln w="324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Arial"/>
              </a:defRPr>
            </a:pPr>
          </a:p>
        </c:txPr>
        <c:crossAx val="11233887"/>
        <c:crosses val="autoZero"/>
        <c:auto val="1"/>
        <c:lblAlgn val="ctr"/>
        <c:lblOffset val="100"/>
        <c:noMultiLvlLbl val="0"/>
      </c:catAx>
      <c:valAx>
        <c:axId val="11233887"/>
        <c:scaling>
          <c:orientation val="minMax"/>
        </c:scaling>
        <c:delete val="0"/>
        <c:axPos val="l"/>
        <c:majorGridlines>
          <c:spPr>
            <a:ln w="324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r>
                  <a:rPr b="0" lang="pt-BR" sz="900" spc="-1" strike="noStrike">
                    <a:solidFill>
                      <a:srgbClr val="000000"/>
                    </a:solidFill>
                    <a:latin typeface="Arial"/>
                    <a:ea typeface="Arial"/>
                  </a:rPr>
                  <a:t>Custo/m2</a:t>
                </a:r>
              </a:p>
            </c:rich>
          </c:tx>
          <c:layout>
            <c:manualLayout>
              <c:xMode val="edge"/>
              <c:yMode val="edge"/>
              <c:x val="0.0170433831571272"/>
              <c:y val="0.496753513602367"/>
            </c:manualLayout>
          </c:layout>
          <c:overlay val="0"/>
          <c:spPr>
            <a:noFill/>
            <a:ln w="25560">
              <a:noFill/>
            </a:ln>
          </c:spPr>
        </c:title>
        <c:numFmt formatCode="#,##0.00" sourceLinked="0"/>
        <c:majorTickMark val="out"/>
        <c:minorTickMark val="none"/>
        <c:tickLblPos val="nextTo"/>
        <c:spPr>
          <a:ln w="324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Arial"/>
              </a:defRPr>
            </a:pPr>
          </a:p>
        </c:txPr>
        <c:crossAx val="10001171"/>
        <c:crosses val="autoZero"/>
        <c:crossBetween val="between"/>
      </c:valAx>
      <c:spPr>
        <a:noFill/>
        <a:ln w="3240">
          <a:solidFill>
            <a:srgbClr val="b3b3b3"/>
          </a:solidFill>
          <a:round/>
        </a:ln>
      </c:spPr>
    </c:plotArea>
    <c:legend>
      <c:legendPos val="r"/>
      <c:layout>
        <c:manualLayout>
          <c:xMode val="edge"/>
          <c:yMode val="edge"/>
          <c:x val="0.87075"/>
          <c:y val="0.490111111111111"/>
          <c:w val="0.12182011375711"/>
          <c:h val="0.0393377041893544"/>
        </c:manualLayout>
      </c:layout>
      <c:overlay val="0"/>
      <c:spPr>
        <a:noFill/>
        <a:ln w="25560">
          <a:noFill/>
        </a:ln>
      </c:spPr>
      <c:txPr>
        <a:bodyPr/>
        <a:lstStyle/>
        <a:p>
          <a:pPr>
            <a:defRPr b="0" sz="920" spc="-1" strike="noStrike">
              <a:solidFill>
                <a:srgbClr val="000000"/>
              </a:solidFill>
              <a:latin typeface="Arial"/>
              <a:ea typeface="Arial"/>
            </a:defRPr>
          </a:pPr>
        </a:p>
      </c:txPr>
    </c:legend>
    <c:plotVisOnly val="1"/>
    <c:dispBlanksAs val="gap"/>
  </c:chart>
  <c:spPr>
    <a:solidFill>
      <a:srgbClr val="ffffff"/>
    </a:solidFill>
    <a:ln w="6480">
      <a:noFill/>
    </a:ln>
  </c:spPr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LibreOffice/6.4.4.2$Linux_X86_64 LibreOffice_project/40$Build-2</Application>
  <Pages>19</Pages>
  <Words>2644</Words>
  <Characters>21546</Characters>
  <CharactersWithSpaces>23459</CharactersWithSpaces>
  <Paragraphs>745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2020-06-29T20:53:00Z</dcterms:created>
  <dc:creator>Fernando Marca Magalhães</dc:creator>
  <dc:description/>
  <dc:language>pt-BR</dc:language>
  <cp:lastModifiedBy/>
  <cp:lastPrinted>2020-08-04T19:24:48Z</cp:lastPrinted>
  <dcterms:modified xsi:type="dcterms:W3CDTF">2020-08-04T19:24:56Z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