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-0.28132662 -0.11013690  0.31780051  1.99595231  2.83921063</w:t>
      </w:r>
      <w:r>
        <w:br w:type="textWrapping"/>
      </w:r>
      <w:r>
        <w:rPr>
          <w:rStyle w:val="VerbatimChar"/>
        </w:rPr>
        <w:t xml:space="preserve">##  [6] -1.60056232 -1.12231099 -0.33027599 -0.42432087  0.73120054</w:t>
      </w:r>
      <w:r>
        <w:br w:type="textWrapping"/>
      </w:r>
      <w:r>
        <w:rPr>
          <w:rStyle w:val="VerbatimChar"/>
        </w:rPr>
        <w:t xml:space="preserve">## [11] -0.35196962 -1.38224512  1.19753412 -0.89365175 -0.10879158</w:t>
      </w:r>
      <w:r>
        <w:br w:type="textWrapping"/>
      </w:r>
      <w:r>
        <w:rPr>
          <w:rStyle w:val="VerbatimChar"/>
        </w:rPr>
        <w:t xml:space="preserve">## [16]  0.01436144 -1.73816206 -1.38390113 -0.36466555 -1.43207564</w:t>
      </w:r>
      <w:r>
        <w:br w:type="textWrapping"/>
      </w:r>
      <w:r>
        <w:rPr>
          <w:rStyle w:val="VerbatimChar"/>
        </w:rPr>
        <w:t xml:space="preserve">## [21] -0.40702524  0.39372028  0.95933295  0.88922025 -0.83538843</w:t>
      </w:r>
      <w:r>
        <w:br w:type="textWrapping"/>
      </w:r>
      <w:r>
        <w:rPr>
          <w:rStyle w:val="VerbatimChar"/>
        </w:rPr>
        <w:t xml:space="preserve">## [26] -0.19183597  1.30803875  0.20522905 -1.10936178 -3.41053465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4f6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