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2CC" w:rsidRDefault="00872DD7">
      <w:r>
        <w:t>PACIENTE DE 15 AÑOS.</w:t>
      </w:r>
    </w:p>
    <w:p w:rsidR="00872DD7" w:rsidRDefault="00872DD7">
      <w:r>
        <w:t>ACA SE RECIBEN HASTA LA EDAD DE 14 AÑOS.</w:t>
      </w:r>
    </w:p>
    <w:p w:rsidR="00872DD7" w:rsidRDefault="00872DD7">
      <w:r>
        <w:t>DEBE DIRIGIRSE AL HOSPITAL DR RAMON CARRILLO.</w:t>
      </w:r>
      <w:bookmarkStart w:id="0" w:name="_GoBack"/>
      <w:bookmarkEnd w:id="0"/>
    </w:p>
    <w:p w:rsidR="00872DD7" w:rsidRDefault="00872DD7"/>
    <w:sectPr w:rsidR="00872D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DD7"/>
    <w:rsid w:val="004B42CC"/>
    <w:rsid w:val="0087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442A98-DCC3-4342-931E-8977B58C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2023-07-24T11:06:00Z</dcterms:created>
  <dcterms:modified xsi:type="dcterms:W3CDTF">2023-07-24T11:08:00Z</dcterms:modified>
</cp:coreProperties>
</file>