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9D" w:rsidRPr="00280C9D" w:rsidRDefault="00280C9D" w:rsidP="00280C9D">
      <w:pPr>
        <w:rPr>
          <w:b/>
          <w:lang w:val="es-MX"/>
        </w:rPr>
      </w:pPr>
      <w:r w:rsidRPr="00280C9D">
        <w:rPr>
          <w:b/>
          <w:lang w:val="es-MX"/>
        </w:rPr>
        <w:t>MEJORANDO LOS RESULTADOS DE LOS PROYECTOS DE CIENCIA CIUDADANA</w:t>
      </w:r>
      <w:r>
        <w:rPr>
          <w:b/>
          <w:lang w:val="es-MX"/>
        </w:rPr>
        <w:t xml:space="preserve"> </w:t>
      </w:r>
      <w:r w:rsidRPr="00280C9D">
        <w:rPr>
          <w:b/>
          <w:lang w:val="es-MX"/>
        </w:rPr>
        <w:t>A TRAVÉS DE SISTEMAS DE REPUTACIÓN: EL CASO DE WOLF'S</w:t>
      </w:r>
      <w:r>
        <w:rPr>
          <w:b/>
          <w:lang w:val="es-MX"/>
        </w:rPr>
        <w:t xml:space="preserve"> </w:t>
      </w:r>
      <w:r w:rsidRPr="00280C9D">
        <w:rPr>
          <w:b/>
          <w:lang w:val="es-MX"/>
        </w:rPr>
        <w:t>EXPERIMENTO NUMÉRICO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>RAQUEL CEDAZO 1, ESTEBAN GONZÁLEZ2, MIQUEL SERRA-RICART3,</w:t>
      </w:r>
      <w:r>
        <w:rPr>
          <w:lang w:val="es-MX"/>
        </w:rPr>
        <w:t xml:space="preserve"> </w:t>
      </w:r>
      <w:r w:rsidRPr="00280C9D">
        <w:rPr>
          <w:lang w:val="es-MX"/>
        </w:rPr>
        <w:t>Y ALBERTO BRUNETE 1, (Miembro, IEEE)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>1Departamento de Ingeniería Eléctrica, Electrónica y Automática, y Física Aplicada, Escuela Técnica Superior de Ingeniería y Diseño Industrial,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>Universidad Politécnica de Madrid, 28012 Madrid, España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>2Grupo de Ingeniería Ontológica, Universidad Politécnica de Madrid, 28660 Madrid, España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>3Instituto de Astrofísica de Canarias, 38200 La Laguna, España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>Autor de correspondencia: Raquel Cedazo (raquel.cedazo@upm.es)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 xml:space="preserve">Este trabajo fue financiado en parte por el Séptimo Programa de la Unión Europea (FP7/2007-2012) a través del Proyecto Global </w:t>
      </w:r>
      <w:proofErr w:type="spellStart"/>
      <w:r w:rsidRPr="00280C9D">
        <w:rPr>
          <w:lang w:val="es-MX"/>
        </w:rPr>
        <w:t>Robotic</w:t>
      </w:r>
      <w:proofErr w:type="spellEnd"/>
      <w:r w:rsidRPr="00280C9D">
        <w:rPr>
          <w:lang w:val="es-MX"/>
        </w:rPr>
        <w:t xml:space="preserve"> </w:t>
      </w:r>
      <w:proofErr w:type="spellStart"/>
      <w:r w:rsidRPr="00280C9D">
        <w:rPr>
          <w:lang w:val="es-MX"/>
        </w:rPr>
        <w:t>Telescopes</w:t>
      </w:r>
      <w:proofErr w:type="spellEnd"/>
      <w:r w:rsidRPr="00280C9D">
        <w:rPr>
          <w:lang w:val="es-MX"/>
        </w:rPr>
        <w:t>.</w:t>
      </w:r>
    </w:p>
    <w:p w:rsidR="002208FA" w:rsidRDefault="00280C9D" w:rsidP="00280C9D">
      <w:pPr>
        <w:rPr>
          <w:lang w:val="es-MX"/>
        </w:rPr>
      </w:pPr>
      <w:proofErr w:type="spellStart"/>
      <w:r w:rsidRPr="00280C9D">
        <w:rPr>
          <w:lang w:val="es-MX"/>
        </w:rPr>
        <w:t>Intelligent</w:t>
      </w:r>
      <w:proofErr w:type="spellEnd"/>
      <w:r w:rsidRPr="00280C9D">
        <w:rPr>
          <w:lang w:val="es-MX"/>
        </w:rPr>
        <w:t xml:space="preserve"> </w:t>
      </w:r>
      <w:proofErr w:type="spellStart"/>
      <w:r w:rsidRPr="00280C9D">
        <w:rPr>
          <w:lang w:val="es-MX"/>
        </w:rPr>
        <w:t>Array</w:t>
      </w:r>
      <w:proofErr w:type="spellEnd"/>
      <w:r w:rsidRPr="00280C9D">
        <w:rPr>
          <w:lang w:val="es-MX"/>
        </w:rPr>
        <w:t xml:space="preserve"> (GLORIA) para E-Ciencia bajo la subvención 283783.</w:t>
      </w:r>
    </w:p>
    <w:p w:rsidR="00280C9D" w:rsidRDefault="00280C9D" w:rsidP="00280C9D">
      <w:pPr>
        <w:rPr>
          <w:lang w:val="es-MX"/>
        </w:rPr>
      </w:pPr>
    </w:p>
    <w:p w:rsidR="00280C9D" w:rsidRPr="00280C9D" w:rsidRDefault="00280C9D" w:rsidP="00280C9D">
      <w:pPr>
        <w:rPr>
          <w:b/>
          <w:lang w:val="es-MX"/>
        </w:rPr>
      </w:pPr>
      <w:r w:rsidRPr="00280C9D">
        <w:rPr>
          <w:b/>
          <w:lang w:val="es-MX"/>
        </w:rPr>
        <w:t>RESUMEN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 xml:space="preserve"> Los proyectos de inteligencia colectiva basados en la participación ciudadana están cobrando impulso en la actualidad.</w:t>
      </w:r>
    </w:p>
    <w:p w:rsidR="00280C9D" w:rsidRPr="00280C9D" w:rsidRDefault="00280C9D" w:rsidP="00280C9D">
      <w:pPr>
        <w:rPr>
          <w:lang w:val="es-MX"/>
        </w:rPr>
      </w:pPr>
      <w:r w:rsidRPr="00280C9D">
        <w:rPr>
          <w:lang w:val="es-MX"/>
        </w:rPr>
        <w:t>sociedad. La ciencia ciudadana aplica técnicas de crowdsourcing para producir datos fiables, de forma rápida y sencilla. Estos</w:t>
      </w:r>
    </w:p>
    <w:p w:rsidR="00526755" w:rsidRDefault="00280C9D" w:rsidP="00280C9D">
      <w:pPr>
        <w:rPr>
          <w:lang w:val="es-MX"/>
        </w:rPr>
      </w:pPr>
      <w:r w:rsidRPr="00280C9D">
        <w:rPr>
          <w:lang w:val="es-MX"/>
        </w:rPr>
        <w:t>Los proyectos permiten adquirir nuevos conocimientos y ayudan a los científicos profesionales a llegar a conclusiones reales. Este papel</w:t>
      </w:r>
      <w:r w:rsidR="00526755">
        <w:rPr>
          <w:lang w:val="es-MX"/>
        </w:rPr>
        <w:t xml:space="preserve"> </w:t>
      </w:r>
      <w:r w:rsidRPr="00280C9D">
        <w:rPr>
          <w:lang w:val="es-MX"/>
        </w:rPr>
        <w:t>propone que el uso de sistemas de reputación mejora los resultados obtenidos en proyectos de ciencia ciudadana. Probar</w:t>
      </w:r>
      <w:r w:rsidR="00526755">
        <w:rPr>
          <w:lang w:val="es-MX"/>
        </w:rPr>
        <w:t xml:space="preserve"> </w:t>
      </w:r>
      <w:r w:rsidRPr="00280C9D">
        <w:rPr>
          <w:lang w:val="es-MX"/>
        </w:rPr>
        <w:t>Para partir de esta hipótesis, se aplica un sistema de reputación a un experimento real y se analizan los resultados. El objetivo de</w:t>
      </w:r>
      <w:r w:rsidR="00526755">
        <w:rPr>
          <w:lang w:val="es-MX"/>
        </w:rPr>
        <w:t xml:space="preserve"> </w:t>
      </w:r>
      <w:r w:rsidRPr="00280C9D">
        <w:rPr>
          <w:lang w:val="es-MX"/>
        </w:rPr>
        <w:t>El experimento consiste en calcular la actividad solar en tiempo real, conocida como número de Wolf, utilizando la i</w:t>
      </w:r>
      <w:r w:rsidR="00526755">
        <w:rPr>
          <w:lang w:val="es-MX"/>
        </w:rPr>
        <w:t xml:space="preserve">nfraestructura </w:t>
      </w:r>
      <w:r w:rsidRPr="00280C9D">
        <w:rPr>
          <w:lang w:val="es-MX"/>
        </w:rPr>
        <w:t>y comunidad de usuarios del proyecto GLORIA (un conjunto de telescopios robóticos profesionales en funcionamiento desde 2013).</w:t>
      </w:r>
      <w:r w:rsidR="00526755">
        <w:rPr>
          <w:lang w:val="es-MX"/>
        </w:rPr>
        <w:t xml:space="preserve"> </w:t>
      </w:r>
      <w:r w:rsidRPr="00280C9D">
        <w:rPr>
          <w:lang w:val="es-MX"/>
        </w:rPr>
        <w:t>El tamaño de la muestra del estudio es 196 usuarios finales y 2108 ejecuciones del experimento. Los hallazgos clave</w:t>
      </w:r>
      <w:r w:rsidR="00526755">
        <w:rPr>
          <w:lang w:val="es-MX"/>
        </w:rPr>
        <w:t xml:space="preserve"> </w:t>
      </w:r>
      <w:r w:rsidRPr="00280C9D">
        <w:rPr>
          <w:lang w:val="es-MX"/>
        </w:rPr>
        <w:t xml:space="preserve">presentados en el artículo son: </w:t>
      </w:r>
    </w:p>
    <w:p w:rsidR="00526755" w:rsidRDefault="00280C9D" w:rsidP="00280C9D">
      <w:pPr>
        <w:rPr>
          <w:lang w:val="es-MX"/>
        </w:rPr>
      </w:pPr>
      <w:r w:rsidRPr="00280C9D">
        <w:rPr>
          <w:lang w:val="es-MX"/>
        </w:rPr>
        <w:t>1) el experimento en línea con voluntarios reproduce correctamente el experimento tradicional</w:t>
      </w:r>
      <w:r w:rsidR="00526755">
        <w:rPr>
          <w:lang w:val="es-MX"/>
        </w:rPr>
        <w:t xml:space="preserve"> </w:t>
      </w:r>
      <w:r w:rsidRPr="00280C9D">
        <w:rPr>
          <w:lang w:val="es-MX"/>
        </w:rPr>
        <w:t>método del año 1848 realizado por ast</w:t>
      </w:r>
      <w:r w:rsidR="00526755">
        <w:rPr>
          <w:lang w:val="es-MX"/>
        </w:rPr>
        <w:t>rónomos o aficionados avanzados.</w:t>
      </w:r>
      <w:r w:rsidRPr="00280C9D">
        <w:rPr>
          <w:lang w:val="es-MX"/>
        </w:rPr>
        <w:t xml:space="preserve"> </w:t>
      </w:r>
    </w:p>
    <w:p w:rsidR="00526755" w:rsidRDefault="00280C9D" w:rsidP="00280C9D">
      <w:pPr>
        <w:rPr>
          <w:lang w:val="es-MX"/>
        </w:rPr>
      </w:pPr>
      <w:r w:rsidRPr="00280C9D">
        <w:rPr>
          <w:lang w:val="es-MX"/>
        </w:rPr>
        <w:t>2) se contrasta el modelo y</w:t>
      </w:r>
      <w:r w:rsidR="00526755">
        <w:rPr>
          <w:lang w:val="es-MX"/>
        </w:rPr>
        <w:t xml:space="preserve"> </w:t>
      </w:r>
      <w:r w:rsidRPr="00280C9D">
        <w:rPr>
          <w:lang w:val="es-MX"/>
        </w:rPr>
        <w:t>validado con los valores publicados por la organización oficial, y</w:t>
      </w:r>
      <w:r w:rsidR="00526755">
        <w:rPr>
          <w:lang w:val="es-MX"/>
        </w:rPr>
        <w:t>.</w:t>
      </w:r>
      <w:r w:rsidRPr="00280C9D">
        <w:rPr>
          <w:lang w:val="es-MX"/>
        </w:rPr>
        <w:t xml:space="preserve"> </w:t>
      </w:r>
    </w:p>
    <w:p w:rsidR="00280C9D" w:rsidRDefault="00280C9D" w:rsidP="00280C9D">
      <w:pPr>
        <w:rPr>
          <w:lang w:val="es-MX"/>
        </w:rPr>
      </w:pPr>
      <w:r w:rsidRPr="00280C9D">
        <w:rPr>
          <w:lang w:val="es-MX"/>
        </w:rPr>
        <w:t xml:space="preserve">3) el sistema de reputación reduce </w:t>
      </w:r>
      <w:r w:rsidR="00526755" w:rsidRPr="00280C9D">
        <w:rPr>
          <w:lang w:val="es-MX"/>
        </w:rPr>
        <w:t>el error</w:t>
      </w:r>
      <w:r w:rsidRPr="00280C9D">
        <w:rPr>
          <w:lang w:val="es-MX"/>
        </w:rPr>
        <w:t xml:space="preserve"> en los cálculos de más de la mitad, descartando las aportaciones de los usuarios con menor karma.</w:t>
      </w:r>
    </w:p>
    <w:p w:rsidR="00280C9D" w:rsidRDefault="00280C9D" w:rsidP="00280C9D">
      <w:pPr>
        <w:rPr>
          <w:lang w:val="es-MX"/>
        </w:rPr>
      </w:pPr>
    </w:p>
    <w:p w:rsidR="00526755" w:rsidRDefault="00526755" w:rsidP="00280C9D">
      <w:pPr>
        <w:rPr>
          <w:lang w:val="es-MX"/>
        </w:rPr>
      </w:pPr>
    </w:p>
    <w:p w:rsidR="00280C9D" w:rsidRPr="00280C9D" w:rsidRDefault="00280C9D" w:rsidP="00280C9D">
      <w:pPr>
        <w:rPr>
          <w:b/>
          <w:sz w:val="24"/>
          <w:lang w:val="es-MX"/>
        </w:rPr>
      </w:pPr>
      <w:r w:rsidRPr="00280C9D">
        <w:rPr>
          <w:b/>
          <w:sz w:val="24"/>
          <w:lang w:val="es-MX"/>
        </w:rPr>
        <w:lastRenderedPageBreak/>
        <w:t>I. INTRODUCCIÓN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En 1848, el astrónomo suizo Rudolf Wolf introdujo un</w:t>
      </w:r>
      <w:r>
        <w:rPr>
          <w:lang w:val="es-MX"/>
        </w:rPr>
        <w:t xml:space="preserve"> </w:t>
      </w:r>
      <w:r w:rsidRPr="00280C9D">
        <w:rPr>
          <w:lang w:val="es-MX"/>
        </w:rPr>
        <w:t>método para registrar la actividad solar contando el número</w:t>
      </w:r>
      <w:r>
        <w:rPr>
          <w:lang w:val="es-MX"/>
        </w:rPr>
        <w:t xml:space="preserve"> </w:t>
      </w:r>
      <w:r w:rsidRPr="00280C9D">
        <w:rPr>
          <w:lang w:val="es-MX"/>
        </w:rPr>
        <w:t>de manchas solares visibles, conocido como número de Wolf, también conocido</w:t>
      </w:r>
      <w:r>
        <w:rPr>
          <w:lang w:val="es-MX"/>
        </w:rPr>
        <w:t xml:space="preserve"> 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mundialmente como el Índice Internacional de Manchas Solares. Este método,</w:t>
      </w:r>
      <w:r>
        <w:rPr>
          <w:lang w:val="es-MX"/>
        </w:rPr>
        <w:t xml:space="preserve"> </w:t>
      </w:r>
      <w:r w:rsidRPr="00280C9D">
        <w:rPr>
          <w:lang w:val="es-MX"/>
        </w:rPr>
        <w:t xml:space="preserve">actualizado en 2014 por varios autores [1], se ha utilizado en </w:t>
      </w:r>
      <w:r w:rsidR="00526755" w:rsidRPr="00280C9D">
        <w:rPr>
          <w:lang w:val="es-MX"/>
        </w:rPr>
        <w:t>el</w:t>
      </w:r>
      <w:r w:rsidR="00526755">
        <w:rPr>
          <w:lang w:val="es-MX"/>
        </w:rPr>
        <w:t xml:space="preserve"> </w:t>
      </w:r>
      <w:r w:rsidR="00526755" w:rsidRPr="00280C9D">
        <w:rPr>
          <w:lang w:val="es-MX"/>
        </w:rPr>
        <w:t>registro</w:t>
      </w:r>
      <w:r w:rsidRPr="00280C9D">
        <w:rPr>
          <w:lang w:val="es-MX"/>
        </w:rPr>
        <w:t xml:space="preserve"> de actividad solar durante los últimos 400 años [2] y continúa</w:t>
      </w:r>
      <w:r>
        <w:rPr>
          <w:lang w:val="es-MX"/>
        </w:rPr>
        <w:t xml:space="preserve"> </w:t>
      </w:r>
      <w:r w:rsidRPr="00280C9D">
        <w:rPr>
          <w:lang w:val="es-MX"/>
        </w:rPr>
        <w:t>ser un método riguroso utilizado en muchas investigaciones hoy en día [3], [4].</w:t>
      </w:r>
    </w:p>
    <w:p w:rsid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Desde 1981, el Ce</w:t>
      </w:r>
      <w:r>
        <w:rPr>
          <w:lang w:val="es-MX"/>
        </w:rPr>
        <w:t>ntro de Análisis de Datos de Inf</w:t>
      </w:r>
      <w:r w:rsidRPr="00280C9D">
        <w:rPr>
          <w:lang w:val="es-MX"/>
        </w:rPr>
        <w:t>luencias Solares</w:t>
      </w:r>
      <w:r>
        <w:rPr>
          <w:lang w:val="es-MX"/>
        </w:rPr>
        <w:t xml:space="preserve"> </w:t>
      </w:r>
      <w:r w:rsidRPr="00280C9D">
        <w:rPr>
          <w:lang w:val="es-MX"/>
        </w:rPr>
        <w:t>(SIDC) es el centro de datos mundial del número Wolf. Su misión,</w:t>
      </w:r>
      <w:r>
        <w:rPr>
          <w:lang w:val="es-MX"/>
        </w:rPr>
        <w:t xml:space="preserve"> </w:t>
      </w:r>
      <w:r w:rsidRPr="00280C9D">
        <w:rPr>
          <w:lang w:val="es-MX"/>
        </w:rPr>
        <w:t>como se indica en su página web,1 es avanzar en el conocimiento</w:t>
      </w:r>
      <w:r>
        <w:rPr>
          <w:lang w:val="es-MX"/>
        </w:rPr>
        <w:t xml:space="preserve"> </w:t>
      </w:r>
      <w:r w:rsidRPr="00280C9D">
        <w:rPr>
          <w:lang w:val="es-MX"/>
        </w:rPr>
        <w:t>sobre el Sol y su influencia en el sistema solar, a través de</w:t>
      </w:r>
      <w:r>
        <w:rPr>
          <w:lang w:val="es-MX"/>
        </w:rPr>
        <w:t xml:space="preserve"> </w:t>
      </w:r>
      <w:r w:rsidRPr="00280C9D">
        <w:rPr>
          <w:lang w:val="es-MX"/>
        </w:rPr>
        <w:t>investigaciones y observaciones.</w:t>
      </w:r>
    </w:p>
    <w:p w:rsidR="00280C9D" w:rsidRDefault="00280C9D" w:rsidP="00280C9D">
      <w:pPr>
        <w:spacing w:line="360" w:lineRule="auto"/>
        <w:rPr>
          <w:lang w:val="es-MX"/>
        </w:rPr>
      </w:pPr>
    </w:p>
    <w:p w:rsidR="00C228D1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El SIDC produce la serie temporal de mayor duración de</w:t>
      </w:r>
      <w:r>
        <w:rPr>
          <w:lang w:val="es-MX"/>
        </w:rPr>
        <w:t xml:space="preserve"> </w:t>
      </w:r>
      <w:r w:rsidRPr="00280C9D">
        <w:rPr>
          <w:lang w:val="es-MX"/>
        </w:rPr>
        <w:t>actividad solar, bajo el SILSO (</w:t>
      </w:r>
      <w:proofErr w:type="spellStart"/>
      <w:r w:rsidRPr="00280C9D">
        <w:rPr>
          <w:lang w:val="es-MX"/>
        </w:rPr>
        <w:t>Sunspot</w:t>
      </w:r>
      <w:proofErr w:type="spellEnd"/>
      <w:r w:rsidRPr="00280C9D">
        <w:rPr>
          <w:lang w:val="es-MX"/>
        </w:rPr>
        <w:t xml:space="preserve"> </w:t>
      </w:r>
      <w:proofErr w:type="spellStart"/>
      <w:r w:rsidRPr="00280C9D">
        <w:rPr>
          <w:lang w:val="es-MX"/>
        </w:rPr>
        <w:t>Index</w:t>
      </w:r>
      <w:proofErr w:type="spellEnd"/>
      <w:r w:rsidRPr="00280C9D">
        <w:rPr>
          <w:lang w:val="es-MX"/>
        </w:rPr>
        <w:t xml:space="preserve"> and Long-</w:t>
      </w:r>
      <w:proofErr w:type="spellStart"/>
      <w:r w:rsidRPr="00280C9D">
        <w:rPr>
          <w:lang w:val="es-MX"/>
        </w:rPr>
        <w:t>term</w:t>
      </w:r>
      <w:proofErr w:type="spellEnd"/>
      <w:r w:rsidRPr="00280C9D">
        <w:rPr>
          <w:lang w:val="es-MX"/>
        </w:rPr>
        <w:t xml:space="preserve"> Observaciones solares).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 xml:space="preserve">2 Los datos </w:t>
      </w:r>
      <w:r w:rsidR="00C228D1">
        <w:rPr>
          <w:lang w:val="es-MX"/>
        </w:rPr>
        <w:t xml:space="preserve">están disponibles gratuitamente </w:t>
      </w:r>
      <w:r w:rsidRPr="00280C9D">
        <w:rPr>
          <w:lang w:val="es-MX"/>
        </w:rPr>
        <w:t>desde su sitio web, como se muestra en la Fig. 1, donde se representa</w:t>
      </w:r>
      <w:r>
        <w:rPr>
          <w:lang w:val="es-MX"/>
        </w:rPr>
        <w:t xml:space="preserve"> </w:t>
      </w:r>
      <w:r w:rsidRPr="00280C9D">
        <w:rPr>
          <w:lang w:val="es-MX"/>
        </w:rPr>
        <w:t xml:space="preserve">el número de </w:t>
      </w:r>
      <w:r w:rsidRPr="00C228D1">
        <w:rPr>
          <w:highlight w:val="yellow"/>
          <w:lang w:val="es-MX"/>
        </w:rPr>
        <w:t>manchas solares diarias (amarillo),</w:t>
      </w:r>
      <w:bookmarkStart w:id="0" w:name="_GoBack"/>
      <w:bookmarkEnd w:id="0"/>
      <w:r w:rsidRPr="00280C9D">
        <w:rPr>
          <w:lang w:val="es-MX"/>
        </w:rPr>
        <w:t xml:space="preserve"> la media de manchas solares mensuales</w:t>
      </w:r>
      <w:r>
        <w:rPr>
          <w:lang w:val="es-MX"/>
        </w:rPr>
        <w:t xml:space="preserve"> </w:t>
      </w:r>
      <w:r w:rsidRPr="00280C9D">
        <w:rPr>
          <w:lang w:val="es-MX"/>
        </w:rPr>
        <w:t>número (azul), número de manchas solares mensual suavizado (rojo) para</w:t>
      </w:r>
      <w:r>
        <w:rPr>
          <w:lang w:val="es-MX"/>
        </w:rPr>
        <w:t xml:space="preserve"> </w:t>
      </w:r>
      <w:r w:rsidRPr="00280C9D">
        <w:rPr>
          <w:lang w:val="es-MX"/>
        </w:rPr>
        <w:t>los últimos 13 años y las predicciones a 12 meses. Sirve</w:t>
      </w:r>
      <w:r>
        <w:rPr>
          <w:lang w:val="es-MX"/>
        </w:rPr>
        <w:t xml:space="preserve"> </w:t>
      </w:r>
      <w:r w:rsidRPr="00280C9D">
        <w:rPr>
          <w:lang w:val="es-MX"/>
        </w:rPr>
        <w:t>como entrada de referencia para múltiples aplicaciones en una amplia gama</w:t>
      </w:r>
      <w:r>
        <w:rPr>
          <w:lang w:val="es-MX"/>
        </w:rPr>
        <w:t xml:space="preserve"> </w:t>
      </w:r>
      <w:r w:rsidRPr="00280C9D">
        <w:rPr>
          <w:lang w:val="es-MX"/>
        </w:rPr>
        <w:t>de disciplinas científicas, como los estudios del ciclo solar.</w:t>
      </w:r>
      <w:r>
        <w:rPr>
          <w:lang w:val="es-MX"/>
        </w:rPr>
        <w:t xml:space="preserve"> </w:t>
      </w:r>
      <w:r w:rsidRPr="00280C9D">
        <w:rPr>
          <w:lang w:val="es-MX"/>
        </w:rPr>
        <w:t>mecanismo y del forzamiento solar sobre el clima de la Tierra.</w:t>
      </w:r>
      <w:r>
        <w:rPr>
          <w:lang w:val="es-MX"/>
        </w:rPr>
        <w:t xml:space="preserve"> </w:t>
      </w:r>
      <w:r w:rsidRPr="00280C9D">
        <w:rPr>
          <w:lang w:val="es-MX"/>
        </w:rPr>
        <w:t>Una importante comunidad está suscrita a sus servicios, entre</w:t>
      </w:r>
      <w:r>
        <w:rPr>
          <w:lang w:val="es-MX"/>
        </w:rPr>
        <w:t xml:space="preserve"> </w:t>
      </w:r>
      <w:r w:rsidRPr="00280C9D">
        <w:rPr>
          <w:lang w:val="es-MX"/>
        </w:rPr>
        <w:t>más de 500 para productos contra las manchas solares; individuos (por ej.</w:t>
      </w:r>
      <w:r>
        <w:rPr>
          <w:lang w:val="es-MX"/>
        </w:rPr>
        <w:t xml:space="preserve"> </w:t>
      </w:r>
      <w:r w:rsidRPr="00280C9D">
        <w:rPr>
          <w:lang w:val="es-MX"/>
        </w:rPr>
        <w:t>público en general, radioaficionados, científicos espaciales, meteorólogos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y paleo climatólogos); e instituciones (por ejemplo, organizaciones públicas</w:t>
      </w:r>
      <w:r>
        <w:rPr>
          <w:lang w:val="es-MX"/>
        </w:rPr>
        <w:t xml:space="preserve"> </w:t>
      </w:r>
      <w:r w:rsidRPr="00280C9D">
        <w:rPr>
          <w:lang w:val="es-MX"/>
        </w:rPr>
        <w:t>como la Unión Astronómica Internacional (IAU),</w:t>
      </w:r>
      <w:r>
        <w:rPr>
          <w:lang w:val="es-MX"/>
        </w:rPr>
        <w:t xml:space="preserve"> 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la Sociedad de Ingeniería de Iluminación (IES), UNESCO,</w:t>
      </w:r>
      <w:r>
        <w:rPr>
          <w:lang w:val="es-MX"/>
        </w:rPr>
        <w:t xml:space="preserve"> </w:t>
      </w:r>
      <w:r w:rsidRPr="00280C9D">
        <w:rPr>
          <w:lang w:val="es-MX"/>
        </w:rPr>
        <w:t>empresas privadas, aviación, civiles y militares).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Hoy en día existen muchas técnicas sofisticadas para</w:t>
      </w:r>
      <w:r>
        <w:rPr>
          <w:lang w:val="es-MX"/>
        </w:rPr>
        <w:t xml:space="preserve"> </w:t>
      </w:r>
      <w:r w:rsidRPr="00280C9D">
        <w:rPr>
          <w:lang w:val="es-MX"/>
        </w:rPr>
        <w:t>Observación del Sol: cámaras CCD, espectroscopia, sondas espaciales.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y radioastronomía, así como métodos automatizados para calcular</w:t>
      </w:r>
      <w:r>
        <w:rPr>
          <w:lang w:val="es-MX"/>
        </w:rPr>
        <w:t xml:space="preserve"> </w:t>
      </w:r>
      <w:r w:rsidRPr="00280C9D">
        <w:rPr>
          <w:lang w:val="es-MX"/>
        </w:rPr>
        <w:t>el área real de los grupos de manchas solares, y la computadora</w:t>
      </w:r>
      <w:r>
        <w:rPr>
          <w:lang w:val="es-MX"/>
        </w:rPr>
        <w:t xml:space="preserve"> </w:t>
      </w:r>
      <w:r w:rsidRPr="00280C9D">
        <w:rPr>
          <w:lang w:val="es-MX"/>
        </w:rPr>
        <w:t>programas como S.C.A.T. (Herramienta Analizador del Ciclo Solar) y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proofErr w:type="spellStart"/>
      <w:r w:rsidRPr="00280C9D">
        <w:rPr>
          <w:lang w:val="es-MX"/>
        </w:rPr>
        <w:lastRenderedPageBreak/>
        <w:t>Soonspot</w:t>
      </w:r>
      <w:proofErr w:type="spellEnd"/>
      <w:r w:rsidRPr="00280C9D">
        <w:rPr>
          <w:lang w:val="es-MX"/>
        </w:rPr>
        <w:t xml:space="preserve"> [5], [6] para estudiar su evolución. Sin embargo, por su</w:t>
      </w:r>
      <w:r>
        <w:rPr>
          <w:lang w:val="es-MX"/>
        </w:rPr>
        <w:t xml:space="preserve"> </w:t>
      </w:r>
      <w:r w:rsidRPr="00280C9D">
        <w:rPr>
          <w:lang w:val="es-MX"/>
        </w:rPr>
        <w:t>simplicidad y su ahorro de costes, SILSO sostiene que visual</w:t>
      </w:r>
      <w:r>
        <w:rPr>
          <w:lang w:val="es-MX"/>
        </w:rPr>
        <w:t xml:space="preserve"> </w:t>
      </w:r>
      <w:r w:rsidRPr="00280C9D">
        <w:rPr>
          <w:lang w:val="es-MX"/>
        </w:rPr>
        <w:t>Las observaciones mantienen ventajas clave durante algún tiempo en el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futuro: es un método totalmente sostenible basado en la extensa</w:t>
      </w:r>
      <w:r>
        <w:rPr>
          <w:lang w:val="es-MX"/>
        </w:rPr>
        <w:t xml:space="preserve"> </w:t>
      </w:r>
      <w:r w:rsidRPr="00280C9D">
        <w:rPr>
          <w:lang w:val="es-MX"/>
        </w:rPr>
        <w:t>validación cruzada y calibración entre observaciones simultáneas</w:t>
      </w:r>
      <w:r>
        <w:rPr>
          <w:lang w:val="es-MX"/>
        </w:rPr>
        <w:t xml:space="preserve"> </w:t>
      </w:r>
      <w:r w:rsidRPr="00280C9D">
        <w:rPr>
          <w:lang w:val="es-MX"/>
        </w:rPr>
        <w:t>desde múltiples estaciones. Y esto es producto del colectivo.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esfuerzo entre los observadores, la mayoría de los cuales son avanzados</w:t>
      </w:r>
      <w:r>
        <w:rPr>
          <w:lang w:val="es-MX"/>
        </w:rPr>
        <w:t xml:space="preserve"> </w:t>
      </w:r>
      <w:r w:rsidRPr="00280C9D">
        <w:rPr>
          <w:lang w:val="es-MX"/>
        </w:rPr>
        <w:t>astrónomos aficionados o profesionales.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El experimento descrito en este artículo se basa en la</w:t>
      </w:r>
      <w:r>
        <w:rPr>
          <w:lang w:val="es-MX"/>
        </w:rPr>
        <w:t xml:space="preserve"> </w:t>
      </w:r>
      <w:r w:rsidRPr="00280C9D">
        <w:rPr>
          <w:lang w:val="es-MX"/>
        </w:rPr>
        <w:t xml:space="preserve">App GLORIA Solar </w:t>
      </w:r>
      <w:proofErr w:type="spellStart"/>
      <w:r w:rsidRPr="00280C9D">
        <w:rPr>
          <w:lang w:val="es-MX"/>
        </w:rPr>
        <w:t>Activity</w:t>
      </w:r>
      <w:proofErr w:type="spellEnd"/>
      <w:r w:rsidRPr="00280C9D">
        <w:rPr>
          <w:lang w:val="es-MX"/>
        </w:rPr>
        <w:t>, una herramienta de crowdsourcing para medir</w:t>
      </w:r>
      <w:r>
        <w:rPr>
          <w:lang w:val="es-MX"/>
        </w:rPr>
        <w:t xml:space="preserve"> </w:t>
      </w:r>
      <w:r w:rsidRPr="00280C9D">
        <w:rPr>
          <w:lang w:val="es-MX"/>
        </w:rPr>
        <w:t>la actividad solar bajo un método innovador para</w:t>
      </w:r>
      <w:r>
        <w:rPr>
          <w:lang w:val="es-MX"/>
        </w:rPr>
        <w:t xml:space="preserve"> </w:t>
      </w:r>
      <w:r w:rsidRPr="00280C9D">
        <w:rPr>
          <w:lang w:val="es-MX"/>
        </w:rPr>
        <w:t>Calcule el número de Wolf con la ayuda de voluntarios experimentados.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 xml:space="preserve">O no. Esta investigación presenta el caso de estudio y los resultados de la ejecución durante los primeros dieciséis meses. </w:t>
      </w:r>
      <w:proofErr w:type="gramStart"/>
      <w:r w:rsidRPr="00280C9D">
        <w:rPr>
          <w:lang w:val="es-MX"/>
        </w:rPr>
        <w:t>El</w:t>
      </w:r>
      <w:r>
        <w:rPr>
          <w:lang w:val="es-MX"/>
        </w:rPr>
        <w:t xml:space="preserve"> </w:t>
      </w:r>
      <w:r w:rsidRPr="00280C9D">
        <w:rPr>
          <w:lang w:val="es-MX"/>
        </w:rPr>
        <w:t>La contribución</w:t>
      </w:r>
      <w:proofErr w:type="gramEnd"/>
      <w:r w:rsidRPr="00280C9D">
        <w:rPr>
          <w:lang w:val="es-MX"/>
        </w:rPr>
        <w:t xml:space="preserve"> de este artículo se puede resumir de la siguiente manera: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 xml:space="preserve">1) El estudio muestra cómo es posible transformar </w:t>
      </w:r>
      <w:proofErr w:type="gramStart"/>
      <w:r w:rsidRPr="00280C9D">
        <w:rPr>
          <w:lang w:val="es-MX"/>
        </w:rPr>
        <w:t>una</w:t>
      </w:r>
      <w:r>
        <w:rPr>
          <w:lang w:val="es-MX"/>
        </w:rPr>
        <w:t xml:space="preserve"> </w:t>
      </w:r>
      <w:r w:rsidRPr="00280C9D">
        <w:rPr>
          <w:lang w:val="es-MX"/>
        </w:rPr>
        <w:t>método tradicional y relativamente caro apoyado</w:t>
      </w:r>
      <w:proofErr w:type="gramEnd"/>
      <w:r>
        <w:rPr>
          <w:lang w:val="es-MX"/>
        </w:rPr>
        <w:t xml:space="preserve"> </w:t>
      </w:r>
      <w:r w:rsidRPr="00280C9D">
        <w:rPr>
          <w:lang w:val="es-MX"/>
        </w:rPr>
        <w:t>por profesionales de la astronomía en una ciencia ciudadana</w:t>
      </w:r>
      <w:r>
        <w:rPr>
          <w:lang w:val="es-MX"/>
        </w:rPr>
        <w:t xml:space="preserve"> </w:t>
      </w:r>
      <w:r w:rsidRPr="00280C9D">
        <w:rPr>
          <w:lang w:val="es-MX"/>
        </w:rPr>
        <w:t>experimento realizado por el público en general gracias a</w:t>
      </w:r>
      <w:r>
        <w:rPr>
          <w:lang w:val="es-MX"/>
        </w:rPr>
        <w:t xml:space="preserve"> </w:t>
      </w:r>
      <w:r w:rsidRPr="00280C9D">
        <w:rPr>
          <w:lang w:val="es-MX"/>
        </w:rPr>
        <w:t>tecnología.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2) La investigación empírica también se centra en analizar</w:t>
      </w:r>
      <w:r>
        <w:rPr>
          <w:lang w:val="es-MX"/>
        </w:rPr>
        <w:t xml:space="preserve"> </w:t>
      </w:r>
      <w:r w:rsidRPr="00280C9D">
        <w:rPr>
          <w:lang w:val="es-MX"/>
        </w:rPr>
        <w:t xml:space="preserve">cómo un sistema de reputación influye positivamente en </w:t>
      </w:r>
      <w:proofErr w:type="gramStart"/>
      <w:r w:rsidRPr="00280C9D">
        <w:rPr>
          <w:lang w:val="es-MX"/>
        </w:rPr>
        <w:t>la</w:t>
      </w:r>
      <w:r>
        <w:rPr>
          <w:lang w:val="es-MX"/>
        </w:rPr>
        <w:t xml:space="preserve"> </w:t>
      </w:r>
      <w:r w:rsidRPr="00280C9D">
        <w:rPr>
          <w:lang w:val="es-MX"/>
        </w:rPr>
        <w:t>resultados recopilados</w:t>
      </w:r>
      <w:proofErr w:type="gramEnd"/>
      <w:r w:rsidRPr="00280C9D">
        <w:rPr>
          <w:lang w:val="es-MX"/>
        </w:rPr>
        <w:t>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3) Finalmente, el estudio muestra cómo con la propuesta</w:t>
      </w:r>
      <w:r>
        <w:rPr>
          <w:lang w:val="es-MX"/>
        </w:rPr>
        <w:t xml:space="preserve"> </w:t>
      </w:r>
      <w:r w:rsidRPr="00280C9D">
        <w:rPr>
          <w:lang w:val="es-MX"/>
        </w:rPr>
        <w:t>método, los números de Wolf calculados por los voluntarios son</w:t>
      </w:r>
      <w:r>
        <w:rPr>
          <w:lang w:val="es-MX"/>
        </w:rPr>
        <w:t xml:space="preserve"> </w:t>
      </w:r>
      <w:r w:rsidRPr="00280C9D">
        <w:rPr>
          <w:lang w:val="es-MX"/>
        </w:rPr>
        <w:t>muy cercanas a las publicadas por SIDC, el organismo oficial</w:t>
      </w:r>
      <w:r>
        <w:rPr>
          <w:lang w:val="es-MX"/>
        </w:rPr>
        <w:t xml:space="preserve"> </w:t>
      </w:r>
      <w:r w:rsidRPr="00280C9D">
        <w:rPr>
          <w:lang w:val="es-MX"/>
        </w:rPr>
        <w:t>que es responsable de ello.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Este proyecto de ciencia ciudadana permite a cualquier usuario registrado</w:t>
      </w:r>
      <w:r>
        <w:rPr>
          <w:lang w:val="es-MX"/>
        </w:rPr>
        <w:t xml:space="preserve"> </w:t>
      </w:r>
      <w:r w:rsidRPr="00280C9D">
        <w:rPr>
          <w:lang w:val="es-MX"/>
        </w:rPr>
        <w:t>visualizar las manchas solares de una imagen solar a través de un móvil</w:t>
      </w:r>
      <w:r>
        <w:rPr>
          <w:lang w:val="es-MX"/>
        </w:rPr>
        <w:t xml:space="preserve"> </w:t>
      </w:r>
      <w:r w:rsidRPr="00280C9D">
        <w:rPr>
          <w:lang w:val="es-MX"/>
        </w:rPr>
        <w:t>dispositivo y, a través de una interfaz amigable y sencilla, interactuar</w:t>
      </w:r>
      <w:r>
        <w:rPr>
          <w:lang w:val="es-MX"/>
        </w:rPr>
        <w:t xml:space="preserve"> </w:t>
      </w:r>
      <w:r w:rsidRPr="00280C9D">
        <w:rPr>
          <w:lang w:val="es-MX"/>
        </w:rPr>
        <w:t>con la aplicación para calcular un índice de activid</w:t>
      </w:r>
      <w:r>
        <w:rPr>
          <w:lang w:val="es-MX"/>
        </w:rPr>
        <w:t xml:space="preserve">ad solar.  </w:t>
      </w:r>
      <w:r w:rsidRPr="00280C9D">
        <w:rPr>
          <w:lang w:val="es-MX"/>
        </w:rPr>
        <w:t>El sistema recopila todas las medidas y calcula el Wolf.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número, como se detallará en las siguientes secciones. En esto</w:t>
      </w:r>
      <w:r>
        <w:rPr>
          <w:lang w:val="es-MX"/>
        </w:rPr>
        <w:t xml:space="preserve"> </w:t>
      </w:r>
      <w:r w:rsidRPr="00280C9D">
        <w:rPr>
          <w:lang w:val="es-MX"/>
        </w:rPr>
        <w:t>Por el momento, la aplicación utiliza imágenes digitales de la fotosfera solar.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obtenido con un telescopio solar de la red GLORIA3,</w:t>
      </w:r>
      <w:r>
        <w:rPr>
          <w:lang w:val="es-MX"/>
        </w:rPr>
        <w:t xml:space="preserve"> </w:t>
      </w:r>
      <w:r w:rsidRPr="00280C9D">
        <w:rPr>
          <w:lang w:val="es-MX"/>
        </w:rPr>
        <w:t>un conjunto de telescopios robóticos profesionales que surgieron de</w:t>
      </w:r>
      <w:r>
        <w:rPr>
          <w:lang w:val="es-MX"/>
        </w:rPr>
        <w:t xml:space="preserve"> </w:t>
      </w:r>
      <w:r w:rsidRPr="00280C9D">
        <w:rPr>
          <w:lang w:val="es-MX"/>
        </w:rPr>
        <w:t>un proyecto europeo. Sin embargo, la aplicación está diseñada</w:t>
      </w:r>
      <w:r>
        <w:rPr>
          <w:lang w:val="es-MX"/>
        </w:rPr>
        <w:t xml:space="preserve"> </w:t>
      </w:r>
      <w:r w:rsidRPr="00280C9D">
        <w:rPr>
          <w:lang w:val="es-MX"/>
        </w:rPr>
        <w:t>para operar con cualquier imagen tomada desde otros telescopios o</w:t>
      </w:r>
      <w:r>
        <w:rPr>
          <w:lang w:val="es-MX"/>
        </w:rPr>
        <w:t xml:space="preserve"> </w:t>
      </w:r>
      <w:r w:rsidRPr="00280C9D">
        <w:rPr>
          <w:lang w:val="es-MX"/>
        </w:rPr>
        <w:t>recopilados de bases de datos de acceso abierto.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lastRenderedPageBreak/>
        <w:t>La red GLORIA trabaja bajo un sistema de reputación, al igual que</w:t>
      </w:r>
      <w:r>
        <w:rPr>
          <w:lang w:val="es-MX"/>
        </w:rPr>
        <w:t xml:space="preserve"> </w:t>
      </w:r>
      <w:r w:rsidRPr="00280C9D">
        <w:rPr>
          <w:lang w:val="es-MX"/>
        </w:rPr>
        <w:t>otros sitios web conocidos, incluido el popular Amazon,</w:t>
      </w:r>
      <w:r>
        <w:rPr>
          <w:lang w:val="es-MX"/>
        </w:rPr>
        <w:t xml:space="preserve"> </w:t>
      </w:r>
      <w:r w:rsidRPr="00280C9D">
        <w:rPr>
          <w:lang w:val="es-MX"/>
        </w:rPr>
        <w:t xml:space="preserve">eBay, </w:t>
      </w:r>
      <w:proofErr w:type="spellStart"/>
      <w:r w:rsidRPr="00280C9D">
        <w:rPr>
          <w:lang w:val="es-MX"/>
        </w:rPr>
        <w:t>Taboao</w:t>
      </w:r>
      <w:proofErr w:type="spellEnd"/>
      <w:r w:rsidRPr="00280C9D">
        <w:rPr>
          <w:lang w:val="es-MX"/>
        </w:rPr>
        <w:t xml:space="preserve"> y otros [7] [9]. Estos sistemas de reputación</w:t>
      </w:r>
      <w:r>
        <w:rPr>
          <w:lang w:val="es-MX"/>
        </w:rPr>
        <w:t xml:space="preserve"> </w:t>
      </w:r>
      <w:r w:rsidRPr="00280C9D">
        <w:rPr>
          <w:lang w:val="es-MX"/>
        </w:rPr>
        <w:t>recopilar información sobre el comportamiento pasado de un usuario y luego</w:t>
      </w:r>
      <w:r>
        <w:rPr>
          <w:lang w:val="es-MX"/>
        </w:rPr>
        <w:t xml:space="preserve"> </w:t>
      </w:r>
      <w:r w:rsidRPr="00280C9D">
        <w:rPr>
          <w:lang w:val="es-MX"/>
        </w:rPr>
        <w:t>ponerlo a disposición, lo que afecta la capacidad de los usuarios para actuar en el futuro. El sistema de reputación de GLORIA elabora un índice</w:t>
      </w:r>
      <w:r>
        <w:rPr>
          <w:lang w:val="es-MX"/>
        </w:rPr>
        <w:t xml:space="preserve"> </w:t>
      </w:r>
      <w:r w:rsidRPr="00280C9D">
        <w:rPr>
          <w:lang w:val="es-MX"/>
        </w:rPr>
        <w:t>para cada usuario, lo que se llama karma, en función de su participación</w:t>
      </w:r>
      <w:r>
        <w:rPr>
          <w:lang w:val="es-MX"/>
        </w:rPr>
        <w:t xml:space="preserve"> </w:t>
      </w:r>
      <w:r w:rsidRPr="00280C9D">
        <w:rPr>
          <w:lang w:val="es-MX"/>
        </w:rPr>
        <w:t>en toda la red. Este índice permite a la red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distribuir de forma más justa el tiempo de observación de GLORIA</w:t>
      </w:r>
      <w:r>
        <w:rPr>
          <w:lang w:val="es-MX"/>
        </w:rPr>
        <w:t xml:space="preserve"> </w:t>
      </w:r>
      <w:r w:rsidRPr="00280C9D">
        <w:rPr>
          <w:lang w:val="es-MX"/>
        </w:rPr>
        <w:t>telescopios entre los usuarios, basando la asignación de tiempo en la</w:t>
      </w:r>
      <w:r>
        <w:rPr>
          <w:lang w:val="es-MX"/>
        </w:rPr>
        <w:t xml:space="preserve"> </w:t>
      </w:r>
      <w:r w:rsidRPr="00280C9D">
        <w:rPr>
          <w:lang w:val="es-MX"/>
        </w:rPr>
        <w:t>cantidad y nivel de contribución del usuario.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Este artículo está organizado de la siguiente forma: La sección II proporciona una</w:t>
      </w:r>
      <w:r>
        <w:rPr>
          <w:lang w:val="es-MX"/>
        </w:rPr>
        <w:t xml:space="preserve"> </w:t>
      </w:r>
      <w:r w:rsidRPr="00280C9D">
        <w:rPr>
          <w:lang w:val="es-MX"/>
        </w:rPr>
        <w:t>visión general de la historia, técnicas e instituciones relacionadas con</w:t>
      </w:r>
      <w:r>
        <w:rPr>
          <w:lang w:val="es-MX"/>
        </w:rPr>
        <w:t xml:space="preserve"> </w:t>
      </w:r>
      <w:r w:rsidRPr="00280C9D">
        <w:rPr>
          <w:lang w:val="es-MX"/>
        </w:rPr>
        <w:t>las manchas solares; y una revisión de la ciencia ciudadana y el crowdfunding</w:t>
      </w:r>
      <w:r>
        <w:rPr>
          <w:lang w:val="es-MX"/>
        </w:rPr>
        <w:t xml:space="preserve"> </w:t>
      </w:r>
      <w:r w:rsidRPr="00280C9D">
        <w:rPr>
          <w:lang w:val="es-MX"/>
        </w:rPr>
        <w:t>proyectos, con especial interés en los de Astronomía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campo, centrado en medir la actividad solar. En la Sección III,</w:t>
      </w:r>
      <w:r>
        <w:rPr>
          <w:lang w:val="es-MX"/>
        </w:rPr>
        <w:t xml:space="preserve"> </w:t>
      </w:r>
      <w:r w:rsidRPr="00280C9D">
        <w:rPr>
          <w:lang w:val="es-MX"/>
        </w:rPr>
        <w:t>un resumen del proyecto GLORIA y una descripción detallada</w:t>
      </w:r>
      <w:r>
        <w:rPr>
          <w:lang w:val="es-MX"/>
        </w:rPr>
        <w:t xml:space="preserve"> </w:t>
      </w:r>
      <w:r w:rsidRPr="00280C9D">
        <w:rPr>
          <w:lang w:val="es-MX"/>
        </w:rPr>
        <w:t>Se presenta la aplicación y el caso de estudio, tanto tecnológicamente</w:t>
      </w:r>
      <w:r>
        <w:rPr>
          <w:lang w:val="es-MX"/>
        </w:rPr>
        <w:t xml:space="preserve"> </w:t>
      </w:r>
      <w:r w:rsidRPr="00280C9D">
        <w:rPr>
          <w:lang w:val="es-MX"/>
        </w:rPr>
        <w:t>y teóricamente. La sección IV examina los resultados.</w:t>
      </w:r>
      <w:r>
        <w:rPr>
          <w:lang w:val="es-MX"/>
        </w:rPr>
        <w:t xml:space="preserve"> 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de la primera versión de la aplicación en comparación con la oficial</w:t>
      </w:r>
      <w:r>
        <w:rPr>
          <w:lang w:val="es-MX"/>
        </w:rPr>
        <w:t xml:space="preserve"> </w:t>
      </w:r>
      <w:r w:rsidRPr="00280C9D">
        <w:rPr>
          <w:lang w:val="es-MX"/>
        </w:rPr>
        <w:t>Número de lobo extraído de la web de SILSO. Y, finalmente,</w:t>
      </w:r>
      <w:r>
        <w:rPr>
          <w:lang w:val="es-MX"/>
        </w:rPr>
        <w:t xml:space="preserve"> </w:t>
      </w:r>
      <w:r w:rsidRPr="00280C9D">
        <w:rPr>
          <w:lang w:val="es-MX"/>
        </w:rPr>
        <w:t>La sección V está dedicada a las conclusiones que se pueden extraer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del trabajo propuesto y posibles mejoras futuras de</w:t>
      </w:r>
      <w:r>
        <w:rPr>
          <w:lang w:val="es-MX"/>
        </w:rPr>
        <w:t xml:space="preserve"> </w:t>
      </w:r>
      <w:r w:rsidRPr="00280C9D">
        <w:rPr>
          <w:lang w:val="es-MX"/>
        </w:rPr>
        <w:t>la aplicación.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II. TRABAJO RELACIONADO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En esta sección, la revisión de la literatura se presenta en dos partes.</w:t>
      </w:r>
      <w:r>
        <w:rPr>
          <w:lang w:val="es-MX"/>
        </w:rPr>
        <w:t xml:space="preserve"> </w:t>
      </w:r>
      <w:r w:rsidRPr="00280C9D">
        <w:rPr>
          <w:lang w:val="es-MX"/>
        </w:rPr>
        <w:t>Primero, una breve introducción a la historia del número del lobo.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se da, necesario para comprender el objetivo de la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 xml:space="preserve">aplicación </w:t>
      </w:r>
      <w:proofErr w:type="spellStart"/>
      <w:r w:rsidRPr="00280C9D">
        <w:rPr>
          <w:lang w:val="es-MX"/>
        </w:rPr>
        <w:t>resentada</w:t>
      </w:r>
      <w:proofErr w:type="spellEnd"/>
      <w:r w:rsidRPr="00280C9D">
        <w:rPr>
          <w:lang w:val="es-MX"/>
        </w:rPr>
        <w:t xml:space="preserve"> en este trabajo. En segundo lugar, un conjunto de acciones colectivas.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Se introducen proyectos de ciencia inteligente y ciudadana.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destacando a los involucrados en la Astronomía en general y Solar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Actividad.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A. HISTORIA DEL NÚMERO DE LOBO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El número de Wolf o índice solar se distribuye desde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1981 por el SIDC, los datos se registran ininterrumpidamente hasta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hoy en día y sigue siendo la referencia más utilizada en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estudios a largo plazo [10], [11].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El SIDC transformó el proceso de cálculo y observación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de manual a automático, obteniendo coeficientes mensualmente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en lugar de anualmente. Además, se pasó de un sistema basado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lastRenderedPageBreak/>
        <w:t>de un método de estación única a uno calculado con estadísticas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sobre un conjunto de observaciones, que abarcan todo el mundo, en lugar de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sólo Europa y Asia. En 2006, esta red de observación fue</w:t>
      </w:r>
    </w:p>
    <w:p w:rsidR="00280C9D" w:rsidRPr="00280C9D" w:rsidRDefault="00280C9D" w:rsidP="00280C9D">
      <w:pPr>
        <w:spacing w:line="360" w:lineRule="auto"/>
        <w:rPr>
          <w:lang w:val="es-MX"/>
        </w:rPr>
      </w:pPr>
      <w:r w:rsidRPr="00280C9D">
        <w:rPr>
          <w:lang w:val="es-MX"/>
        </w:rPr>
        <w:t>compuesto por 34 observatorios profesionales y 66 individuales</w:t>
      </w:r>
      <w:r w:rsidR="002F19B3">
        <w:rPr>
          <w:lang w:val="es-MX"/>
        </w:rPr>
        <w:t xml:space="preserve"> </w:t>
      </w:r>
      <w:r w:rsidRPr="00280C9D">
        <w:rPr>
          <w:lang w:val="es-MX"/>
        </w:rPr>
        <w:t>astrónomos aficionados.</w:t>
      </w:r>
    </w:p>
    <w:p w:rsidR="002F19B3" w:rsidRDefault="002F19B3" w:rsidP="002F19B3">
      <w:pPr>
        <w:spacing w:line="360" w:lineRule="auto"/>
        <w:rPr>
          <w:lang w:val="es-MX"/>
        </w:rPr>
      </w:pP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Hasta 2005, la mayoría de los informes se recibían por correo electrónico, en papel</w:t>
      </w:r>
      <w:r>
        <w:rPr>
          <w:lang w:val="es-MX"/>
        </w:rPr>
        <w:t xml:space="preserve"> </w:t>
      </w:r>
      <w:r w:rsidRPr="002F19B3">
        <w:rPr>
          <w:lang w:val="es-MX"/>
        </w:rPr>
        <w:t>correo o telefax. Desde entonces, una aplicación web recoge los datos a través de un formulario electrónico en una base de datos, reduciendo la</w:t>
      </w:r>
      <w:r>
        <w:rPr>
          <w:lang w:val="es-MX"/>
        </w:rPr>
        <w:t xml:space="preserve"> </w:t>
      </w:r>
      <w:r w:rsidRPr="002F19B3">
        <w:rPr>
          <w:lang w:val="es-MX"/>
        </w:rPr>
        <w:t>carga de trabajo de comprobación de errores. Los datos, sin embargo, varían enormemente</w:t>
      </w:r>
      <w:r>
        <w:rPr>
          <w:lang w:val="es-MX"/>
        </w:rPr>
        <w:t xml:space="preserve"> </w:t>
      </w:r>
      <w:r w:rsidRPr="002F19B3">
        <w:rPr>
          <w:lang w:val="es-MX"/>
        </w:rPr>
        <w:t>ya que la medida depende mucho de la interpretación del observador</w:t>
      </w:r>
      <w:r>
        <w:rPr>
          <w:lang w:val="es-MX"/>
        </w:rPr>
        <w:t xml:space="preserve"> </w:t>
      </w:r>
      <w:r w:rsidRPr="002F19B3">
        <w:rPr>
          <w:lang w:val="es-MX"/>
        </w:rPr>
        <w:t xml:space="preserve">y experiencia. Además, la estabilidad de la atmósfera terrestre es otro factor a considerar porque </w:t>
      </w:r>
      <w:r>
        <w:rPr>
          <w:lang w:val="es-MX"/>
        </w:rPr>
        <w:t>el</w:t>
      </w:r>
      <w:r w:rsidRPr="002F19B3">
        <w:rPr>
          <w:lang w:val="es-MX"/>
        </w:rPr>
        <w:t xml:space="preserve"> sol gira y los grupos de manchas no se distribuyen uniformemente.</w:t>
      </w:r>
    </w:p>
    <w:p w:rsidR="00280C9D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 través de longitudes solares. Para compensar estas condiciones,</w:t>
      </w:r>
      <w:r>
        <w:rPr>
          <w:lang w:val="es-MX"/>
        </w:rPr>
        <w:t xml:space="preserve"> </w:t>
      </w:r>
      <w:r w:rsidRPr="002F19B3">
        <w:rPr>
          <w:lang w:val="es-MX"/>
        </w:rPr>
        <w:t>el SIDC calcula todos los datos y envía los conjuntos de resultados a todos</w:t>
      </w:r>
      <w:r>
        <w:rPr>
          <w:lang w:val="es-MX"/>
        </w:rPr>
        <w:t xml:space="preserve"> </w:t>
      </w:r>
      <w:r w:rsidRPr="002F19B3">
        <w:rPr>
          <w:lang w:val="es-MX"/>
        </w:rPr>
        <w:t>suscriptores y son públicos y se pueden descargar gratuitamente desde su</w:t>
      </w:r>
      <w:r>
        <w:rPr>
          <w:lang w:val="es-MX"/>
        </w:rPr>
        <w:t xml:space="preserve"> </w:t>
      </w:r>
      <w:r w:rsidRPr="002F19B3">
        <w:rPr>
          <w:lang w:val="es-MX"/>
        </w:rPr>
        <w:t>sitio web.</w:t>
      </w:r>
    </w:p>
    <w:p w:rsidR="002F19B3" w:rsidRDefault="002F19B3" w:rsidP="002F19B3">
      <w:pPr>
        <w:spacing w:line="360" w:lineRule="auto"/>
        <w:rPr>
          <w:lang w:val="es-MX"/>
        </w:rPr>
      </w:pP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B. CROWDSOURCING Y CIENCIA CIUDADANA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Los proyectos de crowdsourcing han crecido rápidamente en los últimos años</w:t>
      </w:r>
      <w:r>
        <w:rPr>
          <w:lang w:val="es-MX"/>
        </w:rPr>
        <w:t xml:space="preserve"> </w:t>
      </w:r>
      <w:r w:rsidRPr="002F19B3">
        <w:rPr>
          <w:lang w:val="es-MX"/>
        </w:rPr>
        <w:t>[12], [13]. Si bien existe cierta discusión para fijar un</w:t>
      </w:r>
      <w:r>
        <w:rPr>
          <w:lang w:val="es-MX"/>
        </w:rPr>
        <w:t>a definición adecuada</w:t>
      </w:r>
      <w:r w:rsidRPr="002F19B3">
        <w:rPr>
          <w:lang w:val="es-MX"/>
        </w:rPr>
        <w:t xml:space="preserve"> [14], [15], el término se refiere al ``tipo</w:t>
      </w:r>
      <w:r>
        <w:rPr>
          <w:lang w:val="es-MX"/>
        </w:rPr>
        <w:t xml:space="preserve"> </w:t>
      </w:r>
      <w:r w:rsidRPr="002F19B3">
        <w:rPr>
          <w:lang w:val="es-MX"/>
        </w:rPr>
        <w:t>de actividad participativa en línea en la que un individuo o</w:t>
      </w:r>
      <w:r>
        <w:rPr>
          <w:lang w:val="es-MX"/>
        </w:rPr>
        <w:t xml:space="preserve"> </w:t>
      </w:r>
      <w:r w:rsidRPr="002F19B3">
        <w:rPr>
          <w:lang w:val="es-MX"/>
        </w:rPr>
        <w:t>institución propone a un grupo heterogéneo de personas la</w:t>
      </w:r>
      <w:r>
        <w:rPr>
          <w:lang w:val="es-MX"/>
        </w:rPr>
        <w:t xml:space="preserve"> </w:t>
      </w:r>
      <w:r w:rsidRPr="002F19B3">
        <w:rPr>
          <w:lang w:val="es-MX"/>
        </w:rPr>
        <w:t>realización voluntaria de una tarea". Dado que el número de usuarios</w:t>
      </w:r>
      <w:r>
        <w:rPr>
          <w:lang w:val="es-MX"/>
        </w:rPr>
        <w:t xml:space="preserve"> </w:t>
      </w:r>
      <w:r w:rsidRPr="002F19B3">
        <w:rPr>
          <w:lang w:val="es-MX"/>
        </w:rPr>
        <w:t>es ilimitado, el desarrollo de herramientas de software para el consenso</w:t>
      </w:r>
      <w:r>
        <w:rPr>
          <w:lang w:val="es-MX"/>
        </w:rPr>
        <w:t xml:space="preserve"> </w:t>
      </w:r>
      <w:r w:rsidRPr="002F19B3">
        <w:rPr>
          <w:lang w:val="es-MX"/>
        </w:rPr>
        <w:t>la toma de decisiones es necesaria [16], [17]. Esto ha llevado a</w:t>
      </w:r>
      <w:r>
        <w:rPr>
          <w:lang w:val="es-MX"/>
        </w:rPr>
        <w:t xml:space="preserve"> </w:t>
      </w:r>
      <w:r w:rsidRPr="002F19B3">
        <w:rPr>
          <w:lang w:val="es-MX"/>
        </w:rPr>
        <w:t>el desarrollo de un nuevo campo de investigación en Ciencias de la Computación</w:t>
      </w:r>
      <w:r>
        <w:rPr>
          <w:lang w:val="es-MX"/>
        </w:rPr>
        <w:t xml:space="preserve"> </w:t>
      </w:r>
      <w:r w:rsidRPr="002F19B3">
        <w:rPr>
          <w:lang w:val="es-MX"/>
        </w:rPr>
        <w:t>lo que se ha denominado Inteligencia Colectiva, que fuertemente</w:t>
      </w:r>
      <w:r>
        <w:rPr>
          <w:lang w:val="es-MX"/>
        </w:rPr>
        <w:t xml:space="preserve"> </w:t>
      </w:r>
      <w:r w:rsidRPr="002F19B3">
        <w:rPr>
          <w:lang w:val="es-MX"/>
        </w:rPr>
        <w:t>contribuye al cambio de conocimiento y poder desde el</w:t>
      </w:r>
      <w:r>
        <w:rPr>
          <w:lang w:val="es-MX"/>
        </w:rPr>
        <w:t xml:space="preserve"> </w:t>
      </w:r>
      <w:r w:rsidRPr="002F19B3">
        <w:rPr>
          <w:lang w:val="es-MX"/>
        </w:rPr>
        <w:t>individual a lo colectivo. Según Raymond [18] y</w:t>
      </w:r>
      <w:r>
        <w:rPr>
          <w:lang w:val="es-MX"/>
        </w:rPr>
        <w:t xml:space="preserve"> </w:t>
      </w:r>
      <w:r w:rsidRPr="002F19B3">
        <w:rPr>
          <w:lang w:val="es-MX"/>
        </w:rPr>
        <w:t>Otros autores [19], la inteligencia de código abierto eventualmente</w:t>
      </w:r>
      <w:r>
        <w:rPr>
          <w:lang w:val="es-MX"/>
        </w:rPr>
        <w:t xml:space="preserve"> </w:t>
      </w:r>
      <w:r w:rsidRPr="002F19B3">
        <w:rPr>
          <w:lang w:val="es-MX"/>
        </w:rPr>
        <w:t>generar resultados superiores al conocimiento generado por propiedad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software desarrollado dentro de las corporaciones.</w:t>
      </w:r>
      <w:r>
        <w:rPr>
          <w:lang w:val="es-MX"/>
        </w:rPr>
        <w:t xml:space="preserve"> </w:t>
      </w:r>
      <w:r w:rsidRPr="002F19B3">
        <w:rPr>
          <w:lang w:val="es-MX"/>
        </w:rPr>
        <w:t>La ciencia también se ha beneficiado de esta tendencia al crowdsourcing.</w:t>
      </w:r>
      <w:r>
        <w:rPr>
          <w:lang w:val="es-MX"/>
        </w:rPr>
        <w:t xml:space="preserve"> </w:t>
      </w:r>
      <w:r w:rsidRPr="002F19B3">
        <w:rPr>
          <w:lang w:val="es-MX"/>
        </w:rPr>
        <w:t>mediante la creación de los llamados Proyectos de Ciencia Ciudadana,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generalmente impulsado por investigadores profesionales, pero con la participación</w:t>
      </w:r>
      <w:r>
        <w:rPr>
          <w:lang w:val="es-MX"/>
        </w:rPr>
        <w:t xml:space="preserve"> </w:t>
      </w:r>
      <w:r w:rsidRPr="002F19B3">
        <w:rPr>
          <w:lang w:val="es-MX"/>
        </w:rPr>
        <w:t>de cientos o miles de ciudadanos inexpertos.</w:t>
      </w:r>
      <w:r>
        <w:rPr>
          <w:lang w:val="es-MX"/>
        </w:rPr>
        <w:t xml:space="preserve"> </w:t>
      </w:r>
      <w:r w:rsidRPr="002F19B3">
        <w:rPr>
          <w:lang w:val="es-MX"/>
        </w:rPr>
        <w:t xml:space="preserve">La ciencia ciudadana es un término nuevo pero una práctica antigua [20]. </w:t>
      </w:r>
      <w:r w:rsidRPr="002F19B3">
        <w:rPr>
          <w:lang w:val="es-MX"/>
        </w:rPr>
        <w:lastRenderedPageBreak/>
        <w:t>Antes</w:t>
      </w:r>
      <w:r>
        <w:rPr>
          <w:lang w:val="es-MX"/>
        </w:rPr>
        <w:t xml:space="preserve"> </w:t>
      </w:r>
      <w:r w:rsidRPr="002F19B3">
        <w:rPr>
          <w:lang w:val="es-MX"/>
        </w:rPr>
        <w:t>En el siglo XX, la ciencia la realizaban principalmente aficionados.</w:t>
      </w:r>
      <w:r>
        <w:rPr>
          <w:lang w:val="es-MX"/>
        </w:rPr>
        <w:t xml:space="preserve"> </w:t>
      </w:r>
      <w:r w:rsidRPr="002F19B3">
        <w:rPr>
          <w:lang w:val="es-MX"/>
        </w:rPr>
        <w:t>o investigadores autofinanciados o era popular antes de haber sido</w:t>
      </w:r>
      <w:r>
        <w:rPr>
          <w:lang w:val="es-MX"/>
        </w:rPr>
        <w:t xml:space="preserve"> </w:t>
      </w:r>
      <w:r w:rsidRPr="002F19B3">
        <w:rPr>
          <w:lang w:val="es-MX"/>
        </w:rPr>
        <w:t>realizado por profesionales. Sin embargo, a mediados del siglo XX</w:t>
      </w:r>
      <w:r>
        <w:rPr>
          <w:lang w:val="es-MX"/>
        </w:rPr>
        <w:t xml:space="preserve"> </w:t>
      </w:r>
      <w:r w:rsidRPr="002F19B3">
        <w:rPr>
          <w:lang w:val="es-MX"/>
        </w:rPr>
        <w:t>La ciencia fue superada en número por los investigadores empleados por el sector público.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o instituciones privadas.</w:t>
      </w:r>
      <w:r>
        <w:rPr>
          <w:lang w:val="es-MX"/>
        </w:rPr>
        <w:t xml:space="preserve"> </w:t>
      </w:r>
      <w:r w:rsidRPr="002F19B3">
        <w:rPr>
          <w:lang w:val="es-MX"/>
        </w:rPr>
        <w:t>Este tipo de proyectos también han ido creciendo rápidamente en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las últimas dos décadas, debido principalmente al avance de Internet</w:t>
      </w:r>
      <w:r>
        <w:rPr>
          <w:lang w:val="es-MX"/>
        </w:rPr>
        <w:t xml:space="preserve"> </w:t>
      </w:r>
      <w:r w:rsidRPr="002F19B3">
        <w:rPr>
          <w:lang w:val="es-MX"/>
        </w:rPr>
        <w:t>y Tecnología. Permiten que los voluntarios contribuyan fácilmente de forma activa.</w:t>
      </w:r>
      <w:r>
        <w:rPr>
          <w:lang w:val="es-MX"/>
        </w:rPr>
        <w:t xml:space="preserve"> </w:t>
      </w:r>
      <w:r w:rsidRPr="002F19B3">
        <w:rPr>
          <w:lang w:val="es-MX"/>
        </w:rPr>
        <w:t>programas de ciencias. La mayoría de las iniciativas de ciencia ciudadana actuales</w:t>
      </w:r>
      <w:r>
        <w:rPr>
          <w:lang w:val="es-MX"/>
        </w:rPr>
        <w:t xml:space="preserve"> </w:t>
      </w:r>
      <w:r w:rsidRPr="002F19B3">
        <w:rPr>
          <w:lang w:val="es-MX"/>
        </w:rPr>
        <w:t>se centran principalmente en brindar apoyo a los profesionales</w:t>
      </w:r>
      <w:r>
        <w:rPr>
          <w:lang w:val="es-MX"/>
        </w:rPr>
        <w:t xml:space="preserve"> </w:t>
      </w:r>
      <w:r w:rsidRPr="002F19B3">
        <w:rPr>
          <w:lang w:val="es-MX"/>
        </w:rPr>
        <w:t>científicos que quieran involucrar a los científicos ciudadanos en pasos como</w:t>
      </w:r>
      <w:r>
        <w:rPr>
          <w:lang w:val="es-MX"/>
        </w:rPr>
        <w:t xml:space="preserve"> </w:t>
      </w:r>
      <w:r w:rsidRPr="002F19B3">
        <w:rPr>
          <w:lang w:val="es-MX"/>
        </w:rPr>
        <w:t>manipulación de datos y/o evaluación de resultados [21], [22]. Ciudadano</w:t>
      </w:r>
      <w:r>
        <w:rPr>
          <w:lang w:val="es-MX"/>
        </w:rPr>
        <w:t xml:space="preserve"> </w:t>
      </w:r>
      <w:r w:rsidRPr="002F19B3">
        <w:rPr>
          <w:lang w:val="es-MX"/>
        </w:rPr>
        <w:t>La ciencia es un caso particular de inteligencia colectiva y un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pequeño conjunto de proyectos de crowdsourcing [23].</w:t>
      </w:r>
      <w:r>
        <w:rPr>
          <w:lang w:val="es-MX"/>
        </w:rPr>
        <w:t xml:space="preserve"> </w:t>
      </w:r>
      <w:r w:rsidRPr="002F19B3">
        <w:rPr>
          <w:lang w:val="es-MX"/>
        </w:rPr>
        <w:t>Uno de los proyectos de ciencia ciudadana más antiguos es el</w:t>
      </w:r>
      <w:r>
        <w:rPr>
          <w:lang w:val="es-MX"/>
        </w:rPr>
        <w:t xml:space="preserve"> </w:t>
      </w:r>
      <w:r w:rsidRPr="002F19B3">
        <w:rPr>
          <w:lang w:val="es-MX"/>
        </w:rPr>
        <w:t xml:space="preserve">Comenzó el conteo navideño de aves de la Sociedad </w:t>
      </w:r>
      <w:proofErr w:type="spellStart"/>
      <w:r w:rsidRPr="002F19B3">
        <w:rPr>
          <w:lang w:val="es-MX"/>
        </w:rPr>
        <w:t>Audubon</w:t>
      </w:r>
      <w:proofErr w:type="spellEnd"/>
      <w:r w:rsidRPr="002F19B3">
        <w:rPr>
          <w:lang w:val="es-MX"/>
        </w:rPr>
        <w:t xml:space="preserve"> [24]</w:t>
      </w:r>
      <w:r>
        <w:rPr>
          <w:lang w:val="es-MX"/>
        </w:rPr>
        <w:t xml:space="preserve"> </w:t>
      </w:r>
      <w:r w:rsidRPr="002F19B3">
        <w:rPr>
          <w:lang w:val="es-MX"/>
        </w:rPr>
        <w:t>en 1900, como ejemplo de una larga tradición que</w:t>
      </w:r>
      <w:r>
        <w:rPr>
          <w:lang w:val="es-MX"/>
        </w:rPr>
        <w:t xml:space="preserve"> </w:t>
      </w:r>
      <w:r w:rsidRPr="002F19B3">
        <w:rPr>
          <w:lang w:val="es-MX"/>
        </w:rPr>
        <w:t>ha persistido hasta nuestros días. La primera astronomía</w:t>
      </w:r>
      <w:r>
        <w:rPr>
          <w:lang w:val="es-MX"/>
        </w:rPr>
        <w:t xml:space="preserve"> </w:t>
      </w:r>
      <w:r w:rsidRPr="002F19B3">
        <w:rPr>
          <w:lang w:val="es-MX"/>
        </w:rPr>
        <w:t>El proyecto que utilizó la ciencia ciudadana fue lanzado en 1999,</w:t>
      </w:r>
      <w:r>
        <w:rPr>
          <w:lang w:val="es-MX"/>
        </w:rPr>
        <w:t xml:space="preserve"> </w:t>
      </w:r>
      <w:proofErr w:type="spellStart"/>
      <w:r w:rsidRPr="002F19B3">
        <w:rPr>
          <w:lang w:val="es-MX"/>
        </w:rPr>
        <w:t>SETI@Home</w:t>
      </w:r>
      <w:proofErr w:type="spellEnd"/>
      <w:r w:rsidRPr="002F19B3">
        <w:rPr>
          <w:lang w:val="es-MX"/>
        </w:rPr>
        <w:t xml:space="preserve"> para la búsqueda de inteligencia extraterrestre</w:t>
      </w:r>
      <w:r>
        <w:rPr>
          <w:lang w:val="es-MX"/>
        </w:rPr>
        <w:t xml:space="preserve"> </w:t>
      </w:r>
      <w:r w:rsidRPr="002F19B3">
        <w:rPr>
          <w:lang w:val="es-MX"/>
        </w:rPr>
        <w:t xml:space="preserve">[25]. En 2000, la NASA inició </w:t>
      </w:r>
      <w:proofErr w:type="spellStart"/>
      <w:r w:rsidRPr="002F19B3">
        <w:rPr>
          <w:lang w:val="es-MX"/>
        </w:rPr>
        <w:t>Clickworkers</w:t>
      </w:r>
      <w:proofErr w:type="spellEnd"/>
      <w:r w:rsidRPr="002F19B3">
        <w:rPr>
          <w:lang w:val="es-MX"/>
        </w:rPr>
        <w:t>.</w:t>
      </w:r>
      <w:r>
        <w:rPr>
          <w:lang w:val="es-MX"/>
        </w:rPr>
        <w:t xml:space="preserve"> </w:t>
      </w:r>
      <w:r w:rsidRPr="002F19B3">
        <w:rPr>
          <w:lang w:val="es-MX"/>
        </w:rPr>
        <w:t>proyecto [26], donde los voluntarios podrían ayudar identificando y</w:t>
      </w:r>
      <w:r>
        <w:rPr>
          <w:lang w:val="es-MX"/>
        </w:rPr>
        <w:t xml:space="preserve"> </w:t>
      </w:r>
      <w:r w:rsidRPr="002F19B3">
        <w:rPr>
          <w:lang w:val="es-MX"/>
        </w:rPr>
        <w:t>clasificar la edad de los cráteres de Marte analizando imágenes de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Orbitador vikingo. Sin embargo, el objetivo principal de este proyecto era</w:t>
      </w:r>
      <w:r>
        <w:rPr>
          <w:lang w:val="es-MX"/>
        </w:rPr>
        <w:t xml:space="preserve"> </w:t>
      </w:r>
      <w:r w:rsidRPr="002F19B3">
        <w:rPr>
          <w:lang w:val="es-MX"/>
        </w:rPr>
        <w:t xml:space="preserve">Responda dos preguntas de </w:t>
      </w:r>
      <w:proofErr w:type="spellStart"/>
      <w:r w:rsidRPr="002F19B3">
        <w:rPr>
          <w:lang w:val="es-MX"/>
        </w:rPr>
        <w:t>metaciencia</w:t>
      </w:r>
      <w:proofErr w:type="spellEnd"/>
      <w:r w:rsidRPr="002F19B3">
        <w:rPr>
          <w:lang w:val="es-MX"/>
        </w:rPr>
        <w:t>: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1) ¿Está el público preparado, dispuesto y capaz de ayudar a la ciencia?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2) ¿Esta nueva forma de potenciar el análisis científico produce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¿Resultados tan buenos como con la forma tradicional?</w:t>
      </w:r>
    </w:p>
    <w:p w:rsid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Estas preguntas fueron respondidas por el proyecto Galaxy Zoo,</w:t>
      </w:r>
      <w:r>
        <w:rPr>
          <w:lang w:val="es-MX"/>
        </w:rPr>
        <w:t xml:space="preserve"> </w:t>
      </w:r>
      <w:r w:rsidRPr="002F19B3">
        <w:rPr>
          <w:lang w:val="es-MX"/>
        </w:rPr>
        <w:t>que en 2007 publicó un informe [27], abrumando a los científicos</w:t>
      </w:r>
      <w:r>
        <w:rPr>
          <w:lang w:val="es-MX"/>
        </w:rPr>
        <w:t xml:space="preserve"> </w:t>
      </w:r>
      <w:r w:rsidRPr="002F19B3">
        <w:rPr>
          <w:lang w:val="es-MX"/>
        </w:rPr>
        <w:t xml:space="preserve">c comunidad, afirmando que 80.000 voluntarios tenían </w:t>
      </w:r>
      <w:proofErr w:type="spellStart"/>
      <w:r w:rsidRPr="002F19B3">
        <w:rPr>
          <w:lang w:val="es-MX"/>
        </w:rPr>
        <w:t>clasi</w:t>
      </w:r>
      <w:proofErr w:type="spellEnd"/>
      <w:r>
        <w:rPr>
          <w:lang w:val="es-MX"/>
        </w:rPr>
        <w:t xml:space="preserve"> </w:t>
      </w:r>
      <w:r w:rsidRPr="002F19B3">
        <w:rPr>
          <w:lang w:val="es-MX"/>
        </w:rPr>
        <w:t>Editó más de 10 millones de imágenes de galaxias [28]. Hoy</w:t>
      </w:r>
      <w:r>
        <w:rPr>
          <w:lang w:val="es-MX"/>
        </w:rPr>
        <w:t xml:space="preserve"> </w:t>
      </w:r>
      <w:r w:rsidRPr="002F19B3">
        <w:rPr>
          <w:lang w:val="es-MX"/>
        </w:rPr>
        <w:t xml:space="preserve">este proyecto ha derivado en </w:t>
      </w:r>
      <w:proofErr w:type="spellStart"/>
      <w:r w:rsidRPr="002F19B3">
        <w:rPr>
          <w:lang w:val="es-MX"/>
        </w:rPr>
        <w:t>Zooniverse</w:t>
      </w:r>
      <w:proofErr w:type="spellEnd"/>
      <w:r w:rsidRPr="002F19B3">
        <w:rPr>
          <w:lang w:val="es-MX"/>
        </w:rPr>
        <w:t>, la plataforma más grande</w:t>
      </w:r>
      <w:r>
        <w:rPr>
          <w:lang w:val="es-MX"/>
        </w:rPr>
        <w:t xml:space="preserve"> </w:t>
      </w:r>
      <w:r w:rsidRPr="002F19B3">
        <w:rPr>
          <w:lang w:val="es-MX"/>
        </w:rPr>
        <w:t>para la ciencia ciudadana en línea, que alberga más de 120 proyectos</w:t>
      </w:r>
      <w:r>
        <w:rPr>
          <w:lang w:val="es-MX"/>
        </w:rPr>
        <w:t xml:space="preserve"> </w:t>
      </w:r>
      <w:r w:rsidRPr="002F19B3">
        <w:rPr>
          <w:lang w:val="es-MX"/>
        </w:rPr>
        <w:t>con 1,7 millones de participantes registrados [29]. Hoy en día hay</w:t>
      </w:r>
      <w:r>
        <w:rPr>
          <w:lang w:val="es-MX"/>
        </w:rPr>
        <w:t xml:space="preserve"> </w:t>
      </w:r>
    </w:p>
    <w:p w:rsidR="002F19B3" w:rsidRDefault="002F19B3" w:rsidP="002F19B3">
      <w:pPr>
        <w:spacing w:line="360" w:lineRule="auto"/>
        <w:rPr>
          <w:lang w:val="es-MX"/>
        </w:rPr>
      </w:pP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existe un número relevante de proyectos de ciencia ciudadana en torno al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mundo. Las referencias [30] y [31] realizan un recorrido por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lastRenderedPageBreak/>
        <w:t>diferentes proyectos para investigar sus características comunes.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Se mantiene la lista de proyectos de ciencia ciudadana en Astronomía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creciendo [32], con algunos ejemplos de proyectos relacionados con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actividad solar V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SILSO (Índice de manchas solares y observaciones solares a largo plazo)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es una gran red de telescopios e investigadores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que estudian la actividad solar mediante el cálculo de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el número del lobo. La red está abierta a los recién llegados,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sólo necesitan un telescopio, dedicación y algunas habilidades.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proofErr w:type="spellStart"/>
      <w:r w:rsidRPr="002F19B3">
        <w:rPr>
          <w:lang w:val="es-MX"/>
        </w:rPr>
        <w:t>Sunspotter</w:t>
      </w:r>
      <w:proofErr w:type="spellEnd"/>
      <w:r w:rsidRPr="002F19B3">
        <w:rPr>
          <w:lang w:val="es-MX"/>
        </w:rPr>
        <w:t xml:space="preserve"> es un proyecto ciudadano de </w:t>
      </w:r>
      <w:proofErr w:type="spellStart"/>
      <w:r w:rsidRPr="002F19B3">
        <w:rPr>
          <w:lang w:val="es-MX"/>
        </w:rPr>
        <w:t>Zooniverse</w:t>
      </w:r>
      <w:proofErr w:type="spellEnd"/>
      <w:r w:rsidRPr="002F19B3">
        <w:rPr>
          <w:lang w:val="es-MX"/>
        </w:rPr>
        <w:t xml:space="preserve"> donde los usuarios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Clasificar las manchas solares según su complejidad. Datos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Provienen de un instrumento a bordo del observatorio SOHO.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Este instrumento fue apagado en 2011.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Sun4All es un proyecto financiado por la UE donde los usuarios pueden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ejecutar un conjunto de actividades [33]. Uno de ellos consiste en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contando manchas solares en varios días a partir de imágenes tomadas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durante los últimos 80 años por el Observatorio Astronómico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de la Universidad de Coímbra. Los usuarios acceden a las imágenes a través de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Internet y escribir los resultados en un archivo de hoja de cálculo.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III. EL PROYECTO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En este apartado se describe la aplicación móvil desarrollada, pero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Previamente se ofrece una visión general de la arquitectura GLORIA, su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sistema de reputación y el experimento solar en línea del que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lastRenderedPageBreak/>
        <w:t>se obtienen las imágenes solares para la app; todo lo cual es el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marco del estudio de caso. Luego, la interfaz de usuario y el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Se explican las funcionalidades de la aplicación móvil, incluida una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breve introducción de cómo calcular el número de Wolf a partir de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un punto de vista simple y los conceptos básicos necesarios para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comprender el experimento presentado.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GLORIA significa </w:t>
      </w:r>
      <w:proofErr w:type="spellStart"/>
      <w:r w:rsidRPr="002F19B3">
        <w:rPr>
          <w:lang w:val="es-MX"/>
        </w:rPr>
        <w:t>GLObal</w:t>
      </w:r>
      <w:proofErr w:type="spellEnd"/>
      <w:r w:rsidRPr="002F19B3">
        <w:rPr>
          <w:lang w:val="es-MX"/>
        </w:rPr>
        <w:t xml:space="preserve"> </w:t>
      </w:r>
      <w:proofErr w:type="spellStart"/>
      <w:r w:rsidRPr="002F19B3">
        <w:rPr>
          <w:lang w:val="es-MX"/>
        </w:rPr>
        <w:t>Robotic</w:t>
      </w:r>
      <w:proofErr w:type="spellEnd"/>
      <w:r w:rsidRPr="002F19B3">
        <w:rPr>
          <w:lang w:val="es-MX"/>
        </w:rPr>
        <w:t xml:space="preserve"> </w:t>
      </w:r>
      <w:proofErr w:type="spellStart"/>
      <w:r w:rsidRPr="002F19B3">
        <w:rPr>
          <w:lang w:val="es-MX"/>
        </w:rPr>
        <w:t>Intelligent</w:t>
      </w:r>
      <w:proofErr w:type="spellEnd"/>
      <w:r w:rsidRPr="002F19B3">
        <w:rPr>
          <w:lang w:val="es-MX"/>
        </w:rPr>
        <w:t xml:space="preserve"> </w:t>
      </w:r>
      <w:proofErr w:type="spellStart"/>
      <w:r w:rsidRPr="002F19B3">
        <w:rPr>
          <w:lang w:val="es-MX"/>
        </w:rPr>
        <w:t>Array</w:t>
      </w:r>
      <w:proofErr w:type="spellEnd"/>
      <w:r w:rsidRPr="002F19B3">
        <w:rPr>
          <w:lang w:val="es-MX"/>
        </w:rPr>
        <w:t xml:space="preserve"> para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e-ciencia y es la primera red de acceso abierto de profesionales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telescopios del mundo. Comenzó en octubre de 2011 como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un proyecto europeo de tres años y comenzó a funcionar abriendo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los telescopios a la comunidad en marzo de 2013. Hoy en día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ofrece a todos los ciudadanos acceso gratuito para </w:t>
      </w:r>
      <w:proofErr w:type="spellStart"/>
      <w:r w:rsidRPr="002F19B3">
        <w:rPr>
          <w:lang w:val="es-MX"/>
        </w:rPr>
        <w:t>teleoperar</w:t>
      </w:r>
      <w:proofErr w:type="spellEnd"/>
      <w:r w:rsidRPr="002F19B3">
        <w:rPr>
          <w:lang w:val="es-MX"/>
        </w:rPr>
        <w:t xml:space="preserve"> hasta 14 telescopios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en cuatro continentes diferentes. Sólo es necesario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crea una cuenta y haz una reserva en un espacio libre.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GLORIA la innovación fue impulsada por convertirse en el primer ciudadano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proyecto científico que involucra a los usuarios, no sólo en datos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análisis y discusión, pero también en la adquisición de datos. Imágenes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pueden ser tomadas por usuarios que </w:t>
      </w:r>
      <w:proofErr w:type="spellStart"/>
      <w:r w:rsidRPr="002F19B3">
        <w:rPr>
          <w:lang w:val="es-MX"/>
        </w:rPr>
        <w:t>teleoperan</w:t>
      </w:r>
      <w:proofErr w:type="spellEnd"/>
      <w:r w:rsidRPr="002F19B3">
        <w:rPr>
          <w:lang w:val="es-MX"/>
        </w:rPr>
        <w:t xml:space="preserve"> telescopios reales colocados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en ambos hemisferios. GLORIA también permite que cualquier telescopio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propietario para añadir nuevos telescopios a la red y, por tanto,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Comparta el tiempo de observación con otros propietarios en diferentes lugares.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Los ciudadanos obtienen un determinado porcentaje del tiempo de observación y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Las imágenes tomadas por ellos se utilizan para el resto de la comunidad.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lastRenderedPageBreak/>
        <w:t xml:space="preserve">Por lo </w:t>
      </w:r>
      <w:proofErr w:type="gramStart"/>
      <w:r w:rsidRPr="002F19B3">
        <w:rPr>
          <w:lang w:val="es-MX"/>
        </w:rPr>
        <w:t>tanto</w:t>
      </w:r>
      <w:proofErr w:type="gramEnd"/>
      <w:r w:rsidRPr="002F19B3">
        <w:rPr>
          <w:lang w:val="es-MX"/>
        </w:rPr>
        <w:t xml:space="preserve"> en GLORIA hay dos tipos de actividades que se pueden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realizarse: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Experimentos en línea, que permiten a los usuarios adquirir imágenes.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de los telescopios y guárdelos en el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base de datos. La observación se puede realizar </w:t>
      </w:r>
      <w:proofErr w:type="spellStart"/>
      <w:r w:rsidRPr="002F19B3">
        <w:rPr>
          <w:lang w:val="es-MX"/>
        </w:rPr>
        <w:t>teleoperando</w:t>
      </w:r>
      <w:proofErr w:type="spellEnd"/>
      <w:r w:rsidRPr="002F19B3">
        <w:rPr>
          <w:lang w:val="es-MX"/>
        </w:rPr>
        <w:t xml:space="preserve"> en tiempo real.</w:t>
      </w:r>
    </w:p>
    <w:p w:rsid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el modo telescopio o por lotes [34]. el telescopio</w:t>
      </w:r>
    </w:p>
    <w:p w:rsidR="002F19B3" w:rsidRDefault="002F19B3" w:rsidP="002F19B3">
      <w:pPr>
        <w:spacing w:line="360" w:lineRule="auto"/>
        <w:rPr>
          <w:lang w:val="es-MX"/>
        </w:rPr>
      </w:pP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el propietario puede decidir qué modo aplicar a su telescopio,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O una combinación de ambos.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De experimentos </w:t>
      </w:r>
      <w:proofErr w:type="spellStart"/>
      <w:r w:rsidRPr="002F19B3">
        <w:rPr>
          <w:lang w:val="es-MX"/>
        </w:rPr>
        <w:t>ine</w:t>
      </w:r>
      <w:proofErr w:type="spellEnd"/>
      <w:r w:rsidRPr="002F19B3">
        <w:rPr>
          <w:lang w:val="es-MX"/>
        </w:rPr>
        <w:t>, que permiten a los usuarios realizar datos.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disputas [35].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GLORIA ofrece telescopios solares </w:t>
      </w:r>
      <w:proofErr w:type="spellStart"/>
      <w:r w:rsidRPr="002F19B3">
        <w:rPr>
          <w:lang w:val="es-MX"/>
        </w:rPr>
        <w:t>telecontrolados</w:t>
      </w:r>
      <w:proofErr w:type="spellEnd"/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por los usuarios, quienes ajustan ellos mismos los parámetros del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Cámara CCD y tomar las imágenes del Sol. Estas </w:t>
      </w:r>
      <w:proofErr w:type="spellStart"/>
      <w:r w:rsidRPr="002F19B3">
        <w:rPr>
          <w:lang w:val="es-MX"/>
        </w:rPr>
        <w:t>imagenes</w:t>
      </w:r>
      <w:proofErr w:type="spellEnd"/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se almacenan en la base de datos de GLORIA y luego son utilizados por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aplicación GLORIA Actividad Solar. Desde el comienzo del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proyecto, GLORIA cuenta con más de 12.000 usuarios activos que han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adquirió un total de más de 21.000 imágenes del Sol.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A. ARQUITECTURA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Antes de abordar los detalles del funcionamiento de la aplicación, es necesario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comprender la propia arquitectura GLORIA, descrita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en detalle en [36], donde se integra el experimento del número de Wolf.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Se ha implementado una arquitectura de tres capas, al igual que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lastRenderedPageBreak/>
        <w:t>como se muestra en la figura 2.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capa inferior, llamada Red de Telescopios Robóticos,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Corresponde al subconjunto de software que es funcionalmente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y ubicado topológicamente en cada telescopio por separado. Este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software, a través de la Interfaz del Telescopio Robótico (RTI),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ofrece la posibilidad de </w:t>
      </w:r>
      <w:proofErr w:type="spellStart"/>
      <w:r w:rsidRPr="002F19B3">
        <w:rPr>
          <w:lang w:val="es-MX"/>
        </w:rPr>
        <w:t>teleoperación</w:t>
      </w:r>
      <w:proofErr w:type="spellEnd"/>
      <w:r w:rsidRPr="002F19B3">
        <w:rPr>
          <w:lang w:val="es-MX"/>
        </w:rPr>
        <w:t xml:space="preserve"> de cualquier telescopio. El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tecnología detrás de esta interfaz es el Acceso Simple a Objetos.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Protocolo (SOAP).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capa intermedia, correspondiente a los Servicios GLORIA,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reúne toda la lógica de negocio de la red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formando el núcleo de todo el sistema. Estos servicios incluyen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autorización de usuarios, gestión de experimentos (online,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de </w:t>
      </w:r>
      <w:proofErr w:type="spellStart"/>
      <w:r w:rsidRPr="002F19B3">
        <w:rPr>
          <w:lang w:val="es-MX"/>
        </w:rPr>
        <w:t>ine</w:t>
      </w:r>
      <w:proofErr w:type="spellEnd"/>
      <w:r w:rsidRPr="002F19B3">
        <w:rPr>
          <w:lang w:val="es-MX"/>
        </w:rPr>
        <w:t xml:space="preserve"> y planificador), sistema de reputación (karma) e imágenes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gestión. La tecnología utilizada para estos servicios ha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ha sido diseñado según la Arquitectura Orientada a Servicios.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(SOA). De esta manera logramos independencia de cualquier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tecnología particular distinta del transporte web y dar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dotar al sistema de un carácter escalable y distribuido. Esta capa es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envuelto por una interfaz de programación de aplicaciones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(API), desarrollada con paradigma REST y JavaScript, que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Establecer el punto de entrada para todas las interfaces gráficas. El principal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razón para aplicar este paradigma es hacer que GLORIA funcione.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independiente de las diversas fuentes o interfaces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lastRenderedPageBreak/>
        <w:t>utilizado por la comunidad. Las funcionalidades del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API </w:t>
      </w:r>
      <w:proofErr w:type="spellStart"/>
      <w:r w:rsidRPr="002F19B3">
        <w:rPr>
          <w:lang w:val="es-MX"/>
        </w:rPr>
        <w:t>areV</w:t>
      </w:r>
      <w:proofErr w:type="spellEnd"/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1) Autenticación. Este es el encargado de capturar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información del usuario que ha iniciado sesión para gestionar sucesivos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solicitudes utilizando un </w:t>
      </w:r>
      <w:proofErr w:type="spellStart"/>
      <w:r w:rsidRPr="002F19B3">
        <w:rPr>
          <w:lang w:val="es-MX"/>
        </w:rPr>
        <w:t>token</w:t>
      </w:r>
      <w:proofErr w:type="spellEnd"/>
      <w:r w:rsidRPr="002F19B3">
        <w:rPr>
          <w:lang w:val="es-MX"/>
        </w:rPr>
        <w:t>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2) Información del telescopio. Este es un catálogo que contiene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información de todos los telescopios, como el propietario,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ubicación, el horario, los términos y condiciones de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uso, entre otros.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3) Reservas. Este es responsable del tiempo de observación.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gestión donde los usuarios reservan tiempo para controlar real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Telescopios del tiempo (experimento en línea).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4) Experimentos. Este es el responsable de la gestión.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del ciclo de vida del experimento, que incluye la creación,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personalización, ejecución y publicación del</w:t>
      </w:r>
    </w:p>
    <w:p w:rsid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resultados.</w:t>
      </w:r>
    </w:p>
    <w:p w:rsidR="002F19B3" w:rsidRDefault="002F19B3" w:rsidP="002F19B3">
      <w:pPr>
        <w:spacing w:line="360" w:lineRule="auto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DAF17A6" wp14:editId="27AE858E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5) Consulta de imágenes. Esto permite el acceso a todas las imágenes.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Tomadas por los telescopios GLORIA.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Finalmente, la superior corresponde a la capa Presentación,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es decir, las interfaces gráficas de usuario. Estas interfaces, ya sean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web, una aplicación móvil o de escritorio, consume cualquier operación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ofrecidos por los Servicios GLORIA a través del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API. En este momento, tanto la web de los usuarios de GLORIA4 como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aplicación presentada en este documento son ejemplos de uso.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Además, para facilitar el diseño, creación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 integración de nuevos contenidos en la web de GLORIA, tanto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todo el sitio web y los experimentos, una herramienta de autor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ha sido desarrollado. Cualquier persona con conocimientos medios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en HTML, CSS y JavaScript podría crear una interfaz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lastRenderedPageBreak/>
        <w:t>integrado en GLORIA.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B. SISTEMA DE REPUTACIÓN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plataforma GLORIA mide la actividad de los usuarios y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genera un índice para cada uno, llamado karma. En este momento,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como versión inicial, se toman las siguientes tres acciones de usuario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en cuenta para calcular este karma: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Tomar una imagen con un telescopio a través de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sitio web de los usuarios.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Analizar una imagen a través de la Actividad Solar GLORIA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aplicación.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Para hacer una reserva en un telescopio robótico.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La ejecución de estas acciones otorga puntos a los usuarios,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que establece una política. La política actual da 5 puntos.</w:t>
      </w:r>
    </w:p>
    <w:p w:rsidR="002F19B3" w:rsidRP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>por reserva, 1 punto por imagen tomada y 1 punto por imagen</w:t>
      </w:r>
    </w:p>
    <w:p w:rsidR="002F19B3" w:rsidRDefault="002F19B3" w:rsidP="002F19B3">
      <w:pPr>
        <w:spacing w:line="360" w:lineRule="auto"/>
        <w:rPr>
          <w:lang w:val="es-MX"/>
        </w:rPr>
      </w:pPr>
      <w:r w:rsidRPr="002F19B3">
        <w:rPr>
          <w:lang w:val="es-MX"/>
        </w:rPr>
        <w:t xml:space="preserve">4Sitio web de los Usuarios de GLORIA: </w:t>
      </w:r>
      <w:hyperlink r:id="rId5" w:history="1">
        <w:r w:rsidRPr="001A71F8">
          <w:rPr>
            <w:rStyle w:val="Hyperlink"/>
            <w:lang w:val="es-MX"/>
          </w:rPr>
          <w:t>http://users.gloria-project.eu</w:t>
        </w:r>
      </w:hyperlink>
    </w:p>
    <w:p w:rsidR="002F19B3" w:rsidRDefault="002F19B3" w:rsidP="002F19B3">
      <w:pPr>
        <w:spacing w:line="360" w:lineRule="auto"/>
        <w:rPr>
          <w:lang w:val="es-MX"/>
        </w:rPr>
      </w:pPr>
    </w:p>
    <w:p w:rsidR="00FB724B" w:rsidRPr="00FB724B" w:rsidRDefault="00FB724B" w:rsidP="00FB724B">
      <w:pPr>
        <w:spacing w:line="360" w:lineRule="auto"/>
      </w:pPr>
      <w:r w:rsidRPr="00FB724B">
        <w:t xml:space="preserve">analyzed. The policy could be </w:t>
      </w:r>
      <w:proofErr w:type="spellStart"/>
      <w:r w:rsidRPr="00FB724B">
        <w:t>modied</w:t>
      </w:r>
      <w:proofErr w:type="spellEnd"/>
      <w:r w:rsidRPr="00FB724B">
        <w:t xml:space="preserve"> at any time, with</w:t>
      </w:r>
    </w:p>
    <w:p w:rsidR="00FB724B" w:rsidRPr="00FB724B" w:rsidRDefault="00FB724B" w:rsidP="00FB724B">
      <w:pPr>
        <w:spacing w:line="360" w:lineRule="auto"/>
      </w:pPr>
      <w:r w:rsidRPr="00FB724B">
        <w:t>public access at all times the way to calculate points.</w:t>
      </w:r>
    </w:p>
    <w:p w:rsidR="00FB724B" w:rsidRPr="00FB724B" w:rsidRDefault="00FB724B" w:rsidP="00FB724B">
      <w:pPr>
        <w:spacing w:line="360" w:lineRule="auto"/>
      </w:pPr>
      <w:r w:rsidRPr="00FB724B">
        <w:t>After, the number of points is calculated and the karma is</w:t>
      </w:r>
    </w:p>
    <w:p w:rsidR="00FB724B" w:rsidRPr="00FB724B" w:rsidRDefault="00FB724B" w:rsidP="00FB724B">
      <w:pPr>
        <w:spacing w:line="360" w:lineRule="auto"/>
      </w:pPr>
      <w:r w:rsidRPr="00FB724B">
        <w:t>generated setting a ranking of users. The range of the karma</w:t>
      </w:r>
    </w:p>
    <w:p w:rsidR="00FB724B" w:rsidRPr="00FB724B" w:rsidRDefault="00FB724B" w:rsidP="00FB724B">
      <w:pPr>
        <w:spacing w:line="360" w:lineRule="auto"/>
      </w:pPr>
      <w:r w:rsidRPr="00FB724B">
        <w:t xml:space="preserve">is from 0 to 100 according to the following </w:t>
      </w:r>
      <w:proofErr w:type="spellStart"/>
      <w:r w:rsidRPr="00FB724B">
        <w:t>formulaV</w:t>
      </w:r>
      <w:proofErr w:type="spellEnd"/>
    </w:p>
    <w:p w:rsidR="00FB724B" w:rsidRPr="00FB724B" w:rsidRDefault="00FB724B" w:rsidP="00FB724B">
      <w:pPr>
        <w:spacing w:line="360" w:lineRule="auto"/>
      </w:pPr>
      <w:proofErr w:type="spellStart"/>
      <w:r w:rsidRPr="00FB724B">
        <w:t>karmai</w:t>
      </w:r>
      <w:proofErr w:type="spellEnd"/>
      <w:r w:rsidRPr="00FB724B">
        <w:t xml:space="preserve"> D 100 </w:t>
      </w:r>
      <w:r w:rsidRPr="00FB724B">
        <w:separator/>
      </w:r>
      <w:r w:rsidRPr="00FB724B">
        <w:t xml:space="preserve"> log10(</w:t>
      </w:r>
      <w:proofErr w:type="spellStart"/>
      <w:r w:rsidRPr="00FB724B">
        <w:t>pointsi</w:t>
      </w:r>
      <w:proofErr w:type="spellEnd"/>
      <w:r w:rsidRPr="00FB724B">
        <w:t>)=log10(max)) (1)</w:t>
      </w:r>
    </w:p>
    <w:p w:rsidR="00FB724B" w:rsidRPr="00FB724B" w:rsidRDefault="00FB724B" w:rsidP="00FB724B">
      <w:pPr>
        <w:spacing w:line="360" w:lineRule="auto"/>
      </w:pPr>
      <w:r w:rsidRPr="00FB724B">
        <w:t>where:</w:t>
      </w:r>
    </w:p>
    <w:p w:rsidR="00FB724B" w:rsidRPr="00FB724B" w:rsidRDefault="00FB724B" w:rsidP="00FB724B">
      <w:pPr>
        <w:spacing w:line="360" w:lineRule="auto"/>
      </w:pPr>
      <w:r w:rsidRPr="00FB724B">
        <w:lastRenderedPageBreak/>
        <w:t xml:space="preserve"> </w:t>
      </w:r>
      <w:proofErr w:type="spellStart"/>
      <w:r w:rsidRPr="00FB724B">
        <w:t>pointsi</w:t>
      </w:r>
      <w:proofErr w:type="spellEnd"/>
      <w:r w:rsidRPr="00FB724B">
        <w:t xml:space="preserve"> is the amount of points of the user </w:t>
      </w:r>
      <w:proofErr w:type="spellStart"/>
      <w:r w:rsidRPr="00FB724B">
        <w:t>i</w:t>
      </w:r>
      <w:proofErr w:type="spellEnd"/>
      <w:r w:rsidRPr="00FB724B">
        <w:t>, and</w:t>
      </w:r>
    </w:p>
    <w:p w:rsidR="00FB724B" w:rsidRPr="00FB724B" w:rsidRDefault="00FB724B" w:rsidP="00FB724B">
      <w:pPr>
        <w:spacing w:line="360" w:lineRule="auto"/>
      </w:pPr>
      <w:r w:rsidRPr="00FB724B">
        <w:t>max are the points generated by the best user.</w:t>
      </w:r>
    </w:p>
    <w:p w:rsidR="00FB724B" w:rsidRPr="00FB724B" w:rsidRDefault="00FB724B" w:rsidP="00FB724B">
      <w:pPr>
        <w:spacing w:line="360" w:lineRule="auto"/>
      </w:pPr>
      <w:r w:rsidRPr="00FB724B">
        <w:t>When a new user is registered in the system, they automatically</w:t>
      </w:r>
    </w:p>
    <w:p w:rsidR="00FB724B" w:rsidRPr="00FB724B" w:rsidRDefault="00FB724B" w:rsidP="00FB724B">
      <w:pPr>
        <w:spacing w:line="360" w:lineRule="auto"/>
      </w:pPr>
      <w:r w:rsidRPr="00FB724B">
        <w:t>receive a karma of 40.</w:t>
      </w:r>
    </w:p>
    <w:p w:rsidR="00FB724B" w:rsidRPr="00FB724B" w:rsidRDefault="00FB724B" w:rsidP="00FB724B">
      <w:pPr>
        <w:spacing w:line="360" w:lineRule="auto"/>
      </w:pPr>
      <w:r w:rsidRPr="00FB724B">
        <w:t>C. INTERACTION WITH THE SOLAR ONLINE EXPERIMENT</w:t>
      </w:r>
    </w:p>
    <w:p w:rsidR="00FB724B" w:rsidRPr="00FB724B" w:rsidRDefault="00FB724B" w:rsidP="00FB724B">
      <w:pPr>
        <w:spacing w:line="360" w:lineRule="auto"/>
      </w:pPr>
      <w:r w:rsidRPr="00FB724B">
        <w:t>The images used by the Solar Activity app are those which</w:t>
      </w:r>
    </w:p>
    <w:p w:rsidR="00FB724B" w:rsidRPr="00FB724B" w:rsidRDefault="00FB724B" w:rsidP="00FB724B">
      <w:pPr>
        <w:spacing w:line="360" w:lineRule="auto"/>
      </w:pPr>
      <w:r w:rsidRPr="00FB724B">
        <w:t>have been taken by users of the Solar Online Experiment</w:t>
      </w:r>
    </w:p>
    <w:p w:rsidR="00FB724B" w:rsidRPr="00FB724B" w:rsidRDefault="00FB724B" w:rsidP="00FB724B">
      <w:pPr>
        <w:spacing w:line="360" w:lineRule="auto"/>
      </w:pPr>
      <w:r w:rsidRPr="00FB724B">
        <w:t>integrated into the GLORIA platform. This experiment lets</w:t>
      </w:r>
    </w:p>
    <w:p w:rsidR="00FB724B" w:rsidRPr="00FB724B" w:rsidRDefault="00FB724B" w:rsidP="00FB724B">
      <w:pPr>
        <w:spacing w:line="360" w:lineRule="auto"/>
      </w:pPr>
      <w:r w:rsidRPr="00FB724B">
        <w:t>users connect remotely in real time with a telescope and</w:t>
      </w:r>
    </w:p>
    <w:p w:rsidR="00FB724B" w:rsidRPr="00FB724B" w:rsidRDefault="00FB724B" w:rsidP="00FB724B">
      <w:pPr>
        <w:spacing w:line="360" w:lineRule="auto"/>
      </w:pPr>
      <w:r w:rsidRPr="00FB724B">
        <w:t>observe the Sun directly through a web browser, by means</w:t>
      </w:r>
    </w:p>
    <w:p w:rsidR="00FB724B" w:rsidRPr="00FB724B" w:rsidRDefault="00FB724B" w:rsidP="00FB724B">
      <w:pPr>
        <w:spacing w:line="360" w:lineRule="auto"/>
      </w:pPr>
      <w:r w:rsidRPr="00FB724B">
        <w:t>of a set of cameras connected to the telescopes. The project</w:t>
      </w:r>
    </w:p>
    <w:p w:rsidR="00FB724B" w:rsidRPr="00FB724B" w:rsidRDefault="00FB724B" w:rsidP="00FB724B">
      <w:pPr>
        <w:spacing w:line="360" w:lineRule="auto"/>
      </w:pPr>
      <w:r w:rsidRPr="00FB724B">
        <w:t>maintains a database of high resolution images of solar chromosphere.</w:t>
      </w:r>
    </w:p>
    <w:p w:rsidR="00FB724B" w:rsidRPr="00FB724B" w:rsidRDefault="00FB724B" w:rsidP="00FB724B">
      <w:pPr>
        <w:spacing w:line="360" w:lineRule="auto"/>
      </w:pPr>
      <w:r w:rsidRPr="00FB724B">
        <w:t>This experiment has been developed with the Authoring</w:t>
      </w:r>
    </w:p>
    <w:p w:rsidR="00FB724B" w:rsidRPr="00FB724B" w:rsidRDefault="00FB724B" w:rsidP="00FB724B">
      <w:pPr>
        <w:spacing w:line="360" w:lineRule="auto"/>
      </w:pPr>
      <w:r w:rsidRPr="00FB724B">
        <w:t>Tool mentioned in Section III-A. For this, it was necessary to</w:t>
      </w:r>
    </w:p>
    <w:p w:rsidR="00FB724B" w:rsidRPr="00FB724B" w:rsidRDefault="00FB724B" w:rsidP="00FB724B">
      <w:pPr>
        <w:spacing w:line="360" w:lineRule="auto"/>
      </w:pPr>
      <w:r w:rsidRPr="00FB724B">
        <w:t>dene a context composed of the operations and parameters</w:t>
      </w:r>
    </w:p>
    <w:p w:rsidR="00FB724B" w:rsidRPr="00FB724B" w:rsidRDefault="00FB724B" w:rsidP="00FB724B">
      <w:pPr>
        <w:spacing w:line="360" w:lineRule="auto"/>
      </w:pPr>
      <w:r w:rsidRPr="00FB724B">
        <w:t xml:space="preserve">needed to </w:t>
      </w:r>
      <w:proofErr w:type="spellStart"/>
      <w:r w:rsidRPr="00FB724B">
        <w:t>fulll</w:t>
      </w:r>
      <w:proofErr w:type="spellEnd"/>
      <w:r w:rsidRPr="00FB724B">
        <w:t xml:space="preserve"> the experiment. To access the experiment,</w:t>
      </w:r>
    </w:p>
    <w:p w:rsidR="00FB724B" w:rsidRPr="00FB724B" w:rsidRDefault="00FB724B" w:rsidP="00FB724B">
      <w:pPr>
        <w:spacing w:line="360" w:lineRule="auto"/>
      </w:pPr>
      <w:r w:rsidRPr="00FB724B">
        <w:t xml:space="preserve">users have to make a reservation of a </w:t>
      </w:r>
      <w:proofErr w:type="gramStart"/>
      <w:r w:rsidRPr="00FB724B">
        <w:t>15 minute</w:t>
      </w:r>
      <w:proofErr w:type="gramEnd"/>
      <w:r w:rsidRPr="00FB724B">
        <w:t xml:space="preserve"> duration.</w:t>
      </w:r>
    </w:p>
    <w:p w:rsidR="00FB724B" w:rsidRPr="00FB724B" w:rsidRDefault="00FB724B" w:rsidP="00FB724B">
      <w:pPr>
        <w:spacing w:line="360" w:lineRule="auto"/>
      </w:pPr>
      <w:r w:rsidRPr="00FB724B">
        <w:t>During that time, they are able to execute the following</w:t>
      </w:r>
    </w:p>
    <w:p w:rsidR="002F19B3" w:rsidRPr="00FB724B" w:rsidRDefault="00FB724B" w:rsidP="00FB724B">
      <w:pPr>
        <w:spacing w:line="360" w:lineRule="auto"/>
      </w:pPr>
      <w:r w:rsidRPr="00FB724B">
        <w:t xml:space="preserve">actions through </w:t>
      </w:r>
      <w:proofErr w:type="gramStart"/>
      <w:r w:rsidRPr="00FB724B">
        <w:t>an</w:t>
      </w:r>
      <w:proofErr w:type="gramEnd"/>
      <w:r w:rsidRPr="00FB724B">
        <w:t xml:space="preserve"> user interface as in Fig. 3:</w:t>
      </w:r>
    </w:p>
    <w:p w:rsidR="002F19B3" w:rsidRDefault="00FB724B" w:rsidP="002F19B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5509698" wp14:editId="45781D6B">
            <wp:extent cx="594360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1) Abrir y cerrar la cúpula.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2) Mueva la montura hacia el Sol. Además, precisión adicional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Hay movimientos disponibles para centrar el Sol en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la ventana de visualización.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 xml:space="preserve">3) Mueva el </w:t>
      </w:r>
      <w:proofErr w:type="spellStart"/>
      <w:r w:rsidRPr="00FB724B">
        <w:rPr>
          <w:lang w:val="es-MX"/>
        </w:rPr>
        <w:t>enfocador</w:t>
      </w:r>
      <w:proofErr w:type="spellEnd"/>
      <w:r w:rsidRPr="00FB724B">
        <w:rPr>
          <w:lang w:val="es-MX"/>
        </w:rPr>
        <w:t xml:space="preserve"> para mejorar la calidad de la imagen.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4) Seleccione el tiempo de exposición del CCD. Los usuarios son capaces de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Vea los efectos de cambiar estos parámetros. El límite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de este parámetro es 1 segundo para evitar cualquier daño a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el CCD.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5) Toma imágenes y descárgalas en dos formatos: JPG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y AJUSTA.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lastRenderedPageBreak/>
        <w:t>Actualmente sólo hay un telescopio solar disponible, pero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el sistema está preparado para funcionar con un número ilimitado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 xml:space="preserve">de telescopios. Este telescopio solar es el </w:t>
      </w:r>
      <w:proofErr w:type="spellStart"/>
      <w:r w:rsidRPr="00FB724B">
        <w:rPr>
          <w:lang w:val="es-MX"/>
        </w:rPr>
        <w:t>TADs</w:t>
      </w:r>
      <w:proofErr w:type="spellEnd"/>
      <w:r w:rsidRPr="00FB724B">
        <w:rPr>
          <w:lang w:val="es-MX"/>
        </w:rPr>
        <w:t xml:space="preserve"> (TAD significa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``Telescopio Abierto Divulgación'' en español, ``Divulgación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 xml:space="preserve">Open </w:t>
      </w:r>
      <w:proofErr w:type="spellStart"/>
      <w:r w:rsidRPr="00FB724B">
        <w:rPr>
          <w:lang w:val="es-MX"/>
        </w:rPr>
        <w:t>Telescope</w:t>
      </w:r>
      <w:proofErr w:type="spellEnd"/>
      <w:r w:rsidRPr="00FB724B">
        <w:rPr>
          <w:lang w:val="es-MX"/>
        </w:rPr>
        <w:t xml:space="preserve">'' en inglés, y </w:t>
      </w:r>
      <w:proofErr w:type="spellStart"/>
      <w:r w:rsidRPr="00FB724B">
        <w:rPr>
          <w:lang w:val="es-MX"/>
        </w:rPr>
        <w:t>la ``s</w:t>
      </w:r>
      <w:proofErr w:type="spellEnd"/>
      <w:r w:rsidRPr="00FB724B">
        <w:rPr>
          <w:lang w:val="es-MX"/>
        </w:rPr>
        <w:t>'' significa Solar). El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El telescopio está situado en el Observatorio del Teide (Instituto de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Astrofísica de Canarias, en Tenerife), a la altura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de 2390 metros sobre el nivel del mar (ver Fig. 4). El TAD tiene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un tubo principal con un filtro H-alfa y una cámara CCD en color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modelo DBK 41AU02.AS, con sensor CCD Sony y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resolución de 1280 960 píxeles, que permite observar en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detallar la fotosfera solar.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D. APLICACIÓN ACTIVIDAD SOLAR GLORIA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El caso de estudio se basa en una aplicación móvil que reproduce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el proceso para calcular y reunir los valores de la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Número de lobo. Esta aplicación ofrece a los usuarios una atractiva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y una interfaz fácil de usar para llevar a cabo el experimento desde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en cualquier lugar a través de sus teléfonos móviles. Los autores eligieron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Android versus iOS porque la red GLORIA sigue su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 xml:space="preserve">misma filosofía open </w:t>
      </w:r>
      <w:proofErr w:type="spellStart"/>
      <w:r w:rsidRPr="00FB724B">
        <w:rPr>
          <w:lang w:val="es-MX"/>
        </w:rPr>
        <w:t>source</w:t>
      </w:r>
      <w:proofErr w:type="spellEnd"/>
      <w:r w:rsidRPr="00FB724B">
        <w:rPr>
          <w:lang w:val="es-MX"/>
        </w:rPr>
        <w:t xml:space="preserve"> y, también, su sistema operativo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ha dominado el mercado en los últimos años, según datos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de la Corporación Internacional de Datos (IDC) en todo el mundo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Rastreador trimestral de teléfonos móviles. En 2018, el 88,1 por ciento de todos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lastRenderedPageBreak/>
        <w:t>Los teléfonos inteligentes vendidos a los usuarios finales eran teléfonos con Android.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Sistema operativo.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A continuación, los conceptos básicos para entender cómo funcionan los astrónomos.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Se explica cómo calcular el número de Wolf y, a continuación,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una descripción de todo el proceso llevado a cabo por los voluntarios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a través de la aplicación para calcular los valores.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1) LA FÓRMULA DEL NÚMERO DEL LOBO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El proceso de calcular el Número de Lobo a través del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La aplicación es muy sencilla. Sin embargo, los usuarios deben comprender un conjunto de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conceptos necesarios para obtener el valor adecuado. La aplicación contiene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un tutorial introductorio para enseñar a los usuarios lo siguiente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proofErr w:type="spellStart"/>
      <w:r w:rsidRPr="00FB724B">
        <w:rPr>
          <w:lang w:val="es-MX"/>
        </w:rPr>
        <w:t>términosV</w:t>
      </w:r>
      <w:proofErr w:type="spellEnd"/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Grupos de manchas: Conjunto de manchas (con penumbra) y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poros, o poros individuales, muy juntos y juntos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 xml:space="preserve">evolucionando. Para su cálculo se asume el aeropuerto de </w:t>
      </w:r>
      <w:proofErr w:type="spellStart"/>
      <w:r w:rsidRPr="00FB724B">
        <w:rPr>
          <w:lang w:val="es-MX"/>
        </w:rPr>
        <w:t>Zurich</w:t>
      </w:r>
      <w:proofErr w:type="spellEnd"/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clasificación que se describe a continuación.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Focos: Este es el nombre tanto de las manchas como de las individuales.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poros. Por ejemplo, si en un lugar se distinguen dos sombras,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entonces hay dos focos.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Grupo Unipolar: Un punto o un grupo compacto de puntos.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con una distancia heliográfica máxima entre los extremos</w:t>
      </w:r>
    </w:p>
    <w:p w:rsid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que no exceda de tres grados heliográficos.</w:t>
      </w:r>
    </w:p>
    <w:p w:rsidR="00FB724B" w:rsidRDefault="00FB724B" w:rsidP="00FB724B">
      <w:pPr>
        <w:spacing w:line="360" w:lineRule="auto"/>
        <w:rPr>
          <w:lang w:val="es-MX"/>
        </w:rPr>
      </w:pP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lastRenderedPageBreak/>
        <w:t>Grupo Bipolar: Dos manchas o un grupo de varias manchas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extendiéndose de este a oeste con una distancia heliográfica de tres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grados heliográficos.</w:t>
      </w:r>
    </w:p>
    <w:p w:rsidR="00FB724B" w:rsidRPr="00FB724B" w:rsidRDefault="00FB724B" w:rsidP="00FB724B">
      <w:pPr>
        <w:spacing w:line="360" w:lineRule="auto"/>
        <w:rPr>
          <w:lang w:val="es-MX"/>
        </w:rPr>
      </w:pPr>
      <w:r w:rsidRPr="00FB724B">
        <w:rPr>
          <w:lang w:val="es-MX"/>
        </w:rPr>
        <w:t>El número de Wolf (W o R) se obtiene de la siguiente manera</w:t>
      </w:r>
    </w:p>
    <w:p w:rsidR="00FB724B" w:rsidRDefault="00FB724B" w:rsidP="00FB724B">
      <w:pPr>
        <w:spacing w:line="360" w:lineRule="auto"/>
        <w:rPr>
          <w:lang w:val="es-MX"/>
        </w:rPr>
      </w:pPr>
      <w:proofErr w:type="spellStart"/>
      <w:r w:rsidRPr="00FB724B">
        <w:rPr>
          <w:lang w:val="es-MX"/>
        </w:rPr>
        <w:t>ecuaciónV</w:t>
      </w:r>
      <w:proofErr w:type="spellEnd"/>
    </w:p>
    <w:p w:rsidR="00FB724B" w:rsidRPr="00526755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526755">
        <w:rPr>
          <w:rFonts w:ascii="TimesLTStd-Italic" w:hAnsi="TimesLTStd-Italic" w:cs="TimesLTStd-Italic"/>
          <w:i/>
          <w:iCs/>
          <w:sz w:val="20"/>
          <w:szCs w:val="20"/>
          <w:lang w:val="es-MX"/>
        </w:rPr>
        <w:t xml:space="preserve">R </w:t>
      </w:r>
      <w:r w:rsidRPr="00526755">
        <w:rPr>
          <w:rFonts w:ascii="MTSYN" w:hAnsi="MTSYN" w:cs="MTSYN"/>
          <w:sz w:val="20"/>
          <w:szCs w:val="20"/>
          <w:lang w:val="es-MX"/>
        </w:rPr>
        <w:t xml:space="preserve">= </w:t>
      </w:r>
      <w:r w:rsidRPr="00526755">
        <w:rPr>
          <w:rFonts w:ascii="TimesLTStd-Italic" w:hAnsi="TimesLTStd-Italic" w:cs="TimesLTStd-Italic"/>
          <w:i/>
          <w:iCs/>
          <w:sz w:val="20"/>
          <w:szCs w:val="20"/>
          <w:lang w:val="es-MX"/>
        </w:rPr>
        <w:t xml:space="preserve">k </w:t>
      </w:r>
      <w:r w:rsidRPr="00526755">
        <w:rPr>
          <w:rFonts w:ascii="MTSYN" w:hAnsi="MTSYN" w:cs="MTSYN"/>
          <w:sz w:val="20"/>
          <w:szCs w:val="20"/>
          <w:lang w:val="es-MX"/>
        </w:rPr>
        <w:t xml:space="preserve">* </w:t>
      </w:r>
      <w:r w:rsidRPr="00526755">
        <w:rPr>
          <w:rFonts w:ascii="TimesLTStd-Roman" w:hAnsi="TimesLTStd-Roman" w:cs="TimesLTStd-Roman"/>
          <w:sz w:val="20"/>
          <w:szCs w:val="20"/>
          <w:lang w:val="es-MX"/>
        </w:rPr>
        <w:t xml:space="preserve">(10 </w:t>
      </w:r>
      <w:r w:rsidRPr="00526755">
        <w:rPr>
          <w:rFonts w:ascii="MTSYN" w:hAnsi="MTSYN" w:cs="MTSYN"/>
          <w:sz w:val="20"/>
          <w:szCs w:val="20"/>
          <w:lang w:val="es-MX"/>
        </w:rPr>
        <w:t xml:space="preserve">* </w:t>
      </w:r>
      <w:r w:rsidRPr="00526755">
        <w:rPr>
          <w:rFonts w:ascii="TimesLTStd-Italic" w:hAnsi="TimesLTStd-Italic" w:cs="TimesLTStd-Italic"/>
          <w:i/>
          <w:iCs/>
          <w:sz w:val="20"/>
          <w:szCs w:val="20"/>
          <w:lang w:val="es-MX"/>
        </w:rPr>
        <w:t xml:space="preserve">G </w:t>
      </w:r>
      <w:r w:rsidRPr="00526755">
        <w:rPr>
          <w:rFonts w:ascii="MTSYN" w:hAnsi="MTSYN" w:cs="MTSYN"/>
          <w:sz w:val="20"/>
          <w:szCs w:val="20"/>
          <w:lang w:val="es-MX"/>
        </w:rPr>
        <w:t xml:space="preserve">+ </w:t>
      </w:r>
      <w:r w:rsidRPr="00526755">
        <w:rPr>
          <w:rFonts w:ascii="TimesLTStd-Italic" w:hAnsi="TimesLTStd-Italic" w:cs="TimesLTStd-Italic"/>
          <w:i/>
          <w:iCs/>
          <w:sz w:val="20"/>
          <w:szCs w:val="20"/>
          <w:lang w:val="es-MX"/>
        </w:rPr>
        <w:t>s</w:t>
      </w:r>
      <w:r w:rsidRPr="00526755">
        <w:rPr>
          <w:rFonts w:ascii="TimesLTStd-Roman" w:hAnsi="TimesLTStd-Roman" w:cs="TimesLTStd-Roman"/>
          <w:sz w:val="20"/>
          <w:szCs w:val="20"/>
          <w:lang w:val="es-MX"/>
        </w:rPr>
        <w:t>)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proofErr w:type="spellStart"/>
      <w:r w:rsidRPr="00FB724B">
        <w:rPr>
          <w:rFonts w:ascii="TimesLTStd-Roman" w:hAnsi="TimesLTStd-Roman" w:cs="TimesLTStd-Roman"/>
          <w:sz w:val="20"/>
          <w:szCs w:val="20"/>
          <w:lang w:val="es-MX"/>
        </w:rPr>
        <w:t>dondeV</w:t>
      </w:r>
      <w:proofErr w:type="spellEnd"/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k es un factor de corrección estadística aplicado por SIDC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que coordina y analiza las observaciones. Se necesita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en cuenta las condiciones atmosféricas y el tipo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del instrumento utilizado para la observación, es decir, telescopio,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binoculares, etc. Suele ser inferior a 1.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G representa el número de grupos visibles. Un aislado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el poro cuenta como foco y como grupo.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s es el número de focos totales de todas las manchas, como anteriormente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explicado.</w:t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La actividad mínima o número de lobo más pequeño es 0 (el número solar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la superficie debe estar completamente limpia), luego pasa al 11 ya que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un grupo en el disco solar con un solo foco sería</w:t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>
        <w:rPr>
          <w:rFonts w:ascii="TimesLTStd-Roman" w:hAnsi="TimesLTStd-Roman" w:cs="TimesLTStd-Roman"/>
          <w:sz w:val="20"/>
          <w:szCs w:val="20"/>
          <w:lang w:val="es-MX"/>
        </w:rPr>
        <w:t>G = 1, s = 1, por lo tanto, R =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 xml:space="preserve"> 11. A partir de 11, es posible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seguir los valores consecutivos de los números naturales (12, 13,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14, etcétera). Y el número de manchas solares en la superficie solar.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podría calcularse aproximadamente si el número de Wolf o la mancha solar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El número se divide por 15.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Un ejemplo gráfico se muestra en la Fig. 5 con una imagen del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fotosfera solar obtenida por el Telescopio GONG (NSO,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EE.UU.) instalado en el Observatorio del Teide (IAC). En el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imagen, el número de grupos de puntos, es decir, G D 9 en este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caso, y se marca el total de puntos, es decir s D 25. El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Número de Wolf resultante, según la ecuación anterior,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es 115, a diferencia del valor oficial de 87 dado por SIDC en ese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fecha específica. Esto muestra una diferencia de 28 entre estos dos.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lastRenderedPageBreak/>
        <w:t>números. Cabe recordar que el número oficial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dado por SIDC es el promedio de todas las medidas, como se explica en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el comienzo de la Sección I.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E. METODOLOGÍA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El objetivo del experimento es analizar la actividad del usuario.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mientras usan la aplicación para calcular el número de Wolf.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La metodología se describe a continuación: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1) El usuario inicia sesión en el sistema con el nombre de usuario GLORIA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y contraseña. Entonces, el primer paso que deben dar los usuarios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lo que debes hacer es registrarte en la red GLORIA.</w:t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2) El usuario selecciona una fecha y, luego, una imagen tomada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de este día se selecciona al azar y se muestra en la</w:t>
      </w:r>
      <w:r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r w:rsidRPr="00FB724B">
        <w:rPr>
          <w:rFonts w:ascii="TimesLTStd-Roman" w:hAnsi="TimesLTStd-Roman" w:cs="TimesLTStd-Roman"/>
          <w:sz w:val="20"/>
          <w:szCs w:val="20"/>
          <w:lang w:val="es-MX"/>
        </w:rPr>
        <w:t>pantalla.</w:t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61AB765F" wp14:editId="2D2FBD9A">
            <wp:extent cx="37433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3) El usuario etiqueta los grupos de manchas solares y selecciona el número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lastRenderedPageBreak/>
        <w:t>de manchas solares en su interior.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4) El usuario finaliza el cálculo haciendo clic en la flecha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en la parte superior derecha. Luego, las medidas se envían a través del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 xml:space="preserve">GLORIA API para el servicio de experimentos </w:t>
      </w:r>
      <w:proofErr w:type="spellStart"/>
      <w:r w:rsidRPr="00FB724B">
        <w:rPr>
          <w:rFonts w:ascii="TimesLTStd-Roman" w:hAnsi="TimesLTStd-Roman" w:cs="TimesLTStd-Roman"/>
          <w:sz w:val="20"/>
          <w:szCs w:val="20"/>
          <w:lang w:val="es-MX"/>
        </w:rPr>
        <w:t>ine</w:t>
      </w:r>
      <w:proofErr w:type="spellEnd"/>
      <w:r w:rsidRPr="00FB724B">
        <w:rPr>
          <w:rFonts w:ascii="TimesLTStd-Roman" w:hAnsi="TimesLTStd-Roman" w:cs="TimesLTStd-Roman"/>
          <w:sz w:val="20"/>
          <w:szCs w:val="20"/>
          <w:lang w:val="es-MX"/>
        </w:rPr>
        <w:t xml:space="preserve"> donde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están almacenados y etiquetados.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La Fig. 6 muestra una captura de pantalla de la interfaz del experimento.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en un dispositivo Android. Se muestra la fecha de la imagen solar.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en la parte superior de la pantalla y la imagen se muestra en el centro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panel. El usuario simplemente acerca o aleja el zoom desde el centro de la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imagen y hace clic en la posición donde quiere indicar una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grupo de manchas solares. Mientras el usuario marca los grupos y el número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de manchas solares, la interfaz actualiza el total del Número de Lobo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calculado, como se muestra en el cuadro en la parte inferior derecha de la</w:t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FB724B">
        <w:rPr>
          <w:rFonts w:ascii="TimesLTStd-Roman" w:hAnsi="TimesLTStd-Roman" w:cs="TimesLTStd-Roman"/>
          <w:sz w:val="20"/>
          <w:szCs w:val="20"/>
          <w:lang w:val="es-MX"/>
        </w:rPr>
        <w:t>pantalla.</w:t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26D90685" wp14:editId="2568C57E">
            <wp:extent cx="37433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After gathering the user data for a period of time, it is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processed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ofine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in two steps. In a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rst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step, the data obtained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lastRenderedPageBreak/>
        <w:t xml:space="preserve">from the users app is validated with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ofcial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data downloaded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from the SILSO project website.5 In a second step, the data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obtained from the users app are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ltered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according to a threshold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of 25%, as explained in the next section, retaining only the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data of users with the highest reputation index. This means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that contributions from the 25% of users with the lowest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karma </w:t>
      </w:r>
      <w:proofErr w:type="gramStart"/>
      <w:r w:rsidRPr="00FB724B">
        <w:rPr>
          <w:rFonts w:ascii="TimesLTStd-Roman" w:hAnsi="TimesLTStd-Roman" w:cs="TimesLTStd-Roman"/>
          <w:sz w:val="20"/>
          <w:szCs w:val="20"/>
        </w:rPr>
        <w:t>are</w:t>
      </w:r>
      <w:proofErr w:type="gramEnd"/>
      <w:r w:rsidRPr="00FB724B">
        <w:rPr>
          <w:rFonts w:ascii="TimesLTStd-Roman" w:hAnsi="TimesLTStd-Roman" w:cs="TimesLTStd-Roman"/>
          <w:sz w:val="20"/>
          <w:szCs w:val="20"/>
        </w:rPr>
        <w:t xml:space="preserve"> discarded.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IV. RESULTS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This section presents the results gathered by the app from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its starting point and corresponds to the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rst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sixteen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months of operation, which equals 480 days. Firstly, in the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subsection IV-A, the method used to validate the case of study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is presented, and a comparison with to the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ofcial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data is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carried out. In the following subsection IV-B, the user community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is analyzed according to their reputation parameters,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and a contrast is made with the method of IV-A with the same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data but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ltering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out the less participative users.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In the period evaluated, as global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gures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>, the number of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experiment executions </w:t>
      </w:r>
      <w:proofErr w:type="gramStart"/>
      <w:r w:rsidRPr="00FB724B">
        <w:rPr>
          <w:rFonts w:ascii="TimesLTStd-Roman" w:hAnsi="TimesLTStd-Roman" w:cs="TimesLTStd-Roman"/>
          <w:sz w:val="20"/>
          <w:szCs w:val="20"/>
        </w:rPr>
        <w:t>was</w:t>
      </w:r>
      <w:proofErr w:type="gramEnd"/>
      <w:r w:rsidRPr="00FB724B">
        <w:rPr>
          <w:rFonts w:ascii="TimesLTStd-Roman" w:hAnsi="TimesLTStd-Roman" w:cs="TimesLTStd-Roman"/>
          <w:sz w:val="20"/>
          <w:szCs w:val="20"/>
        </w:rPr>
        <w:t xml:space="preserve"> 2,108, which corresponds to a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total of 291 different days and 196 end-users. This sample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covers 60% of the possible days of the analyzed period, as the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same images are shown to different users to get the average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proofErr w:type="spellStart"/>
      <w:proofErr w:type="gramStart"/>
      <w:r w:rsidRPr="00FB724B">
        <w:rPr>
          <w:rFonts w:ascii="TimesLTStd-Roman" w:hAnsi="TimesLTStd-Roman" w:cs="TimesLTStd-Roman"/>
          <w:sz w:val="20"/>
          <w:szCs w:val="20"/>
        </w:rPr>
        <w:t>value.With</w:t>
      </w:r>
      <w:proofErr w:type="spellEnd"/>
      <w:proofErr w:type="gramEnd"/>
      <w:r w:rsidRPr="00FB724B">
        <w:rPr>
          <w:rFonts w:ascii="TimesLTStd-Roman" w:hAnsi="TimesLTStd-Roman" w:cs="TimesLTStd-Roman"/>
          <w:sz w:val="20"/>
          <w:szCs w:val="20"/>
        </w:rPr>
        <w:t xml:space="preserve"> respect to users, 196 represent a scarce 2% of the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total of about 10,000 users registered in the GLORIA portal,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 w:rsidRPr="00FB724B">
        <w:rPr>
          <w:rFonts w:ascii="TimesLTStd-Roman" w:hAnsi="TimesLTStd-Roman" w:cs="TimesLTStd-Roman"/>
          <w:sz w:val="20"/>
          <w:szCs w:val="20"/>
        </w:rPr>
        <w:t>however</w:t>
      </w:r>
      <w:proofErr w:type="gramEnd"/>
      <w:r w:rsidRPr="00FB724B">
        <w:rPr>
          <w:rFonts w:ascii="TimesLTStd-Roman" w:hAnsi="TimesLTStd-Roman" w:cs="TimesLTStd-Roman"/>
          <w:sz w:val="20"/>
          <w:szCs w:val="20"/>
        </w:rPr>
        <w:t xml:space="preserve"> it is interesting to know this information to realize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the environment in which the experiment is carried out and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lastRenderedPageBreak/>
        <w:t>because the parameters of the reputation of the users depend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on their contribution within the community.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A. MODEL VALIDATION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The validation of the model is carried out as follows: the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comparison between the calculated values by the app users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and the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ofcial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data is done and the calculation of RMS-errors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of the model results corresponding to each day. The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ofcial</w:t>
      </w:r>
      <w:proofErr w:type="spellEnd"/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values have been downloaded freely from the SILSO project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website.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In this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rst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approach, the daily value of the Wolf Number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corresponds to the mean of all contributions made by the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users using the app for each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specic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day. The authors have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processed the data discarding the days with a unique sample,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which entails a total of 51 measures with an only one sample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(17.5%). As a result,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nally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the comparison is made taking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only 240 different days.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>The root mean square (RMS) in this case reveals differences</w:t>
      </w:r>
    </w:p>
    <w:p w:rsidR="00FB724B" w:rsidRP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</w:rPr>
      </w:pPr>
      <w:r w:rsidRPr="00FB724B">
        <w:rPr>
          <w:rFonts w:ascii="TimesLTStd-Roman" w:hAnsi="TimesLTStd-Roman" w:cs="TimesLTStd-Roman"/>
          <w:sz w:val="20"/>
          <w:szCs w:val="20"/>
        </w:rPr>
        <w:t xml:space="preserve">between </w:t>
      </w:r>
      <w:proofErr w:type="spellStart"/>
      <w:r w:rsidRPr="00FB724B">
        <w:rPr>
          <w:rFonts w:ascii="TimesLTStd-Roman" w:hAnsi="TimesLTStd-Roman" w:cs="TimesLTStd-Roman"/>
          <w:sz w:val="20"/>
          <w:szCs w:val="20"/>
        </w:rPr>
        <w:t>ofcial</w:t>
      </w:r>
      <w:proofErr w:type="spellEnd"/>
      <w:r w:rsidRPr="00FB724B">
        <w:rPr>
          <w:rFonts w:ascii="TimesLTStd-Roman" w:hAnsi="TimesLTStd-Roman" w:cs="TimesLTStd-Roman"/>
          <w:sz w:val="20"/>
          <w:szCs w:val="20"/>
        </w:rPr>
        <w:t xml:space="preserve"> and calculated data, according to the</w:t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proofErr w:type="spellStart"/>
      <w:r w:rsidRPr="00FB724B">
        <w:rPr>
          <w:rFonts w:ascii="TimesLTStd-Roman" w:hAnsi="TimesLTStd-Roman" w:cs="TimesLTStd-Roman"/>
          <w:sz w:val="20"/>
          <w:szCs w:val="20"/>
          <w:lang w:val="es-MX"/>
        </w:rPr>
        <w:t>following</w:t>
      </w:r>
      <w:proofErr w:type="spellEnd"/>
      <w:r w:rsidRPr="00FB724B"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proofErr w:type="spellStart"/>
      <w:r w:rsidRPr="00FB724B">
        <w:rPr>
          <w:rFonts w:ascii="TimesLTStd-Roman" w:hAnsi="TimesLTStd-Roman" w:cs="TimesLTStd-Roman"/>
          <w:sz w:val="20"/>
          <w:szCs w:val="20"/>
          <w:lang w:val="es-MX"/>
        </w:rPr>
        <w:t>formulaV</w:t>
      </w:r>
      <w:proofErr w:type="spellEnd"/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65002D9" wp14:editId="2AC05B3C">
            <wp:extent cx="37052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>
        <w:rPr>
          <w:rFonts w:ascii="TimesLTStd-Roman" w:hAnsi="TimesLTStd-Roman" w:cs="TimesLTStd-Roman"/>
          <w:sz w:val="20"/>
          <w:szCs w:val="20"/>
          <w:lang w:val="es-MX"/>
        </w:rPr>
        <w:lastRenderedPageBreak/>
        <w:t xml:space="preserve">Pagina 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karma en el rango comprendido entre los valores 45 y 50,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la media es 45 y sólo el 26,7% de ellos son mayores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que 50. Por otro lado, el diferente tamaño de cada burbuja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o punto representa una tercera variable: en la Fig. 7a está el número de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ejecuciones del experimento del número de Wolf, en la Fig. 7b está el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número de imágenes tomadas en el experimento Solar Online, y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en la Fig. 7c está el número de espacios reservados. Esta </w:t>
      </w:r>
      <w:proofErr w:type="spell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informacion</w:t>
      </w:r>
      <w:proofErr w:type="spellEnd"/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representa una idea similar a la Tabla 1 pero permitiendo el estudio de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contribuciones individuales. Estos datos permiten extraer</w:t>
      </w:r>
    </w:p>
    <w:p w:rsid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el siguiente análisis: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1) El karma promedio de 45 re </w:t>
      </w:r>
      <w:proofErr w:type="spell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eja</w:t>
      </w:r>
      <w:proofErr w:type="spellEnd"/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 que son usuarios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que han mantenido un aporte constante a lo largo del tiempo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con respecto a la participación del resto de la comunidad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ya que, como se mencionó en la sección III-B, este valor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es mayor que el valor inicial de 40. Esto significa que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la mayoría de los usuarios han participado de una forma u otra en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la red GLOBAL, por lo que son regulares y constantes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usuarios.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2) Como se puede ver en la Fig. 7a, existe una relación obvia</w:t>
      </w:r>
    </w:p>
    <w:p w:rsid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entre karma y número de ejecuciones.</w:t>
      </w:r>
    </w:p>
    <w:p w:rsidR="00FB724B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4F28AB62" wp14:editId="4BDE5184">
            <wp:extent cx="375285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Si bien la mayoría de los usuarios han realizado el experimento varias veces,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entre 1 y 9 (grupo 0), y corresponden al menor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burbujas, está claro que son sólo unos pocos los que tienen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contribuido con un gran número de ejecuciones, siendo usuarios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cuyo karma está por encima del promedio. De hecho, aproximadamente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El 61% de las ejecuciones corresponden a usuarios con karma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superior a 50. Esto significa que los más experimentados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los usuarios con la app (mayor número de ejecuciones) son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también usuarios con mayor karma, siempre por encima de la media.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3) También existe una relación entre el karma y el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interacción con el experimento Solar Online, tanto para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el número de imágenes obtenidas y el número de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reservas realizadas, como se puede ver en las Fig. 7b y 7c,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respectivamente. En ambos casos, la </w:t>
      </w:r>
      <w:proofErr w:type="gram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distribución</w:t>
      </w:r>
      <w:proofErr w:type="gramEnd"/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 es más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proofErr w:type="gram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homogéneo</w:t>
      </w:r>
      <w:proofErr w:type="gramEnd"/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 pero es obvio que el más interactivo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también son los de un karma mayor. Esto significa que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la mayoría de los usuarios estaban familiarizados con el experimento solar y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mostró interés previo.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lastRenderedPageBreak/>
        <w:t>Este estudio permite establecer la hipótesis de que el karma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es un factor determinante en la calidad de los resultados. De hecho,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es la base para lanzar el segundo enfoque basado en la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suposición de que un usuario con más karma puede realizar mejor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el experimento propuesto. Gracias al modelo de reputación, es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posible saber qué usuarios participan más y mejor en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el sistema, como se explicó anteriormente.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Los autores han repetido el mismo método que en el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subsección </w:t>
      </w:r>
      <w:proofErr w:type="gram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anterior</w:t>
      </w:r>
      <w:proofErr w:type="gramEnd"/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 pero usando los valores del karma para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podar las muestras. De esta forma, las aportaciones de los usuarios con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Se han descartado diferentes valores de karma, permitiendo encontrar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elimina el karma por el cual se reduce el error RMS. Los resultados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muestran que el error RMS más bajo se obtiene descartando el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25% de usuarios con el karma más bajo. De esta manera resulta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que el error RMS medio es 15,58. Eso significa que el error es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reducido en más del 50% desde el primer enfoque detallado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en la subsección IV-A.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Como se puede observar en la Fig. 8, el gráfico reduce las diferencias.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Sin embargo, si las aportaciones de usuarios con un 25% menos de karma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se descartan, el efecto negativo es evidente ya que existen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30% cotizaciones menos. Es decir, el número de días analizados.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se reduce con respecto al primer enfoque, pasando de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240 a 188 días, es decir, un 21,7% menos. Sin embargo, el cálculo</w:t>
      </w:r>
    </w:p>
    <w:p w:rsid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del Número Lobo es más preciso a pesar de tener</w:t>
      </w:r>
    </w:p>
    <w:p w:rsid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un menor número de días analizados, como se puede observar en la Fig. 8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lastRenderedPageBreak/>
        <w:t>que muestra la comparación mediante la serie de tiempo.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CONCLUSIÓN V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El presente estudio ha permitido la validación de la base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método </w:t>
      </w:r>
      <w:proofErr w:type="spell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cientí</w:t>
      </w:r>
      <w:proofErr w:type="spellEnd"/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proofErr w:type="spell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co</w:t>
      </w:r>
      <w:proofErr w:type="spellEnd"/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 desarrollado bajo una aplicación móvil y enfocado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como un experimento de ciencia ciudadana. El conjunto de datos, registrado por el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experimento durante los primeros dieciséis meses consecutivos, mostró una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participación moderada de ciudadanos voluntarios y permitió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validación del modelo. Las contribuciones de los usuarios mostraron una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margen de error aceptable respecto al lobo oficial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número obtenido por profesionales y recopilado por el Solar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Centro de análisis de datos de influencias.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Además, los autores han aplicado un enfoque novedoso.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mejorar los resultados, que consiste en introducir una reputación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sistema basado en un indicador que mide la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Calidad de un usuario dentro del sistema global, conocida como karma.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en el caso de la red GLORIA. El análisis mostró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Resultados interesantes sobre el comportamiento de los usuarios finales.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y los cálculos arrojan la conclusión de que excluyendo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las contribuciones de los usuarios con el karma por debajo del 25%,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el error RMS se redujo en más del 50% con respecto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al método original.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A corto plazo, el objetivo será variar los diferentes karmas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fórmulas y políticas introduciendo alguna variable temporal,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comparando los resultados y comprobando si hay mejoras.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Otro estudio muy interesante será analizar el usuario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comportamiento a lo largo del tiempo y sus variaciones para construir per les de usuario y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lastRenderedPageBreak/>
        <w:t>detectar posibles anomalías.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A más largo plazo, las técnicas de </w:t>
      </w:r>
      <w:proofErr w:type="spell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gamificación</w:t>
      </w:r>
      <w:proofErr w:type="spellEnd"/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 y las técnicas </w:t>
      </w:r>
      <w:proofErr w:type="spell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arti</w:t>
      </w:r>
      <w:proofErr w:type="spellEnd"/>
      <w:r w:rsidRPr="00E971F4">
        <w:rPr>
          <w:rFonts w:ascii="TimesLTStd-Roman" w:hAnsi="TimesLTStd-Roman" w:cs="TimesLTStd-Roman"/>
          <w:sz w:val="20"/>
          <w:szCs w:val="20"/>
          <w:lang w:val="es-MX"/>
        </w:rPr>
        <w:t xml:space="preserve"> </w:t>
      </w:r>
      <w:proofErr w:type="spellStart"/>
      <w:r w:rsidRPr="00E971F4">
        <w:rPr>
          <w:rFonts w:ascii="TimesLTStd-Roman" w:hAnsi="TimesLTStd-Roman" w:cs="TimesLTStd-Roman"/>
          <w:sz w:val="20"/>
          <w:szCs w:val="20"/>
          <w:lang w:val="es-MX"/>
        </w:rPr>
        <w:t>ciales</w:t>
      </w:r>
      <w:proofErr w:type="spellEnd"/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Algoritmos de inteligencia para la selección de las imágenes mostradas.</w:t>
      </w:r>
    </w:p>
    <w:p w:rsidR="00E971F4" w:rsidRP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Se considerará que los usuarios participan y optimizan los esfuerzos.</w:t>
      </w:r>
    </w:p>
    <w:p w:rsidR="00E971F4" w:rsidRDefault="00E971F4" w:rsidP="00E971F4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  <w:r w:rsidRPr="00E971F4">
        <w:rPr>
          <w:rFonts w:ascii="TimesLTStd-Roman" w:hAnsi="TimesLTStd-Roman" w:cs="TimesLTStd-Roman"/>
          <w:sz w:val="20"/>
          <w:szCs w:val="20"/>
          <w:lang w:val="es-MX"/>
        </w:rPr>
        <w:t>realizadas por los ciudadanos, obteniendo resultados más rápido.</w:t>
      </w:r>
    </w:p>
    <w:p w:rsidR="00FB724B" w:rsidRPr="00E971F4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Pr="00E971F4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Pr="00E971F4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Pr="00E971F4" w:rsidRDefault="00FB724B" w:rsidP="00FB724B">
      <w:pPr>
        <w:spacing w:line="360" w:lineRule="auto"/>
        <w:rPr>
          <w:rFonts w:ascii="TimesLTStd-Roman" w:hAnsi="TimesLTStd-Roman" w:cs="TimesLTStd-Roman"/>
          <w:sz w:val="20"/>
          <w:szCs w:val="20"/>
          <w:lang w:val="es-MX"/>
        </w:rPr>
      </w:pPr>
    </w:p>
    <w:p w:rsidR="00FB724B" w:rsidRPr="00E971F4" w:rsidRDefault="00FB724B" w:rsidP="00FB724B">
      <w:pPr>
        <w:spacing w:line="360" w:lineRule="auto"/>
        <w:rPr>
          <w:lang w:val="es-MX"/>
        </w:rPr>
      </w:pPr>
    </w:p>
    <w:sectPr w:rsidR="00FB724B" w:rsidRPr="00E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9D"/>
    <w:rsid w:val="002208FA"/>
    <w:rsid w:val="00280C9D"/>
    <w:rsid w:val="002F19B3"/>
    <w:rsid w:val="00526755"/>
    <w:rsid w:val="008D13F7"/>
    <w:rsid w:val="00C228D1"/>
    <w:rsid w:val="00E971F4"/>
    <w:rsid w:val="00F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A1DD"/>
  <w15:chartTrackingRefBased/>
  <w15:docId w15:val="{19B92955-C2DD-4BFA-8260-B1DBED19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9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users.gloria-project.eu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27</Pages>
  <Words>5591</Words>
  <Characters>31874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fpd</dc:creator>
  <cp:keywords/>
  <dc:description/>
  <cp:lastModifiedBy>fpd</cp:lastModifiedBy>
  <cp:revision>2</cp:revision>
  <dcterms:created xsi:type="dcterms:W3CDTF">2023-08-27T07:34:00Z</dcterms:created>
  <dcterms:modified xsi:type="dcterms:W3CDTF">2023-08-27T19:36:00Z</dcterms:modified>
</cp:coreProperties>
</file>