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65" w:rsidRPr="00C151CE" w:rsidRDefault="00115665" w:rsidP="0011566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  <w:r w:rsidRPr="00C151CE">
        <w:rPr>
          <w:rFonts w:ascii="Arial" w:hAnsi="Arial" w:cs="Arial"/>
          <w:sz w:val="24"/>
          <w:szCs w:val="24"/>
        </w:rPr>
        <w:t>O ensino da computação desde cedo está se tornando cada vez mais indispensável no mundo.</w:t>
      </w:r>
      <w:r>
        <w:rPr>
          <w:rFonts w:ascii="Arial" w:hAnsi="Arial" w:cs="Arial"/>
          <w:sz w:val="24"/>
          <w:szCs w:val="24"/>
        </w:rPr>
        <w:t xml:space="preserve"> O profissional que adquirir esse conhecimento demonstra um diferencial pois este conhecimento pode ser aplicado em qualquer área de atuação para solução de problemas.</w:t>
      </w:r>
      <w:r w:rsidRPr="00C151CE">
        <w:rPr>
          <w:rFonts w:ascii="Arial" w:hAnsi="Arial" w:cs="Arial"/>
          <w:sz w:val="24"/>
          <w:szCs w:val="24"/>
        </w:rPr>
        <w:t xml:space="preserve"> Apesar disso, no Brasil, o ensino da computação restringe apenas no ensino superior</w:t>
      </w:r>
      <w:r>
        <w:rPr>
          <w:rFonts w:ascii="Arial" w:hAnsi="Arial" w:cs="Arial"/>
          <w:sz w:val="24"/>
          <w:szCs w:val="24"/>
        </w:rPr>
        <w:t>.</w:t>
      </w:r>
      <w:r w:rsidRPr="00C151CE">
        <w:rPr>
          <w:rFonts w:ascii="Arial" w:hAnsi="Arial" w:cs="Arial"/>
        </w:rPr>
        <w:t xml:space="preserve"> </w:t>
      </w:r>
      <w:r w:rsidRPr="00C151CE">
        <w:rPr>
          <w:rFonts w:ascii="Arial" w:hAnsi="Arial" w:cs="Arial"/>
          <w:sz w:val="24"/>
          <w:szCs w:val="24"/>
        </w:rPr>
        <w:t xml:space="preserve">Para suprir este problema existem alguns tutoriais (MIT, 2017) e também unidades instrucionais que ensinam fazer um </w:t>
      </w:r>
      <w:proofErr w:type="spellStart"/>
      <w:r w:rsidRPr="00C151CE">
        <w:rPr>
          <w:rFonts w:ascii="Arial" w:hAnsi="Arial" w:cs="Arial"/>
          <w:i/>
          <w:sz w:val="24"/>
          <w:szCs w:val="24"/>
        </w:rPr>
        <w:t>app</w:t>
      </w:r>
      <w:proofErr w:type="spellEnd"/>
      <w:r w:rsidRPr="00C151CE">
        <w:rPr>
          <w:rFonts w:ascii="Arial" w:hAnsi="Arial" w:cs="Arial"/>
          <w:sz w:val="24"/>
          <w:szCs w:val="24"/>
        </w:rPr>
        <w:t xml:space="preserve">.  Estas unidades instrucionais tipicamente enfocam no ensino da programação, não abordando o ensino de conceitos de Engenharia de </w:t>
      </w:r>
      <w:r w:rsidRPr="00C151CE">
        <w:rPr>
          <w:rFonts w:ascii="Arial" w:hAnsi="Arial" w:cs="Arial"/>
          <w:i/>
          <w:sz w:val="24"/>
          <w:szCs w:val="24"/>
        </w:rPr>
        <w:t>Software</w:t>
      </w:r>
      <w:r w:rsidRPr="00C151CE">
        <w:rPr>
          <w:rFonts w:ascii="Arial" w:hAnsi="Arial" w:cs="Arial"/>
          <w:sz w:val="24"/>
          <w:szCs w:val="24"/>
        </w:rPr>
        <w:t xml:space="preserve"> (ES) e/ou Engenharia de Usabilidade (EU). Tais conceitos são importantes para ter um entendimento mais completo e consolidado da computação. Neste contexto, este trabalho desenvolve uma unidade que sistematicamente integram estes conceitos de forma apropriado no Ensino Básico. Por fim, é feito uma avaliação na UI desenvolvida por meio do modelo de avaliação </w:t>
      </w:r>
      <w:proofErr w:type="spellStart"/>
      <w:r w:rsidRPr="00C151CE">
        <w:rPr>
          <w:rFonts w:ascii="Arial" w:hAnsi="Arial" w:cs="Arial"/>
          <w:sz w:val="24"/>
          <w:szCs w:val="24"/>
        </w:rPr>
        <w:t>dETECT</w:t>
      </w:r>
      <w:proofErr w:type="spellEnd"/>
      <w:r w:rsidRPr="00C151CE">
        <w:rPr>
          <w:rFonts w:ascii="Arial" w:hAnsi="Arial" w:cs="Arial"/>
          <w:sz w:val="24"/>
          <w:szCs w:val="24"/>
        </w:rPr>
        <w:t xml:space="preserve"> para avaliar a sua qualidade. Este capítulo apresenta a contextualização do problema, a pergunta de pesquisa, os objetivos da pesquisa, ressalta a relevância desta pesquisa para Ciência da Computação, apresenta a metodologia de pesquisa adotada, além de apontar suas contribuições. </w:t>
      </w:r>
    </w:p>
    <w:p w:rsidR="00212BE4" w:rsidRDefault="00212BE4">
      <w:bookmarkStart w:id="0" w:name="_GoBack"/>
      <w:bookmarkEnd w:id="0"/>
    </w:p>
    <w:sectPr w:rsidR="00212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03"/>
    <w:rsid w:val="00115665"/>
    <w:rsid w:val="00212BE4"/>
    <w:rsid w:val="004B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AF361-3B6F-451C-A8E6-AEAA9B07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665"/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 Cruz Pinheiro</dc:creator>
  <cp:keywords/>
  <dc:description/>
  <cp:lastModifiedBy>Fernando da Cruz Pinheiro</cp:lastModifiedBy>
  <cp:revision>2</cp:revision>
  <dcterms:created xsi:type="dcterms:W3CDTF">2017-05-27T21:21:00Z</dcterms:created>
  <dcterms:modified xsi:type="dcterms:W3CDTF">2017-05-27T21:21:00Z</dcterms:modified>
</cp:coreProperties>
</file>