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b/>
          <w:bCs/>
          <w:color w:val="1B5E20"/>
          <w:sz w:val="56"/>
          <w:szCs w:val="56"/>
        </w:rPr>
        <w:t xml:space="preserve">CalTEC - Calagem</w:t>
      </w:r>
    </w:p>
    <w:p>
      <w:pPr>
        <w:spacing w:after="200"/>
        <w:jc w:val="center"/>
      </w:pPr>
      <w:r>
        <w:rPr>
          <w:color w:val="6B4A34"/>
          <w:sz w:val="26"/>
          <w:szCs w:val="26"/>
        </w:rPr>
        <w:t xml:space="preserve">Módulo IAC (Saturação por Bases)</w:t>
      </w:r>
    </w:p>
    <w:p>
      <w:pPr>
        <w:spacing w:after="600"/>
        <w:jc w:val="center"/>
      </w:pPr>
      <w:r>
        <w:rPr>
          <w:color w:val="6B4A34"/>
          <w:sz w:val="32"/>
          <w:szCs w:val="32"/>
        </w:rPr>
        <w:t xml:space="preserve">Manual de Instalação e Uso</w:t>
      </w:r>
    </w:p>
    <w:p>
      <w:pPr>
        <w:spacing w:after="100"/>
        <w:jc w:val="center"/>
      </w:pPr>
      <w:r>
        <w:rPr>
          <w:sz w:val="22"/>
          <w:szCs w:val="22"/>
        </w:rPr>
        <w:t xml:space="preserve">Versão 1.0 — 13/08/2026</w:t>
      </w:r>
    </w:p>
    <w:p>
      <w:pPr>
        <w:spacing w:after="40"/>
        <w:jc w:val="center"/>
      </w:pPr>
      <w:r>
        <w:rPr>
          <w:sz w:val="22"/>
          <w:szCs w:val="22"/>
        </w:rPr>
        <w:t xml:space="preserve">Universidade Estadual Paulista (UNESP)</w:t>
      </w:r>
    </w:p>
    <w:p>
      <w:pPr>
        <w:spacing w:after="40"/>
        <w:jc w:val="center"/>
      </w:pPr>
      <w:r>
        <w:rPr>
          <w:sz w:val="22"/>
          <w:szCs w:val="22"/>
        </w:rPr>
        <w:t xml:space="preserve">Universidade do Oeste Paulista (UNOESTE)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Introdução</w:t>
      </w:r>
    </w:p>
    <w:p>
      <w:pPr>
        <w:spacing w:after="160"/>
      </w:pPr>
      <w:r>
        <w:t xml:space="preserve">Este é o Módulo IAC do CalTEC-Calagem: um software para cálculo da necessidade de calagem (NC) em solos agrícolas pelo método da Saturação por Bases (V%), conforme o Boletim Técnico 100 do Instituto Agronômico de Campinas (IAC).</w:t>
      </w:r>
    </w:p>
    <w:p>
      <w:pPr>
        <w:spacing w:after="160"/>
      </w:pPr>
      <w:r>
        <w:t xml:space="preserve">Esta versão está disponível em duas plataformas: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CalculadoraCalagem_IAC.exe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Aplicativo desktop para Windows, executável standalone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iac.html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Aplicativo web (PWA), funciona offline após o primeiro acesso</w:t>
            </w:r>
          </w:p>
        </w:tc>
      </w:tr>
    </w:tbl>
    <w:p>
      <w:pPr>
        <w:pStyle w:val="Heading1"/>
        <w:spacing w:after="160" w:before="320"/>
      </w:pPr>
      <w:r>
        <w:t xml:space="preserve">2. Requisitos do Sistema</w:t>
      </w:r>
    </w:p>
    <w:p>
      <w:pPr>
        <w:pStyle w:val="Heading2"/>
        <w:spacing w:after="120" w:before="240"/>
      </w:pPr>
      <w:r>
        <w:t xml:space="preserve">2.1 Versão Desktop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 10 ou 11 (64 bits).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é necessário instalar Python: o executável é autossuficiente.</w:t>
      </w:r>
    </w:p>
    <w:p>
      <w:pPr>
        <w:pStyle w:val="Heading2"/>
        <w:spacing w:after="120" w:before="240"/>
      </w:pPr>
      <w:r>
        <w:t xml:space="preserve">2.2 Versão Web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Navegador atualizado: Chrome, Edge ou Firefox.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Conexão à internet necessária apenas no primeiro acesso.</w:t>
      </w:r>
    </w:p>
    <w:p>
      <w:pPr>
        <w:pStyle w:val="Heading1"/>
        <w:spacing w:after="160" w:before="320"/>
      </w:pPr>
      <w:r>
        <w:t xml:space="preserve">3. Instalação</w:t>
      </w:r>
    </w:p>
    <w:p>
      <w:pPr>
        <w:pStyle w:val="Heading2"/>
        <w:spacing w:after="120" w:before="240"/>
      </w:pPr>
      <w:r>
        <w:t xml:space="preserve">3.1 Versão Desktop (.exe)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Copie o arquivo CalculadoraCalagem_IAC.exe para o computador e dê duplo clique — não há instalação.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o Windows exibir o aviso do SmartScreen, clique em "Mais informações" e depois em "Executar assim mesmo".</w:t>
      </w:r>
    </w:p>
    <w:p>
      <w:pPr>
        <w:pStyle w:val="Heading2"/>
        <w:spacing w:after="120" w:before="240"/>
      </w:pPr>
      <w:r>
        <w:t xml:space="preserve">3.2 Versão Web (PWA)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Acesse a página do aplicativo pelo navegador.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instalar no celular ou computador, use a opção "Instalar aplicativo" ou "Adicionar à tela inicial" do navegador.</w:t>
      </w:r>
    </w:p>
    <w:p>
      <w:pPr>
        <w:pStyle w:val="Heading1"/>
        <w:spacing w:after="160" w:before="320"/>
      </w:pPr>
      <w:r>
        <w:t xml:space="preserve">4. Utilização</w:t>
      </w:r>
    </w:p>
    <w:p>
      <w:pPr>
        <w:spacing w:after="160"/>
      </w:pPr>
      <w:r>
        <w:t xml:space="preserve">Campos solicitados: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CTC a pH 7,0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Capacidade de troca catiônica do solo. Selecione a unidade correta: cmolc/dm³ ou mmolc/dm³ (comum em laudos padrão IAC/SP). Usar a unidade errada altera o resultado em 10 vezes.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 (%)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Saturação por bases atual do solo, obtida no laudo de análise.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 (%)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Saturação por bases desejada para a cultura (ex.: 70% para milho).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PRNT (%)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Poder Relativo de Neutralização Total do calcário a ser utilizado.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Área (ha)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Opcional. Se informada, o programa também calcula o total de calcário para a área.</w:t>
            </w:r>
          </w:p>
        </w:tc>
      </w:tr>
    </w:tbl>
    <w:p>
      <w:pPr>
        <w:spacing w:after="160"/>
      </w:pPr>
      <w:r>
        <w:t xml:space="preserve">Fórmula aplicada: NC (t/ha) = CTC × (V2 − V1) / PRNT.</w:t>
      </w:r>
    </w:p>
    <w:p>
      <w:pPr>
        <w:spacing w:after="160"/>
      </w:pPr>
      <w:r>
        <w:t xml:space="preserve">Exemplo: CTC = 14,02 cmolc/dm³; V1 = 42,22%; V2 = 70%; PRNT = 85% → NC = 4,582 t/ha.</w:t>
      </w:r>
    </w:p>
    <w:p>
      <w:pPr>
        <w:spacing w:after="160"/>
      </w:pPr>
      <w:r>
        <w:t xml:space="preserve">Se V2 for menor ou igual a V1, o programa informa que não há necessidade de calagem.</w:t>
      </w:r>
    </w:p>
    <w:p>
      <w:pPr>
        <w:pStyle w:val="Heading1"/>
        <w:spacing w:after="160" w:before="320"/>
      </w:pPr>
      <w:r>
        <w:t xml:space="preserve">5. Mensagens do Sistema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  <w:tc>
          <w:tcPr>
            <w:tcW w:type="dxa" w:w="6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 / o que fazer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"Preencha os campos numéricos corretamente."</w:t>
            </w:r>
          </w:p>
        </w:tc>
        <w:tc>
          <w:tcPr>
            <w:tcW w:type="dxa" w:w="6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Algum campo está vazio ou contém texto não numérico. Use ponto ou vírgula como separador decimal.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"Solo já está com saturação por bases igual ou acima da desejada..."</w:t>
            </w:r>
          </w:p>
        </w:tc>
        <w:tc>
          <w:tcPr>
            <w:tcW w:type="dxa" w:w="6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 ≤ V1: o solo já atingiu a saturação por bases desejada.</w:t>
            </w:r>
          </w:p>
        </w:tc>
      </w:tr>
    </w:tbl>
    <w:p>
      <w:pPr>
        <w:pStyle w:val="Heading1"/>
        <w:spacing w:after="160" w:before="320"/>
      </w:pPr>
      <w:r>
        <w:t xml:space="preserve">6. Referência Bibliográfica</w:t>
      </w:r>
    </w:p>
    <w:p>
      <w:pPr>
        <w:spacing w:after="160"/>
      </w:pPr>
      <w:r>
        <w:t xml:space="preserve">RAIJ, B. van; CANTARELLA, H.; QUAGGIO, J. A.; FURLANI, A. M. C. Recomendações de adubação e calagem para o estado de São Paulo. 2. ed. Campinas: Instituto Agronômico (IAC), 1996. (Boletim Técnico, 100).</w:t>
      </w:r>
    </w:p>
    <w:p>
      <w:pPr>
        <w:pStyle w:val="Heading1"/>
        <w:spacing w:after="160" w:before="320"/>
      </w:pPr>
      <w:r>
        <w:t xml:space="preserve">7. Autoria e Suporte</w:t>
      </w:r>
    </w:p>
    <w:p>
      <w:pPr>
        <w:spacing w:after="160"/>
      </w:pPr>
      <w:r>
        <w:t xml:space="preserve">Titular: Fernando Ferrari Putti — Universidade Estadual Paulista (UNESP).</w:t>
      </w:r>
    </w:p>
    <w:p>
      <w:pPr>
        <w:spacing w:after="160"/>
      </w:pPr>
      <w:r>
        <w:t xml:space="preserve">Coautoria: Jéssica Pigatto de Queiroz Barcelos — Universidade do Oeste Paulista (UNOESTE).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B5E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6B4A3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2026-08-13T22:12:23.536Z</dcterms:created>
  <dcterms:modified xsi:type="dcterms:W3CDTF">2026-08-13T22:12:23.545Z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