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0DDA5" w14:textId="77777777" w:rsidR="007F5139" w:rsidRDefault="007F5139" w:rsidP="007F5139">
      <w:pPr>
        <w:pStyle w:val="NormalWeb"/>
      </w:pPr>
      <w:r>
        <w:t xml:space="preserve">Realiza uma pesquisa histórica e visual sobre a tradição do </w:t>
      </w:r>
      <w:r>
        <w:rPr>
          <w:rStyle w:val="Forte"/>
        </w:rPr>
        <w:t>Pão por Deus em Portugal</w:t>
      </w:r>
      <w:r>
        <w:t>, dando especial atenção à sua origem, à sua evolução ao longo dos séculos e à possível relação com o Terramoto de Lisboa de 1 de novembro de 1755.</w:t>
      </w:r>
    </w:p>
    <w:p w14:paraId="1DF407A4" w14:textId="77777777" w:rsidR="007F5139" w:rsidRDefault="007F5139" w:rsidP="007F5139">
      <w:pPr>
        <w:pStyle w:val="NormalWeb"/>
      </w:pPr>
      <w:r>
        <w:t>A pesquisa deve ser redigida em português de Portugal, com linguagem clara, rigor histórico e adequada a um trabalho escolar ou a uma apresentação.</w:t>
      </w:r>
    </w:p>
    <w:p w14:paraId="35D5EC6E" w14:textId="77777777" w:rsidR="007F5139" w:rsidRDefault="007F5139" w:rsidP="007F5139">
      <w:pPr>
        <w:pStyle w:val="NormalWeb"/>
      </w:pPr>
      <w:r>
        <w:rPr>
          <w:rStyle w:val="Forte"/>
        </w:rPr>
        <w:t>Objetivos da pesquisa:</w:t>
      </w:r>
    </w:p>
    <w:p w14:paraId="6ADC073C" w14:textId="77777777" w:rsidR="007F5139" w:rsidRDefault="007F5139" w:rsidP="007F5139">
      <w:pPr>
        <w:pStyle w:val="NormalWeb"/>
        <w:numPr>
          <w:ilvl w:val="0"/>
          <w:numId w:val="1"/>
        </w:numPr>
      </w:pPr>
      <w:r>
        <w:rPr>
          <w:rStyle w:val="Forte"/>
        </w:rPr>
        <w:t>Origem da tradição:</w:t>
      </w:r>
      <w:r>
        <w:t xml:space="preserve"> Investiga as origens do Pão por Deus, os seus antecedentes históricos e a sua relação com as tradições religiosas e populares portuguesas.</w:t>
      </w:r>
    </w:p>
    <w:p w14:paraId="160E6962" w14:textId="77777777" w:rsidR="007F5139" w:rsidRDefault="007F5139" w:rsidP="007F5139">
      <w:pPr>
        <w:pStyle w:val="NormalWeb"/>
        <w:numPr>
          <w:ilvl w:val="0"/>
          <w:numId w:val="1"/>
        </w:numPr>
      </w:pPr>
      <w:r>
        <w:rPr>
          <w:rStyle w:val="Forte"/>
        </w:rPr>
        <w:t>O Terramoto de 1755:</w:t>
      </w:r>
      <w:r>
        <w:t xml:space="preserve"> Explica o que aconteceu no dia 1 de novembro de 1755, os efeitos do terramoto, do incêndio e do tsunami, e as consequências para a população.</w:t>
      </w:r>
    </w:p>
    <w:p w14:paraId="41ED8D53" w14:textId="77777777" w:rsidR="007F5139" w:rsidRDefault="007F5139" w:rsidP="007F5139">
      <w:pPr>
        <w:pStyle w:val="NormalWeb"/>
        <w:numPr>
          <w:ilvl w:val="0"/>
          <w:numId w:val="1"/>
        </w:numPr>
      </w:pPr>
      <w:r>
        <w:rPr>
          <w:rStyle w:val="Forte"/>
        </w:rPr>
        <w:t>Relação entre o terramoto e o Pão por Deus:</w:t>
      </w:r>
      <w:r>
        <w:t xml:space="preserve"> Investiga se existe uma ligação histórica comprovada entre a tragédia de 1755 e a tradição de pedir pão ou alimentos de porta em porta. Verifica se a história de as pessoas pedirem pão por necessidade após o terramoto é sustentada por fontes históricas ou se corresponde a uma tradição oral ou a uma explicação popular posterior. Não apresentes hipóteses como factos comprovados.</w:t>
      </w:r>
    </w:p>
    <w:p w14:paraId="51536FE2" w14:textId="77777777" w:rsidR="007F5139" w:rsidRDefault="007F5139" w:rsidP="007F5139">
      <w:pPr>
        <w:pStyle w:val="NormalWeb"/>
        <w:numPr>
          <w:ilvl w:val="0"/>
          <w:numId w:val="1"/>
        </w:numPr>
      </w:pPr>
      <w:r>
        <w:rPr>
          <w:rStyle w:val="Forte"/>
        </w:rPr>
        <w:t>Como se celebra:</w:t>
      </w:r>
      <w:r>
        <w:t xml:space="preserve"> Descreve os costumes associados ao Pão por Deus, a data em que se realiza, as crianças que percorrem as ruas, as quadras tradicionais e os alimentos habitualmente oferecidos, como pão, broas, frutos secos e outros doces.</w:t>
      </w:r>
    </w:p>
    <w:p w14:paraId="08F81CED" w14:textId="77777777" w:rsidR="007F5139" w:rsidRDefault="007F5139" w:rsidP="007F5139">
      <w:pPr>
        <w:pStyle w:val="NormalWeb"/>
        <w:numPr>
          <w:ilvl w:val="0"/>
          <w:numId w:val="1"/>
        </w:numPr>
      </w:pPr>
      <w:r>
        <w:rPr>
          <w:rStyle w:val="Forte"/>
        </w:rPr>
        <w:t>Diferenças regionais:</w:t>
      </w:r>
      <w:r>
        <w:t xml:space="preserve"> Pesquisa como a tradição varia entre regiões de Portugal continental e ilhas, indicando exemplos concretos.</w:t>
      </w:r>
    </w:p>
    <w:p w14:paraId="317A7230" w14:textId="77777777" w:rsidR="007F5139" w:rsidRDefault="007F5139" w:rsidP="007F5139">
      <w:pPr>
        <w:pStyle w:val="NormalWeb"/>
        <w:numPr>
          <w:ilvl w:val="0"/>
          <w:numId w:val="1"/>
        </w:numPr>
      </w:pPr>
      <w:r>
        <w:rPr>
          <w:rStyle w:val="Forte"/>
        </w:rPr>
        <w:t>Evolução até à atualidade:</w:t>
      </w:r>
      <w:r>
        <w:t xml:space="preserve"> Explica como a tradição mudou ao longo do tempo e de que forma continua presente na cultura portuguesa.</w:t>
      </w:r>
    </w:p>
    <w:p w14:paraId="417B56DB" w14:textId="77777777" w:rsidR="007F5139" w:rsidRDefault="007F5139" w:rsidP="007F5139">
      <w:pPr>
        <w:pStyle w:val="NormalWeb"/>
        <w:numPr>
          <w:ilvl w:val="0"/>
          <w:numId w:val="1"/>
        </w:numPr>
      </w:pPr>
      <w:r>
        <w:rPr>
          <w:rStyle w:val="Forte"/>
        </w:rPr>
        <w:t>Significado cultural:</w:t>
      </w:r>
      <w:r>
        <w:t xml:space="preserve"> Analisa a importância da partilha, da solidariedade, da memória dos mortos e da preservação das tradições populares.</w:t>
      </w:r>
    </w:p>
    <w:p w14:paraId="33BFEAF9" w14:textId="77777777" w:rsidR="007F5139" w:rsidRDefault="007F5139" w:rsidP="007F5139">
      <w:pPr>
        <w:pStyle w:val="NormalWeb"/>
      </w:pPr>
      <w:r>
        <w:rPr>
          <w:rStyle w:val="Forte"/>
        </w:rPr>
        <w:t>Pesquisa de imagens:</w:t>
      </w:r>
    </w:p>
    <w:p w14:paraId="64A61D02" w14:textId="77777777" w:rsidR="007F5139" w:rsidRDefault="007F5139" w:rsidP="007F5139">
      <w:pPr>
        <w:pStyle w:val="NormalWeb"/>
      </w:pPr>
      <w:r>
        <w:t>Procura imagens históricas e atuais que ilustrem os seguintes temas:</w:t>
      </w:r>
    </w:p>
    <w:p w14:paraId="53B3CBAA" w14:textId="77777777" w:rsidR="007F5139" w:rsidRDefault="007F5139" w:rsidP="007F5139">
      <w:pPr>
        <w:pStyle w:val="NormalWeb"/>
        <w:numPr>
          <w:ilvl w:val="0"/>
          <w:numId w:val="2"/>
        </w:numPr>
      </w:pPr>
      <w:r>
        <w:t>Lisboa antes e depois do Terramoto de 1755;</w:t>
      </w:r>
    </w:p>
    <w:p w14:paraId="33990EDA" w14:textId="77777777" w:rsidR="007F5139" w:rsidRDefault="007F5139" w:rsidP="007F5139">
      <w:pPr>
        <w:pStyle w:val="NormalWeb"/>
        <w:numPr>
          <w:ilvl w:val="0"/>
          <w:numId w:val="2"/>
        </w:numPr>
      </w:pPr>
      <w:r>
        <w:t>gravuras históricas que representem o terramoto e as suas consequências;</w:t>
      </w:r>
    </w:p>
    <w:p w14:paraId="11DB8FB9" w14:textId="77777777" w:rsidR="007F5139" w:rsidRDefault="007F5139" w:rsidP="007F5139">
      <w:pPr>
        <w:pStyle w:val="NormalWeb"/>
        <w:numPr>
          <w:ilvl w:val="0"/>
          <w:numId w:val="2"/>
        </w:numPr>
      </w:pPr>
      <w:r>
        <w:t>representações antigas de costumes populares portugueses relacionados com a oferta de pão e alimentos;</w:t>
      </w:r>
    </w:p>
    <w:p w14:paraId="2F256D79" w14:textId="77777777" w:rsidR="007F5139" w:rsidRDefault="007F5139" w:rsidP="007F5139">
      <w:pPr>
        <w:pStyle w:val="NormalWeb"/>
        <w:numPr>
          <w:ilvl w:val="0"/>
          <w:numId w:val="2"/>
        </w:numPr>
      </w:pPr>
      <w:r>
        <w:t>crianças a pedir o Pão por Deus;</w:t>
      </w:r>
    </w:p>
    <w:p w14:paraId="49E57673" w14:textId="77777777" w:rsidR="007F5139" w:rsidRDefault="007F5139" w:rsidP="007F5139">
      <w:pPr>
        <w:pStyle w:val="NormalWeb"/>
        <w:numPr>
          <w:ilvl w:val="0"/>
          <w:numId w:val="2"/>
        </w:numPr>
      </w:pPr>
      <w:r>
        <w:t>cestos, broas, pão, frutos secos e outros alimentos tradicionais;</w:t>
      </w:r>
    </w:p>
    <w:p w14:paraId="02FDFC2A" w14:textId="77777777" w:rsidR="007F5139" w:rsidRDefault="007F5139" w:rsidP="007F5139">
      <w:pPr>
        <w:pStyle w:val="NormalWeb"/>
        <w:numPr>
          <w:ilvl w:val="0"/>
          <w:numId w:val="2"/>
        </w:numPr>
      </w:pPr>
      <w:r>
        <w:t>fotografias da celebração do Pão por Deus em diferentes localidades portuguesas;</w:t>
      </w:r>
    </w:p>
    <w:p w14:paraId="64BF7753" w14:textId="77777777" w:rsidR="007F5139" w:rsidRDefault="007F5139" w:rsidP="007F5139">
      <w:pPr>
        <w:pStyle w:val="NormalWeb"/>
        <w:numPr>
          <w:ilvl w:val="0"/>
          <w:numId w:val="2"/>
        </w:numPr>
      </w:pPr>
      <w:r>
        <w:t>documentos antigos, ilustrações, cartazes e registos etnográficos relacionados com a tradição.</w:t>
      </w:r>
    </w:p>
    <w:p w14:paraId="2051A178" w14:textId="77777777" w:rsidR="007F5139" w:rsidRDefault="007F5139" w:rsidP="007F5139">
      <w:pPr>
        <w:pStyle w:val="NormalWeb"/>
      </w:pPr>
      <w:r>
        <w:t xml:space="preserve">Para cada imagem, indica o título ou a descrição, a data aproximada, o autor ou a instituição responsável, a localização original e a fonte ou ligação onde pode ser consultada. Dá preferência a museus, arquivos, bibliotecas, universidades e outras </w:t>
      </w:r>
      <w:r>
        <w:lastRenderedPageBreak/>
        <w:t>instituições credíveis. Confirma os direitos de utilização das imagens antes de as incluir num trabalho.</w:t>
      </w:r>
    </w:p>
    <w:p w14:paraId="76AC3BCD" w14:textId="77777777" w:rsidR="007F5139" w:rsidRDefault="007F5139" w:rsidP="007F5139">
      <w:pPr>
        <w:pStyle w:val="NormalWeb"/>
      </w:pPr>
      <w:r>
        <w:rPr>
          <w:rStyle w:val="Forte"/>
        </w:rPr>
        <w:t>Fontes a consultar:</w:t>
      </w:r>
    </w:p>
    <w:p w14:paraId="487F250D" w14:textId="77777777" w:rsidR="007F5139" w:rsidRDefault="007F5139" w:rsidP="007F5139">
      <w:pPr>
        <w:pStyle w:val="NormalWeb"/>
      </w:pPr>
      <w:r>
        <w:t>Dá prioridade a fontes históricas e institucionais, nomeadamente:</w:t>
      </w:r>
    </w:p>
    <w:p w14:paraId="50BD4E0C" w14:textId="77777777" w:rsidR="007F5139" w:rsidRDefault="007F5139" w:rsidP="007F5139">
      <w:pPr>
        <w:pStyle w:val="NormalWeb"/>
        <w:numPr>
          <w:ilvl w:val="0"/>
          <w:numId w:val="3"/>
        </w:numPr>
      </w:pPr>
      <w:r>
        <w:t>Arquivo Nacional da Torre do Tombo;</w:t>
      </w:r>
    </w:p>
    <w:p w14:paraId="0967F289" w14:textId="77777777" w:rsidR="007F5139" w:rsidRDefault="007F5139" w:rsidP="007F5139">
      <w:pPr>
        <w:pStyle w:val="NormalWeb"/>
        <w:numPr>
          <w:ilvl w:val="0"/>
          <w:numId w:val="3"/>
        </w:numPr>
      </w:pPr>
      <w:r>
        <w:t>Biblioteca Nacional de Portugal;</w:t>
      </w:r>
    </w:p>
    <w:p w14:paraId="73D032E1" w14:textId="77777777" w:rsidR="007F5139" w:rsidRDefault="007F5139" w:rsidP="007F5139">
      <w:pPr>
        <w:pStyle w:val="NormalWeb"/>
        <w:numPr>
          <w:ilvl w:val="0"/>
          <w:numId w:val="3"/>
        </w:numPr>
      </w:pPr>
      <w:r>
        <w:t>Museu de Lisboa;</w:t>
      </w:r>
    </w:p>
    <w:p w14:paraId="153CDC06" w14:textId="77777777" w:rsidR="007F5139" w:rsidRDefault="007F5139" w:rsidP="007F5139">
      <w:pPr>
        <w:pStyle w:val="NormalWeb"/>
        <w:numPr>
          <w:ilvl w:val="0"/>
          <w:numId w:val="3"/>
        </w:numPr>
      </w:pPr>
      <w:r>
        <w:t>Direção-Geral do Património Cultural e instituições sucessoras ou arquivos patrimoniais relevantes;</w:t>
      </w:r>
    </w:p>
    <w:p w14:paraId="5AD19670" w14:textId="77777777" w:rsidR="007F5139" w:rsidRDefault="007F5139" w:rsidP="007F5139">
      <w:pPr>
        <w:pStyle w:val="NormalWeb"/>
        <w:numPr>
          <w:ilvl w:val="0"/>
          <w:numId w:val="3"/>
        </w:numPr>
      </w:pPr>
      <w:r>
        <w:t>universidades portuguesas e estudos de história e antropologia;</w:t>
      </w:r>
    </w:p>
    <w:p w14:paraId="358532BC" w14:textId="77777777" w:rsidR="007F5139" w:rsidRDefault="007F5139" w:rsidP="007F5139">
      <w:pPr>
        <w:pStyle w:val="NormalWeb"/>
        <w:numPr>
          <w:ilvl w:val="0"/>
          <w:numId w:val="3"/>
        </w:numPr>
      </w:pPr>
      <w:r>
        <w:t>arquivos municipais e museus locais;</w:t>
      </w:r>
    </w:p>
    <w:p w14:paraId="51F82D4A" w14:textId="77777777" w:rsidR="007F5139" w:rsidRDefault="007F5139" w:rsidP="007F5139">
      <w:pPr>
        <w:pStyle w:val="NormalWeb"/>
        <w:numPr>
          <w:ilvl w:val="0"/>
          <w:numId w:val="3"/>
        </w:numPr>
      </w:pPr>
      <w:r>
        <w:t>publicações de etnografia e património cultural.</w:t>
      </w:r>
    </w:p>
    <w:p w14:paraId="38EE454D" w14:textId="77777777" w:rsidR="007F5139" w:rsidRDefault="007F5139" w:rsidP="007F5139">
      <w:pPr>
        <w:pStyle w:val="NormalWeb"/>
      </w:pPr>
      <w:r>
        <w:t>Complementa a pesquisa com fontes secundárias credíveis, distinguindo sempre os factos documentados das lendas, das memórias populares e das interpretações posteriores.</w:t>
      </w:r>
    </w:p>
    <w:p w14:paraId="5CFEE715" w14:textId="77777777" w:rsidR="00E73EA3" w:rsidRDefault="00E73EA3"/>
    <w:sectPr w:rsidR="00E73EA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11349"/>
    <w:multiLevelType w:val="multilevel"/>
    <w:tmpl w:val="1C0EA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AD0D25"/>
    <w:multiLevelType w:val="multilevel"/>
    <w:tmpl w:val="DFBA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7A4D26"/>
    <w:multiLevelType w:val="multilevel"/>
    <w:tmpl w:val="05062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8096738">
    <w:abstractNumId w:val="2"/>
  </w:num>
  <w:num w:numId="2" w16cid:durableId="1004090007">
    <w:abstractNumId w:val="1"/>
  </w:num>
  <w:num w:numId="3" w16cid:durableId="46150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22D"/>
    <w:rsid w:val="004E75B7"/>
    <w:rsid w:val="007F5139"/>
    <w:rsid w:val="00BB535D"/>
    <w:rsid w:val="00E73EA3"/>
    <w:rsid w:val="00F36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C44C0FF-341E-4618-8522-C94915263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F362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F362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F362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362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362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362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362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362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362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F362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F362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F362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3622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3622D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362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3622D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362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362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F362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362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362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362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F362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3622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3622D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F3622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362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3622D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F3622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F51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PT"/>
      <w14:ligatures w14:val="none"/>
    </w:rPr>
  </w:style>
  <w:style w:type="character" w:styleId="Forte">
    <w:name w:val="Strong"/>
    <w:basedOn w:val="Tipodeletrapredefinidodopargrafo"/>
    <w:uiPriority w:val="22"/>
    <w:qFormat/>
    <w:rsid w:val="007F513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518</Words>
  <Characters>2799</Characters>
  <Application>Microsoft Office Word</Application>
  <DocSecurity>0</DocSecurity>
  <Lines>23</Lines>
  <Paragraphs>6</Paragraphs>
  <ScaleCrop>false</ScaleCrop>
  <Company/>
  <LinksUpToDate>false</LinksUpToDate>
  <CharactersWithSpaces>3311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Coelho</dc:creator>
  <cp:keywords/>
  <dc:description/>
  <cp:lastModifiedBy>Fernando Coelho</cp:lastModifiedBy>
  <cp:revision>2</cp:revision>
  <dcterms:created xsi:type="dcterms:W3CDTF">2026-10-25T15:02:00Z</dcterms:created>
  <dcterms:modified xsi:type="dcterms:W3CDTF">2026-10-25T15:03:00Z</dcterms:modified>
</cp:coreProperties>
</file>