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SIGA Plus</w:t>
      </w:r>
    </w:p>
    <w:p>
      <w:pPr>
        <w:pStyle w:val="Subtitle"/>
      </w:pPr>
      <w:r>
        <w:t xml:space="preserve">Modernização da gestão escolar no ensino público angolano</w:t>
      </w:r>
    </w:p>
    <w:p>
      <w:pPr>
        <w:pStyle w:val="Heading1"/>
      </w:pPr>
      <w:r>
        <w:t xml:space="preserve">SIGA Plus — Ensino Público Angolano</w:t>
      </w:r>
    </w:p>
    <w:p>
      <w:pPr>
        <w:pStyle w:val="Subtitle"/>
      </w:pPr>
      <w:r>
        <w:t xml:space="preserve">Proposta institucional | 24 de Outubro de 2026</w:t>
      </w:r>
    </w:p>
    <w:p>
      <w:pPr>
        <w:pStyle w:val="Heading2"/>
      </w:pPr>
      <w:r>
        <w:t xml:space="preserve">Modernização da gestão escolar</w:t>
      </w:r>
    </w:p>
    <w:p>
      <w:pPr>
        <w:pStyle w:val="Normal"/>
      </w:pPr>
      <w:r>
        <w:t xml:space="preserve">Uma plataforma para simplificar secretarias, matrículas, processos académicos, documentação, comunicação e acompanhamento dos alunos nas escolas públicas angolanas.</w:t>
      </w:r>
    </w:p>
    <w:p>
      <w:pPr>
        <w:pStyle w:val="Heading2"/>
      </w:pPr>
      <w:r>
        <w:t xml:space="preserve">Compromisso</w:t>
      </w:r>
    </w:p>
    <w:p>
      <w:pPr>
        <w:pStyle w:val="Normal"/>
      </w:pPr>
      <w:r>
        <w:t xml:space="preserve">Menos papel. Menos burocracia. Mais tempo para ensinar e aprender.</w:t>
      </w:r>
    </w:p>
    <w:p>
      <w:pPr>
        <w:pStyle w:val="Heading2"/>
      </w:pPr>
      <w:r>
        <w:t xml:space="preserve">Transparência</w:t>
      </w:r>
    </w:p>
    <w:p>
      <w:pPr>
        <w:pStyle w:val="Normal"/>
      </w:pPr>
      <w:r>
        <w:t xml:space="preserve">Proposta de valor e enquadramento institucional. Este documento não constitui certificação governamental nem confirmação de implantação em escolas públicas.</w:t>
      </w:r>
    </w:p>
    <w:p>
      <w:r>
        <w:br w:type="page"/>
      </w:r>
    </w:p>
    <w:p>
      <w:pPr>
        <w:pStyle w:val="Heading1"/>
      </w:pPr>
      <w:r>
        <w:t xml:space="preserve">1. Resumo executivo</w:t>
      </w:r>
    </w:p>
    <w:p>
      <w:pPr>
        <w:pStyle w:val="Subtitle"/>
      </w:pPr>
      <w:r>
        <w:t xml:space="preserve">Uma resposta integrada à burocracia escolar</w:t>
      </w:r>
    </w:p>
    <w:p>
      <w:pPr>
        <w:pStyle w:val="Heading2"/>
      </w:pPr>
      <w:r>
        <w:t xml:space="preserve">Desafio</w:t>
      </w:r>
    </w:p>
    <w:p>
      <w:pPr>
        <w:pStyle w:val="Normal"/>
      </w:pPr>
      <w:r>
        <w:t xml:space="preserve">Livros de registo, folhas de cálculo dispersas, pastas físicas, assinaturas sucessivas e deslocações presenciais podem provocar atrasos, repetição de trabalho e dificuldade em localizar processos.</w:t>
      </w:r>
    </w:p>
    <w:p>
      <w:pPr>
        <w:pStyle w:val="Heading2"/>
      </w:pPr>
      <w:r>
        <w:t xml:space="preserve">Solução</w:t>
      </w:r>
    </w:p>
    <w:p>
      <w:pPr>
        <w:pStyle w:val="Normal"/>
      </w:pPr>
      <w:r>
        <w:t xml:space="preserve">O SIGA Plus propõe ficha única por aluno, matrícula orientada, gestão de classes, turmas, horários, faltas, avaliações, documentos e comunicações no mesmo ambiente, com responsabilidades e autorizações definidas.</w:t>
      </w:r>
    </w:p>
    <w:p>
      <w:pPr>
        <w:pStyle w:val="Heading2"/>
      </w:pPr>
      <w:r>
        <w:t xml:space="preserve">Público destinatário</w:t>
      </w:r>
    </w:p>
    <w:p>
      <w:pPr>
        <w:pStyle w:val="Normal"/>
      </w:pPr>
      <w:r>
        <w:t xml:space="preserve">Direcção escolar, secretaria, subdirecção pedagógica, docentes, alunos e encarregados de educação; acesso de órgãos de tutela somente com enquadramento e aprovação competentes.</w:t>
      </w:r>
    </w:p>
    <w:p>
      <w:pPr>
        <w:pStyle w:val="Heading2"/>
      </w:pPr>
      <w:r>
        <w:t xml:space="preserve">Objectivo</w:t>
      </w:r>
    </w:p>
    <w:p>
      <w:pPr>
        <w:pStyle w:val="Normal"/>
      </w:pPr>
      <w:r>
        <w:t xml:space="preserve">Simplificar processos, melhorar a qualidade da informação e dar mais tempo aos profissionais para a educação, evitando apenas informatizar burocracias existentes.</w:t>
      </w:r>
    </w:p>
    <w:p>
      <w:r>
        <w:br w:type="page"/>
      </w:r>
    </w:p>
    <w:p>
      <w:pPr>
        <w:pStyle w:val="Heading1"/>
      </w:pPr>
      <w:r>
        <w:t xml:space="preserve">2. Soluções para as escolas</w:t>
      </w:r>
    </w:p>
    <w:p>
      <w:pPr>
        <w:pStyle w:val="Subtitle"/>
      </w:pPr>
      <w:r>
        <w:t xml:space="preserve">Serviços administrativos e pedagógicos coordenados</w:t>
      </w:r>
    </w:p>
    <w:p>
      <w:pPr>
        <w:pStyle w:val="Heading2"/>
      </w:pPr>
      <w:r>
        <w:t xml:space="preserve">Secretaria e expediente</w:t>
      </w:r>
    </w:p>
    <w:p>
      <w:pPr>
        <w:pStyle w:val="Normal"/>
      </w:pPr>
      <w:r>
        <w:t xml:space="preserve">Matrículas, rematrículas, transferência, registos individuais, validação de dados, declarações, certificados e boletins com arquivo digital seguro.</w:t>
      </w:r>
    </w:p>
    <w:p>
      <w:pPr>
        <w:pStyle w:val="Heading2"/>
      </w:pPr>
      <w:r>
        <w:t xml:space="preserve">Gestão académica</w:t>
      </w:r>
    </w:p>
    <w:p>
      <w:pPr>
        <w:pStyle w:val="Normal"/>
      </w:pPr>
      <w:r>
        <w:t xml:space="preserve">Classes, turmas, disciplinas, professores, salas, horários, avaliações, assiduidade, pautas e rectificações com regras e validação.</w:t>
      </w:r>
    </w:p>
    <w:p>
      <w:pPr>
        <w:pStyle w:val="Heading2"/>
      </w:pPr>
      <w:r>
        <w:t xml:space="preserve">Acompanhamento pedagógico</w:t>
      </w:r>
    </w:p>
    <w:p>
      <w:pPr>
        <w:pStyle w:val="Normal"/>
      </w:pPr>
      <w:r>
        <w:t xml:space="preserve">Visibilidade de faltas, notas e tarefas para intervenções humanas, com comunicação autorizada entre escola, aluno e família.</w:t>
      </w:r>
    </w:p>
    <w:p>
      <w:pPr>
        <w:pStyle w:val="Heading2"/>
      </w:pPr>
      <w:r>
        <w:t xml:space="preserve">Direcção e gestão</w:t>
      </w:r>
    </w:p>
    <w:p>
      <w:pPr>
        <w:pStyle w:val="Normal"/>
      </w:pPr>
      <w:r>
        <w:t xml:space="preserve">Relatórios de matrículas, assiduidade e rendimento; responsabilidades por perfil; indicadores consolidados para planeamento e prestação de contas.</w:t>
      </w:r>
    </w:p>
    <w:p>
      <w:pPr>
        <w:pStyle w:val="Heading2"/>
      </w:pPr>
      <w:r>
        <w:t xml:space="preserve">Serviço público</w:t>
      </w:r>
    </w:p>
    <w:p>
      <w:pPr>
        <w:pStyle w:val="Normal"/>
      </w:pPr>
      <w:r>
        <w:t xml:space="preserve">O projecto não pressupõe cobrança de propinas nem condiciona serviços educativos legalmente assegurados a qualquer pagamento.</w:t>
      </w:r>
    </w:p>
    <w:p>
      <w:r>
        <w:br w:type="page"/>
      </w:r>
    </w:p>
    <w:p>
      <w:pPr>
        <w:pStyle w:val="Heading1"/>
      </w:pPr>
      <w:r>
        <w:t xml:space="preserve">3. Funcionamento na prática</w:t>
      </w:r>
    </w:p>
    <w:p>
      <w:pPr>
        <w:pStyle w:val="Subtitle"/>
      </w:pPr>
      <w:r>
        <w:t xml:space="preserve">Quatro percursos escolares ilustrativos</w:t>
      </w:r>
    </w:p>
    <w:p>
      <w:pPr>
        <w:pStyle w:val="Heading2"/>
      </w:pPr>
      <w:r>
        <w:t xml:space="preserve">Matricular um aluno</w:t>
      </w:r>
    </w:p>
    <w:p>
      <w:pPr>
        <w:pStyle w:val="Normal"/>
      </w:pPr>
      <w:r>
        <w:t xml:space="preserve">A secretaria encontra ou abre a ficha, valida elementos exigidos, associa a matrícula à turma e arquiva os documentos. O histórico mantém-se disponível a quem esteja autorizado.</w:t>
      </w:r>
    </w:p>
    <w:p>
      <w:pPr>
        <w:pStyle w:val="Heading2"/>
      </w:pPr>
      <w:r>
        <w:t xml:space="preserve">Lançar avaliações</w:t>
      </w:r>
    </w:p>
    <w:p>
      <w:pPr>
        <w:pStyle w:val="Normal"/>
      </w:pPr>
      <w:r>
        <w:t xml:space="preserve">O professor acede apenas às disciplinas e turmas atribuídas, lança classificações e permite que a coordenação controle pendências, valide e emita a pauta.</w:t>
      </w:r>
    </w:p>
    <w:p>
      <w:pPr>
        <w:pStyle w:val="Heading2"/>
      </w:pPr>
      <w:r>
        <w:t xml:space="preserve">Acompanhar dificuldades</w:t>
      </w:r>
    </w:p>
    <w:p>
      <w:pPr>
        <w:pStyle w:val="Normal"/>
      </w:pPr>
      <w:r>
        <w:t xml:space="preserve">A equipa identifica faltas recorrentes e baixo aproveitamento, compreende o contexto e decide medidas de apoio. O sistema não toma decisões punitivas automáticas.</w:t>
      </w:r>
    </w:p>
    <w:p>
      <w:pPr>
        <w:pStyle w:val="Heading2"/>
      </w:pPr>
      <w:r>
        <w:t xml:space="preserve">Preparar um relatório</w:t>
      </w:r>
    </w:p>
    <w:p>
      <w:pPr>
        <w:pStyle w:val="Normal"/>
      </w:pPr>
      <w:r>
        <w:t xml:space="preserve">A direcção consulta informação consolidada, confirma inconsistências e elabora mapas autorizados; a partilha com a tutela segue mecanismos aprovados.</w:t>
      </w:r>
    </w:p>
    <w:p>
      <w:r>
        <w:br w:type="page"/>
      </w:r>
    </w:p>
    <w:p>
      <w:pPr>
        <w:pStyle w:val="Heading1"/>
      </w:pPr>
      <w:r>
        <w:t xml:space="preserve">4. Benefícios públicos e inclusão</w:t>
      </w:r>
    </w:p>
    <w:p>
      <w:pPr>
        <w:pStyle w:val="Subtitle"/>
      </w:pPr>
      <w:r>
        <w:t xml:space="preserve">Serviço público, equidade e conectividade</w:t>
      </w:r>
    </w:p>
    <w:p>
      <w:pPr>
        <w:pStyle w:val="Heading2"/>
      </w:pPr>
      <w:r>
        <w:t xml:space="preserve">Eficiência</w:t>
      </w:r>
    </w:p>
    <w:p>
      <w:pPr>
        <w:pStyle w:val="Normal"/>
      </w:pPr>
      <w:r>
        <w:t xml:space="preserve">Menos procura física de processos, redução de transcrições repetidas, atendimento mais previsível e organização documental consistente.</w:t>
      </w:r>
    </w:p>
    <w:p>
      <w:pPr>
        <w:pStyle w:val="Heading2"/>
      </w:pPr>
      <w:r>
        <w:t xml:space="preserve">Aprendizagem</w:t>
      </w:r>
    </w:p>
    <w:p>
      <w:pPr>
        <w:pStyle w:val="Normal"/>
      </w:pPr>
      <w:r>
        <w:t xml:space="preserve">Acompanhamento regular das turmas e dos alunos, mais clareza no lançamento das avaliações e informação atempada para intervenção pedagógica.</w:t>
      </w:r>
    </w:p>
    <w:p>
      <w:pPr>
        <w:pStyle w:val="Heading2"/>
      </w:pPr>
      <w:r>
        <w:t xml:space="preserve">Inclusão</w:t>
      </w:r>
    </w:p>
    <w:p>
      <w:pPr>
        <w:pStyle w:val="Normal"/>
      </w:pPr>
      <w:r>
        <w:t xml:space="preserve">Adopção gradual, atendimento presencial assistido, interfaces simples em português e acesso por computador ou telemóvel. A falta de Internet não pode excluir famílias.</w:t>
      </w:r>
    </w:p>
    <w:p>
      <w:pPr>
        <w:pStyle w:val="Heading2"/>
      </w:pPr>
      <w:r>
        <w:t xml:space="preserve">Limites técnicos</w:t>
      </w:r>
    </w:p>
    <w:p>
      <w:pPr>
        <w:pStyle w:val="Normal"/>
      </w:pPr>
      <w:r>
        <w:t xml:space="preserve">Trabalho offline e sincronização automática em escolas com conectividade limitada precisam de desenvolvimento e validação específicos antes de serem prometidos.</w:t>
      </w:r>
    </w:p>
    <w:p>
      <w:pPr>
        <w:pStyle w:val="Heading2"/>
      </w:pPr>
      <w:r>
        <w:t xml:space="preserve">Alinhamento nacional</w:t>
      </w:r>
    </w:p>
    <w:p>
      <w:pPr>
        <w:pStyle w:val="Normal"/>
      </w:pPr>
      <w:r>
        <w:t xml:space="preserve">O PDN 2023–2027 prevê digitalização educativa e integração das escolas públicas no SIGE do Estado. O SIGA Plus procura complementar essas políticas, sem substituir os registos oficiais.</w:t>
      </w:r>
    </w:p>
    <w:p>
      <w:r>
        <w:br w:type="page"/>
      </w:r>
    </w:p>
    <w:p>
      <w:pPr>
        <w:pStyle w:val="Heading1"/>
      </w:pPr>
      <w:r>
        <w:t xml:space="preserve">5. Segurança e maturidade</w:t>
      </w:r>
    </w:p>
    <w:p>
      <w:pPr>
        <w:pStyle w:val="Subtitle"/>
      </w:pPr>
      <w:r>
        <w:t xml:space="preserve">Responsabilidade na protecção dos dados</w:t>
      </w:r>
    </w:p>
    <w:p>
      <w:pPr>
        <w:pStyle w:val="Heading2"/>
      </w:pPr>
      <w:r>
        <w:t xml:space="preserve">Isolamento de escolas</w:t>
      </w:r>
    </w:p>
    <w:p>
      <w:pPr>
        <w:pStyle w:val="Normal"/>
      </w:pPr>
      <w:r>
        <w:t xml:space="preserve">Dados e permissões devem permanecer segregados na base de dados e no servidor, não apenas através de menus ocultos.</w:t>
      </w:r>
    </w:p>
    <w:p>
      <w:pPr>
        <w:pStyle w:val="Heading2"/>
      </w:pPr>
      <w:r>
        <w:t xml:space="preserve">Controlo de acessos</w:t>
      </w:r>
    </w:p>
    <w:p>
      <w:pPr>
        <w:pStyle w:val="Normal"/>
      </w:pPr>
      <w:r>
        <w:t xml:space="preserve">Perfis por função, autenticação reforçada em operações sensíveis e registo de alterações de notas, documentos, permissões e outras operações relevantes.</w:t>
      </w:r>
    </w:p>
    <w:p>
      <w:pPr>
        <w:pStyle w:val="Heading2"/>
      </w:pPr>
      <w:r>
        <w:t xml:space="preserve">Menores e famílias</w:t>
      </w:r>
    </w:p>
    <w:p>
      <w:pPr>
        <w:pStyle w:val="Normal"/>
      </w:pPr>
      <w:r>
        <w:t xml:space="preserve">Minimização de dados, finalidades definidas, regras de conservação, partilhas autorizadas, cópias de segurança e resposta a incidentes.</w:t>
      </w:r>
    </w:p>
    <w:p>
      <w:pPr>
        <w:pStyle w:val="Heading2"/>
      </w:pPr>
      <w:r>
        <w:t xml:space="preserve">Legislação</w:t>
      </w:r>
    </w:p>
    <w:p>
      <w:pPr>
        <w:pStyle w:val="Normal"/>
      </w:pPr>
      <w:r>
        <w:t xml:space="preserve">Avaliar a conformidade com a Lei n.º 22/11, de Protecção de Dados Pessoais; Lei n.º 17/16, alterada pela Lei n.º 32/20; e demais diplomas aplicáveis.</w:t>
      </w:r>
    </w:p>
    <w:p>
      <w:pPr>
        <w:pStyle w:val="Heading2"/>
      </w:pPr>
      <w:r>
        <w:t xml:space="preserve">Tecnologia</w:t>
      </w:r>
    </w:p>
    <w:p>
      <w:pPr>
        <w:pStyle w:val="Normal"/>
      </w:pPr>
      <w:r>
        <w:t xml:space="preserve">O repositório documenta React, TypeScript, Supabase/PostgreSQL, segurança por políticas RLS e Cloudflare, com módulos de matrículas, avaliação, arquivos, documentos e comunicações.</w:t>
      </w:r>
    </w:p>
    <w:p>
      <w:pPr>
        <w:pStyle w:val="Heading2"/>
      </w:pPr>
      <w:r>
        <w:t xml:space="preserve">Estado do produto</w:t>
      </w:r>
    </w:p>
    <w:p>
      <w:pPr>
        <w:pStyle w:val="Normal"/>
      </w:pPr>
      <w:r>
        <w:t xml:space="preserve">Existência de código, testes ou propostas não prova implantação nem homologação. Cada módulo deverá ser validado antes de qualquer uso público.</w:t>
      </w:r>
    </w:p>
    <w:p>
      <w:r>
        <w:br w:type="page"/>
      </w:r>
    </w:p>
    <w:p>
      <w:pPr>
        <w:pStyle w:val="Heading1"/>
      </w:pPr>
      <w:r>
        <w:t xml:space="preserve">6. Projecto-piloto</w:t>
      </w:r>
    </w:p>
    <w:p>
      <w:pPr>
        <w:pStyle w:val="Subtitle"/>
      </w:pPr>
      <w:r>
        <w:t xml:space="preserve">Implementação progressiva e mensurável</w:t>
      </w:r>
    </w:p>
    <w:p>
      <w:pPr>
        <w:pStyle w:val="Heading2"/>
      </w:pPr>
      <w:r>
        <w:t xml:space="preserve">Fase 1 — Diagnóstico</w:t>
      </w:r>
    </w:p>
    <w:p>
      <w:pPr>
        <w:pStyle w:val="Normal"/>
      </w:pPr>
      <w:r>
        <w:t xml:space="preserve">Mapear fluxos de secretaria, pautas, documentos, recursos informáticos, rede e regras institucionais.</w:t>
      </w:r>
    </w:p>
    <w:p>
      <w:pPr>
        <w:pStyle w:val="Heading2"/>
      </w:pPr>
      <w:r>
        <w:t xml:space="preserve">Fase 2 — Preparação</w:t>
      </w:r>
    </w:p>
    <w:p>
      <w:pPr>
        <w:pStyle w:val="Normal"/>
      </w:pPr>
      <w:r>
        <w:t xml:space="preserve">Configurar escolas, utilizadores e papéis; planear migração autorizada de dados; formar equipas e verificar segurança.</w:t>
      </w:r>
    </w:p>
    <w:p>
      <w:pPr>
        <w:pStyle w:val="Heading2"/>
      </w:pPr>
      <w:r>
        <w:t xml:space="preserve">Fase 3 — Operação assistida</w:t>
      </w:r>
    </w:p>
    <w:p>
      <w:pPr>
        <w:pStyle w:val="Normal"/>
      </w:pPr>
      <w:r>
        <w:t xml:space="preserve">Ensaiar matrícula, notas, documentos e relatórios, com suporte e registo de falhas.</w:t>
      </w:r>
    </w:p>
    <w:p>
      <w:pPr>
        <w:pStyle w:val="Heading2"/>
      </w:pPr>
      <w:r>
        <w:t xml:space="preserve">Fase 4 — Avaliação</w:t>
      </w:r>
    </w:p>
    <w:p>
      <w:pPr>
        <w:pStyle w:val="Normal"/>
      </w:pPr>
      <w:r>
        <w:t xml:space="preserve">Verificar resultados, privacidade, satisfação, custos e fiabilidade; decidir se há condições para ampliar.</w:t>
      </w:r>
    </w:p>
    <w:p>
      <w:pPr>
        <w:pStyle w:val="Heading2"/>
      </w:pPr>
      <w:r>
        <w:t xml:space="preserve">Indicadores de impacto</w:t>
      </w:r>
    </w:p>
    <w:p>
      <w:pPr>
        <w:pStyle w:val="Normal"/>
      </w:pPr>
      <w:r>
        <w:t xml:space="preserve">Tempo médio de matrícula e declaração; completude de fichas; erros de pautas; registos de presença; utilização e satisfação dos participantes; incidentes de privacidade. Medir antes e depois.</w:t>
      </w:r>
    </w:p>
    <w:p>
      <w:r>
        <w:br w:type="page"/>
      </w:r>
    </w:p>
    <w:p>
      <w:pPr>
        <w:pStyle w:val="Heading1"/>
      </w:pPr>
      <w:r>
        <w:t xml:space="preserve">7. Conclusão e fontes</w:t>
      </w:r>
    </w:p>
    <w:p>
      <w:pPr>
        <w:pStyle w:val="Subtitle"/>
      </w:pPr>
      <w:r>
        <w:t xml:space="preserve">Proposta institucional — versão 1.0</w:t>
      </w:r>
    </w:p>
    <w:p>
      <w:pPr>
        <w:pStyle w:val="Heading2"/>
      </w:pPr>
      <w:r>
        <w:t xml:space="preserve">Missão</w:t>
      </w:r>
    </w:p>
    <w:p>
      <w:pPr>
        <w:pStyle w:val="Normal"/>
      </w:pPr>
      <w:r>
        <w:t xml:space="preserve">Tornar a escola pública mais organizada, transparente e próxima dos alunos. Melhor gestão é mais tempo para ensinar, acompanhar e aprender.</w:t>
      </w:r>
    </w:p>
    <w:p>
      <w:pPr>
        <w:pStyle w:val="Heading2"/>
      </w:pPr>
      <w:r>
        <w:t xml:space="preserve">Próximo passo</w:t>
      </w:r>
    </w:p>
    <w:p>
      <w:pPr>
        <w:pStyle w:val="Normal"/>
      </w:pPr>
      <w:r>
        <w:t xml:space="preserve">Reunião de levantamento com escolas e autoridades competentes para definir um projecto-piloto seguro, apoiado e acompanhado por indicadores.</w:t>
      </w:r>
    </w:p>
    <w:p>
      <w:pPr>
        <w:pStyle w:val="Heading2"/>
      </w:pPr>
      <w:r>
        <w:t xml:space="preserve">Posicionamento</w:t>
      </w:r>
    </w:p>
    <w:p>
      <w:pPr>
        <w:pStyle w:val="Normal"/>
      </w:pPr>
      <w:r>
        <w:t xml:space="preserve">O SIGA Plus é uma solução tecnológica angolana em desenvolvimento. Não reivindica estatuto governamental, parceria ministerial, integração oficial ou impacto comprovado na rede pública.</w:t>
      </w:r>
    </w:p>
    <w:p>
      <w:pPr>
        <w:pStyle w:val="Heading2"/>
      </w:pPr>
      <w:r>
        <w:t xml:space="preserve">Fontes de referência</w:t>
      </w:r>
    </w:p>
    <w:p>
      <w:pPr>
        <w:pStyle w:val="Normal"/>
      </w:pPr>
      <w:r>
        <w:t xml:space="preserve">Plano de Desenvolvimento Nacional 2023–2027; Agenda GOVERNO.AO 27; Lei n.º 22/11; Lei n.º 17/16 e Lei n.º 32/20; README público do repositório SIGA Plus.</w:t>
      </w:r>
    </w:p>
    <w:sectPr>
      <w:pgSz w:w="11906" w:h="16838"/>
      <w:pgMar w:top="1000" w:right="1120" w:bottom="1000" w:left="112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after="210" w:line="290" w:lineRule="auto"/>
    </w:pPr>
    <w:rPr>
      <w:rFonts w:ascii="Calibri" w:hAnsi="Calibri"/>
      <w:sz w:val="22"/>
      <w:color w:val="283341"/>
    </w:rPr>
  </w:style>
  <w:style w:type="paragraph" w:styleId="Title">
    <w:name w:val="Title"/>
    <w:rPr>
      <w:b/>
      <w:sz w:val="39"/>
      <w:color w:val="164E75"/>
    </w:rPr>
  </w:style>
  <w:style w:type="paragraph" w:styleId="Subtitle">
    <w:name w:val="Subtitle"/>
    <w:pPr>
      <w:spacing w:after="380"/>
    </w:pPr>
    <w:rPr>
      <w:sz w:val="23"/>
      <w:color w:val="687589"/>
    </w:rPr>
  </w:style>
  <w:style w:type="paragraph" w:styleId="Heading1">
    <w:name w:val="Heading 1"/>
    <w:pPr>
      <w:spacing w:before="230" w:after="145"/>
      <w:keepNext/>
    </w:pPr>
    <w:rPr>
      <w:b/>
      <w:sz w:val="32"/>
      <w:color w:val="164E75"/>
    </w:rPr>
  </w:style>
  <w:style w:type="paragraph" w:styleId="Heading2">
    <w:name w:val="Heading 2"/>
    <w:pPr>
      <w:spacing w:before="175" w:after="90"/>
      <w:keepNext/>
    </w:pPr>
    <w:rPr>
      <w:b/>
      <w:sz w:val="24"/>
      <w:color w:val="164E75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/Relationships>
</file>