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05CF" w14:textId="0AC18996" w:rsidR="00584788" w:rsidRDefault="00584788">
      <w:r w:rsidRPr="00584788">
        <w:t xml:space="preserve">O </w:t>
      </w:r>
      <w:proofErr w:type="spellStart"/>
      <w:r w:rsidRPr="00584788">
        <w:t>FinScore</w:t>
      </w:r>
      <w:proofErr w:type="spellEnd"/>
      <w:r w:rsidRPr="00584788">
        <w:t xml:space="preserve"> é uma metodologia de avaliação da capacidade econômico-financeira de empresas tomadoras de crédito, construída para situações em que há pouca informação disponível. Seu objetivo não é estimar diretamente a probabilidade de inadimplência, mas verificar se as três demonstrações contábeis mais recentes revelam uma operação economicamente sustentável e uma estrutura financeira compatível com a continuidade da empresa.</w:t>
      </w:r>
    </w:p>
    <w:p w14:paraId="742C050A" w14:textId="77777777" w:rsidR="00584788" w:rsidRPr="00584788" w:rsidRDefault="00584788" w:rsidP="00584788">
      <w:r w:rsidRPr="00584788">
        <w:t>A metodologia funciona em etapas.</w:t>
      </w:r>
    </w:p>
    <w:p w14:paraId="57CA3B2E" w14:textId="77777777" w:rsidR="00584788" w:rsidRPr="00584788" w:rsidRDefault="00584788" w:rsidP="00584788">
      <w:r w:rsidRPr="00E85084">
        <w:rPr>
          <w:b/>
          <w:bCs/>
        </w:rPr>
        <w:t>Primeiro, são coletadas contas essenciais</w:t>
      </w:r>
      <w:r w:rsidRPr="00584788">
        <w:t xml:space="preserve"> do balanço patrimonial e da demonstração de resultado, como ativo, caixa, estoques, contas a receber, passivos, patrimônio líquido, receita, custos, lucro e despesas financeiras. A proposta é trabalhar com um conjunto reduzido, mas capaz de representar as principais dimensões da empresa.</w:t>
      </w:r>
    </w:p>
    <w:p w14:paraId="044D38F1" w14:textId="77777777" w:rsidR="00584788" w:rsidRPr="00584788" w:rsidRDefault="00584788" w:rsidP="00584788">
      <w:r w:rsidRPr="00E85084">
        <w:rPr>
          <w:b/>
          <w:bCs/>
        </w:rPr>
        <w:t>Em seguida, essas informações passam por uma verificação de qualidade</w:t>
      </w:r>
      <w:r w:rsidRPr="00584788">
        <w:t>. O modelo diferencia uma conta efetivamente igual a zero de uma conta não informada. Também verifica se os componentes são compatíveis com os subtotais e se a identidade contábil é respeitada:</w:t>
      </w:r>
    </w:p>
    <w:p w14:paraId="5F70D290" w14:textId="27AC58AC" w:rsidR="00584788" w:rsidRDefault="00584788" w:rsidP="00584788">
      <m:oMathPara>
        <m:oMath>
          <m:r>
            <w:rPr>
              <w:rFonts w:ascii="Cambria Math" w:hAnsi="Cambria Math"/>
            </w:rPr>
            <m:t>Ativo=Passivo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Circulante+Passivo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N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o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Circulante+Patrim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nio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í</m:t>
          </m:r>
          <m:r>
            <w:rPr>
              <w:rFonts w:ascii="Cambria Math" w:hAnsi="Cambria Math"/>
            </w:rPr>
            <m:t>quido.</m:t>
          </m:r>
        </m:oMath>
      </m:oMathPara>
    </w:p>
    <w:p w14:paraId="76C40FF2" w14:textId="77777777" w:rsidR="00584788" w:rsidRPr="00584788" w:rsidRDefault="00584788" w:rsidP="00584788">
      <w:r w:rsidRPr="00584788">
        <w:t>Quando existe inconsistência, o sistema pode reconciliar os valores segundo regras previamente definidas ou rejeitar o cenário. Toda correção fica registrada, evitando ajustes silenciosos.</w:t>
      </w:r>
    </w:p>
    <w:p w14:paraId="5AA4A50F" w14:textId="77777777" w:rsidR="00584788" w:rsidRPr="00584788" w:rsidRDefault="00584788" w:rsidP="00584788">
      <w:r w:rsidRPr="00E85084">
        <w:rPr>
          <w:b/>
          <w:bCs/>
        </w:rPr>
        <w:t>A partir das contas primárias, são calculadas contas derivadas</w:t>
      </w:r>
      <w:r w:rsidRPr="00584788">
        <w:t>, como EBIT, passivo exigível, dívida financeira, capital circulante líquido e dívida líquida. Essas contas permitem construir índices de liquidez, endividamento, rentabilidade, eficiência operacional e cobertura das despesas financeiras.</w:t>
      </w:r>
    </w:p>
    <w:p w14:paraId="795D0AE2" w14:textId="77777777" w:rsidR="00584788" w:rsidRPr="00584788" w:rsidRDefault="00584788" w:rsidP="00584788">
      <w:r w:rsidRPr="00E85084">
        <w:rPr>
          <w:b/>
          <w:bCs/>
        </w:rPr>
        <w:t>Os índices são então convertidos para uma escala comum de pontuação</w:t>
      </w:r>
      <w:r w:rsidRPr="00584788">
        <w:t>. Isso é necessário porque eles possuem unidades e interpretações diferentes. Indicadores favoráveis elevam a nota, enquanto fragilidades como baixa liquidez, elevado endividamento ou patrimônio líquido negativo a reduzem. Limites máximos e mínimos evitam que valores extremos dominem indevidamente o resultado.</w:t>
      </w:r>
    </w:p>
    <w:p w14:paraId="01778986" w14:textId="77777777" w:rsidR="00584788" w:rsidRPr="00E85084" w:rsidRDefault="00584788" w:rsidP="00584788">
      <w:pPr>
        <w:rPr>
          <w:b/>
          <w:bCs/>
        </w:rPr>
      </w:pPr>
      <w:r w:rsidRPr="00E85084">
        <w:rPr>
          <w:b/>
          <w:bCs/>
        </w:rPr>
        <w:t>Depois, os indicadores são organizados em dois núcleos:</w:t>
      </w:r>
    </w:p>
    <w:p w14:paraId="61E39240" w14:textId="77777777" w:rsidR="00584788" w:rsidRPr="00584788" w:rsidRDefault="00584788" w:rsidP="00584788">
      <w:pPr>
        <w:numPr>
          <w:ilvl w:val="0"/>
          <w:numId w:val="1"/>
        </w:numPr>
      </w:pPr>
      <w:r w:rsidRPr="00E85084">
        <w:rPr>
          <w:b/>
          <w:bCs/>
        </w:rPr>
        <w:t>núcleo econômico-operacional</w:t>
      </w:r>
      <w:r w:rsidRPr="00584788">
        <w:t xml:space="preserve">, que representa geração de resultados, margens, crescimento e eficiência; </w:t>
      </w:r>
    </w:p>
    <w:p w14:paraId="726E8068" w14:textId="77777777" w:rsidR="00584788" w:rsidRPr="00584788" w:rsidRDefault="00584788" w:rsidP="00584788">
      <w:pPr>
        <w:numPr>
          <w:ilvl w:val="0"/>
          <w:numId w:val="1"/>
        </w:numPr>
      </w:pPr>
      <w:r w:rsidRPr="00E85084">
        <w:rPr>
          <w:b/>
          <w:bCs/>
        </w:rPr>
        <w:t>núcleo financeiro-patrimonial</w:t>
      </w:r>
      <w:r w:rsidRPr="00584788">
        <w:t xml:space="preserve">, que representa liquidez, endividamento, solvência e estrutura de capital. </w:t>
      </w:r>
    </w:p>
    <w:p w14:paraId="14411550" w14:textId="77777777" w:rsidR="00584788" w:rsidRPr="00584788" w:rsidRDefault="00584788" w:rsidP="00584788">
      <w:r w:rsidRPr="00E85084">
        <w:rPr>
          <w:b/>
          <w:bCs/>
        </w:rPr>
        <w:lastRenderedPageBreak/>
        <w:t xml:space="preserve">A metodologia calcula duas versões do </w:t>
      </w:r>
      <w:proofErr w:type="spellStart"/>
      <w:r w:rsidRPr="00E85084">
        <w:rPr>
          <w:b/>
          <w:bCs/>
        </w:rPr>
        <w:t>FinScore</w:t>
      </w:r>
      <w:proofErr w:type="spellEnd"/>
      <w:r w:rsidRPr="00584788">
        <w:t xml:space="preserve">. O </w:t>
      </w:r>
      <w:proofErr w:type="spellStart"/>
      <w:r w:rsidRPr="00E85084">
        <w:rPr>
          <w:b/>
          <w:bCs/>
        </w:rPr>
        <w:t>FinScore</w:t>
      </w:r>
      <w:proofErr w:type="spellEnd"/>
      <w:r w:rsidRPr="00E85084">
        <w:rPr>
          <w:b/>
          <w:bCs/>
        </w:rPr>
        <w:t xml:space="preserve"> estrutural utiliza pesos fixos </w:t>
      </w:r>
      <w:r w:rsidRPr="00584788">
        <w:t xml:space="preserve">definidos segundo critérios econômicos. Ele é mais estável e explicável. O </w:t>
      </w:r>
      <w:proofErr w:type="spellStart"/>
      <w:r w:rsidRPr="00E85084">
        <w:rPr>
          <w:b/>
          <w:bCs/>
        </w:rPr>
        <w:t>FinScore</w:t>
      </w:r>
      <w:proofErr w:type="spellEnd"/>
      <w:r w:rsidRPr="00E85084">
        <w:rPr>
          <w:b/>
          <w:bCs/>
        </w:rPr>
        <w:t xml:space="preserve"> adaptativo utiliza PCA para reduzir redundâncias e atribuir maior importância às dimensões que mais explicam a variação</w:t>
      </w:r>
      <w:r w:rsidRPr="00584788">
        <w:t xml:space="preserve"> observada nos três exercícios.</w:t>
      </w:r>
    </w:p>
    <w:p w14:paraId="1FDB5789" w14:textId="77777777" w:rsidR="00584788" w:rsidRPr="00584788" w:rsidRDefault="00584788" w:rsidP="00584788">
      <w:r w:rsidRPr="00584788">
        <w:t>O PCA, contudo, não é necessariamente conservador. Na aplicação realizada, ele reduziu o resultado porque a maior instabilidade estava concentrada no núcleo financeiro-patrimonial, que também era o mais frágil. Em outra empresa, seu efeito pode ser diferente.</w:t>
      </w:r>
    </w:p>
    <w:p w14:paraId="55053D30" w14:textId="77777777" w:rsidR="00F04F73" w:rsidRPr="00F04F73" w:rsidRDefault="00F04F73" w:rsidP="00F04F73">
      <w:r w:rsidRPr="00F04F73">
        <w:t xml:space="preserve">Por prudência, a proposta atual é conservar os dois resultados e adotar como </w:t>
      </w:r>
      <w:proofErr w:type="spellStart"/>
      <w:r w:rsidRPr="00F04F73">
        <w:t>FinScore</w:t>
      </w:r>
      <w:proofErr w:type="spellEnd"/>
      <w:r w:rsidRPr="00F04F73">
        <w:t xml:space="preserve"> prudencial o menor deles:</w:t>
      </w:r>
    </w:p>
    <w:p w14:paraId="45092BA9" w14:textId="438EA466" w:rsidR="00F04F73" w:rsidRPr="00F04F73" w:rsidRDefault="00F04F73" w:rsidP="00F04F73">
      <m:oMathPara>
        <m:oMath>
          <m:r>
            <w:rPr>
              <w:rFonts w:ascii="Cambria Math" w:hAnsi="Cambria Math"/>
            </w:rPr>
            <m:t>FinScor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prudencial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/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inScor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estrutural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, </m:t>
                  </m:r>
                </m:sub>
              </m:sSub>
              <m:r>
                <w:rPr>
                  <w:rFonts w:ascii="Cambria Math" w:hAnsi="Cambria Math"/>
                </w:rPr>
                <m:t>FinScor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adaptativo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BDCC857" w14:textId="77777777" w:rsidR="00F04F73" w:rsidRPr="00F04F73" w:rsidRDefault="00F04F73" w:rsidP="00F04F73">
      <w:r w:rsidRPr="00F04F73">
        <w:t>Essa regra impede que se escolha discricionariamente o método mais favorável, embora o menor resultado não seja necessariamente o mais correto — apenas o mais conservador.</w:t>
      </w:r>
    </w:p>
    <w:p w14:paraId="27346EFC" w14:textId="77777777" w:rsidR="00F04F73" w:rsidRPr="00F04F73" w:rsidRDefault="00F04F73" w:rsidP="00F04F73">
      <w:r w:rsidRPr="00F04F73">
        <w:t xml:space="preserve">Por fim, aplica-se uma simulação de Monte Carlo. As contas são perturbadas dentro de hipóteses previamente definidas, preservando as relações contábeis, e o </w:t>
      </w:r>
      <w:proofErr w:type="spellStart"/>
      <w:r w:rsidRPr="00F04F73">
        <w:t>FinScore</w:t>
      </w:r>
      <w:proofErr w:type="spellEnd"/>
      <w:r w:rsidRPr="00F04F73">
        <w:t xml:space="preserve"> é recalculado milhares de vezes. Em vez de fornecer somente uma pontuação, o modelo passa a mostrar:</w:t>
      </w:r>
    </w:p>
    <w:p w14:paraId="2192897F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valor central do </w:t>
      </w:r>
      <w:proofErr w:type="spellStart"/>
      <w:r w:rsidRPr="00F04F73">
        <w:t>FinScore</w:t>
      </w:r>
      <w:proofErr w:type="spellEnd"/>
      <w:r w:rsidRPr="00F04F73">
        <w:t xml:space="preserve">; </w:t>
      </w:r>
    </w:p>
    <w:p w14:paraId="0DB19FB6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intervalo de variação; </w:t>
      </w:r>
    </w:p>
    <w:p w14:paraId="7248C309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percentis adversos; </w:t>
      </w:r>
    </w:p>
    <w:p w14:paraId="6C6F19C4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probabilidade de mudança de faixa; </w:t>
      </w:r>
    </w:p>
    <w:p w14:paraId="7D3C6AD0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sensibilidade a cada núcleo; </w:t>
      </w:r>
    </w:p>
    <w:p w14:paraId="11DA9C16" w14:textId="77777777" w:rsidR="00F04F73" w:rsidRPr="00F04F73" w:rsidRDefault="00F04F73" w:rsidP="00F04F73">
      <w:pPr>
        <w:numPr>
          <w:ilvl w:val="0"/>
          <w:numId w:val="2"/>
        </w:numPr>
      </w:pPr>
      <w:r w:rsidRPr="00F04F73">
        <w:t xml:space="preserve">estabilidade da classificação. </w:t>
      </w:r>
    </w:p>
    <w:p w14:paraId="0AA2A879" w14:textId="77777777" w:rsidR="00F04F73" w:rsidRPr="00F04F73" w:rsidRDefault="00F04F73" w:rsidP="00F04F73">
      <w:r w:rsidRPr="00F04F73">
        <w:t>O Monte Carlo não prevê o futuro nem cria informação ausente. Ele mede quanto o diagnóstico varia quando os dados e as premissas sofrem alterações plausíveis.</w:t>
      </w:r>
    </w:p>
    <w:p w14:paraId="6444B3D5" w14:textId="77777777" w:rsidR="00584788" w:rsidRDefault="00584788" w:rsidP="00584788"/>
    <w:sectPr w:rsidR="00584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2E12" w14:textId="77777777" w:rsidR="00A84D5A" w:rsidRDefault="00A84D5A" w:rsidP="00E85084">
      <w:pPr>
        <w:spacing w:after="0" w:line="240" w:lineRule="auto"/>
      </w:pPr>
      <w:r>
        <w:separator/>
      </w:r>
    </w:p>
  </w:endnote>
  <w:endnote w:type="continuationSeparator" w:id="0">
    <w:p w14:paraId="391BD77F" w14:textId="77777777" w:rsidR="00A84D5A" w:rsidRDefault="00A84D5A" w:rsidP="00E8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5E88" w14:textId="77777777" w:rsidR="00A84D5A" w:rsidRDefault="00A84D5A" w:rsidP="00E85084">
      <w:pPr>
        <w:spacing w:after="0" w:line="240" w:lineRule="auto"/>
      </w:pPr>
      <w:r>
        <w:separator/>
      </w:r>
    </w:p>
  </w:footnote>
  <w:footnote w:type="continuationSeparator" w:id="0">
    <w:p w14:paraId="2A17C710" w14:textId="77777777" w:rsidR="00A84D5A" w:rsidRDefault="00A84D5A" w:rsidP="00E85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876C3"/>
    <w:multiLevelType w:val="multilevel"/>
    <w:tmpl w:val="B2E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051ED"/>
    <w:multiLevelType w:val="multilevel"/>
    <w:tmpl w:val="628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84106">
    <w:abstractNumId w:val="0"/>
  </w:num>
  <w:num w:numId="2" w16cid:durableId="170610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88"/>
    <w:rsid w:val="00584788"/>
    <w:rsid w:val="00822603"/>
    <w:rsid w:val="00A84D5A"/>
    <w:rsid w:val="00D13CB9"/>
    <w:rsid w:val="00E85084"/>
    <w:rsid w:val="00F0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A780"/>
  <w15:chartTrackingRefBased/>
  <w15:docId w15:val="{54205C44-5FD5-4CC6-87E5-3AA1483D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7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7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7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7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7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7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78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5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5084"/>
  </w:style>
  <w:style w:type="paragraph" w:styleId="Rodap">
    <w:name w:val="footer"/>
    <w:basedOn w:val="Normal"/>
    <w:link w:val="RodapChar"/>
    <w:uiPriority w:val="99"/>
    <w:unhideWhenUsed/>
    <w:rsid w:val="00E85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5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607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Vieira</dc:creator>
  <cp:keywords/>
  <dc:description/>
  <cp:lastModifiedBy>Fernando Vieira</cp:lastModifiedBy>
  <cp:revision>1</cp:revision>
  <dcterms:created xsi:type="dcterms:W3CDTF">2026-07-23T02:22:00Z</dcterms:created>
  <dcterms:modified xsi:type="dcterms:W3CDTF">2026-07-23T02:50:00Z</dcterms:modified>
</cp:coreProperties>
</file>