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6482" w:type="pct"/>
        <w:jc w:val="center"/>
        <w:tblLook w:val="04A0" w:firstRow="1" w:lastRow="0" w:firstColumn="1" w:lastColumn="0" w:noHBand="0" w:noVBand="1"/>
      </w:tblPr>
      <w:tblGrid>
        <w:gridCol w:w="2291"/>
        <w:gridCol w:w="2431"/>
        <w:gridCol w:w="6290"/>
      </w:tblGrid>
      <w:tr w:rsidR="00936B7D" w:rsidRPr="00936B7D" w14:paraId="70EE57E3" w14:textId="77777777" w:rsidTr="00936B7D">
        <w:trPr>
          <w:trHeight w:val="654"/>
          <w:jc w:val="center"/>
        </w:trPr>
        <w:tc>
          <w:tcPr>
            <w:tcW w:w="5000" w:type="pct"/>
            <w:gridSpan w:val="3"/>
            <w:hideMark/>
          </w:tcPr>
          <w:p w14:paraId="2884278F" w14:textId="5C80325E" w:rsidR="00936B7D" w:rsidRPr="00936B7D" w:rsidRDefault="00A60FDD" w:rsidP="00936B7D">
            <w:pPr>
              <w:jc w:val="center"/>
              <w:rPr>
                <w:rFonts w:ascii="Calibri" w:eastAsia="Times New Roman" w:hAnsi="Calibri" w:cs="Calibri"/>
                <w:bCs/>
                <w:color w:val="FFFFFF"/>
                <w:kern w:val="0"/>
                <w:sz w:val="24"/>
                <w:szCs w:val="24"/>
                <w:u w:val="single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>CAPEX</w:t>
            </w:r>
            <w:r w:rsidR="00936B7D" w:rsidRPr="00936B7D"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 xml:space="preserve"> (EL</w:t>
            </w:r>
            <w:r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>U)</w:t>
            </w:r>
            <w:r w:rsidR="00936B7D" w:rsidRPr="00936B7D"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 xml:space="preserve">: </w:t>
            </w:r>
            <w:r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>INCREMENTO DEL CAPEX REACTIVO POR FALTA DE CALADO</w:t>
            </w:r>
          </w:p>
        </w:tc>
      </w:tr>
      <w:tr w:rsidR="00936B7D" w:rsidRPr="00936B7D" w14:paraId="058D132F" w14:textId="77777777" w:rsidTr="0023528D">
        <w:trPr>
          <w:trHeight w:val="746"/>
          <w:jc w:val="center"/>
        </w:trPr>
        <w:tc>
          <w:tcPr>
            <w:tcW w:w="1040" w:type="pct"/>
            <w:vMerge w:val="restart"/>
            <w:vAlign w:val="center"/>
            <w:hideMark/>
          </w:tcPr>
          <w:p w14:paraId="029A5B18" w14:textId="77777777" w:rsidR="00936B7D" w:rsidRDefault="00936B7D" w:rsidP="00936B7D">
            <w:pPr>
              <w:jc w:val="center"/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MODELO DE </w:t>
            </w:r>
          </w:p>
          <w:p w14:paraId="02AE9AFD" w14:textId="6C548C61" w:rsidR="00936B7D" w:rsidRPr="00936B7D" w:rsidRDefault="00936B7D" w:rsidP="00936B7D">
            <w:pPr>
              <w:jc w:val="center"/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IMPACTO FÍSICO </w:t>
            </w:r>
          </w:p>
        </w:tc>
        <w:tc>
          <w:tcPr>
            <w:tcW w:w="1104" w:type="pct"/>
            <w:vMerge w:val="restart"/>
            <w:vAlign w:val="center"/>
            <w:hideMark/>
          </w:tcPr>
          <w:p w14:paraId="7F7C8CFC" w14:textId="1CC11F3B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Input del modelo</w:t>
            </w:r>
          </w:p>
        </w:tc>
        <w:tc>
          <w:tcPr>
            <w:tcW w:w="2856" w:type="pct"/>
            <w:hideMark/>
          </w:tcPr>
          <w:p w14:paraId="68399EC6" w14:textId="337ECF8A" w:rsidR="00936B7D" w:rsidRP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Variables climáticas de peligrosidad: </w:t>
            </w:r>
            <w:r w:rsidR="00F2313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Marea astronómica (MA), Marea meteorológica (MM), </w:t>
            </w:r>
            <w:r w:rsidR="00F740A6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Aumento del nivel del mar (SLR)</w:t>
            </w:r>
          </w:p>
        </w:tc>
      </w:tr>
      <w:tr w:rsidR="00936B7D" w:rsidRPr="00936B7D" w14:paraId="4CD7919F" w14:textId="77777777" w:rsidTr="00936B7D">
        <w:trPr>
          <w:trHeight w:val="696"/>
          <w:jc w:val="center"/>
        </w:trPr>
        <w:tc>
          <w:tcPr>
            <w:tcW w:w="1040" w:type="pct"/>
            <w:vMerge/>
            <w:vAlign w:val="center"/>
            <w:hideMark/>
          </w:tcPr>
          <w:p w14:paraId="1025B237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Merge/>
            <w:vAlign w:val="center"/>
            <w:hideMark/>
          </w:tcPr>
          <w:p w14:paraId="1132AE0B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2856" w:type="pct"/>
            <w:hideMark/>
          </w:tcPr>
          <w:p w14:paraId="604B891A" w14:textId="10ED9B2A" w:rsidR="00936B7D" w:rsidRP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Variables físicas: </w:t>
            </w:r>
            <w:r w:rsidR="00F740A6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Calado objetivo (h</w:t>
            </w:r>
            <w:r w:rsidR="00F740A6" w:rsidRPr="00F740A6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vertAlign w:val="subscript"/>
                <w:lang w:eastAsia="es-ES"/>
                <w14:ligatures w14:val="none"/>
              </w:rPr>
              <w:t>0</w:t>
            </w:r>
            <w:r w:rsidR="00F740A6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), </w:t>
            </w:r>
            <w:r w:rsidR="00F740A6" w:rsidRPr="00F740A6"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tasa de sedimentación anual</w:t>
            </w:r>
            <w:r w:rsidR="00F740A6" w:rsidRPr="00F740A6">
              <w:rPr>
                <w:rFonts w:ascii="Calibri" w:eastAsia="Times New Roman" w:hAnsi="Calibri" w:cs="Calibri"/>
                <w:b w:val="0"/>
                <w:bCs/>
                <w:kern w:val="0"/>
                <w:sz w:val="22"/>
                <w:szCs w:val="22"/>
                <w:lang w:eastAsia="es-ES"/>
                <w14:ligatures w14:val="none"/>
              </w:rPr>
              <w:t xml:space="preserve"> </w:t>
            </w:r>
            <w:r w:rsidR="00F740A6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(h</w:t>
            </w:r>
            <w:r w:rsidR="00F740A6" w:rsidRPr="00F740A6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vertAlign w:val="subscript"/>
                <w:lang w:eastAsia="es-ES"/>
                <w14:ligatures w14:val="none"/>
              </w:rPr>
              <w:t>sed</w:t>
            </w:r>
            <w:r w:rsidR="00F740A6" w:rsidRPr="00F740A6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)</w:t>
            </w:r>
            <w:r w:rsidR="0023528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, Calado del buque</w:t>
            </w:r>
            <w:r w:rsidR="00D93D31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.</w:t>
            </w:r>
          </w:p>
        </w:tc>
      </w:tr>
      <w:tr w:rsidR="00936B7D" w:rsidRPr="00936B7D" w14:paraId="33F66CFA" w14:textId="77777777" w:rsidTr="00936B7D">
        <w:trPr>
          <w:trHeight w:val="298"/>
          <w:jc w:val="center"/>
        </w:trPr>
        <w:tc>
          <w:tcPr>
            <w:tcW w:w="1040" w:type="pct"/>
            <w:vMerge/>
            <w:vAlign w:val="center"/>
            <w:hideMark/>
          </w:tcPr>
          <w:p w14:paraId="04FA5F2D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1421EFBB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Ecuación de verificación</w:t>
            </w:r>
          </w:p>
        </w:tc>
        <w:tc>
          <w:tcPr>
            <w:tcW w:w="2856" w:type="pct"/>
            <w:hideMark/>
          </w:tcPr>
          <w:p w14:paraId="74F69D1E" w14:textId="356C25A9" w:rsidR="00936B7D" w:rsidRPr="00936B7D" w:rsidRDefault="00000000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b w:val="0"/>
                        <w:bCs/>
                        <w:i/>
                        <w:sz w:val="22"/>
                        <w:szCs w:val="22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b w:val="0"/>
                            <w:bCs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h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0"/>
                            <w:sz w:val="22"/>
                            <w:szCs w:val="22"/>
                            <w:vertAlign w:val="subscript"/>
                            <w:lang w:eastAsia="es-ES"/>
                            <w14:ligatures w14:val="none"/>
                          </w:rPr>
                          <m:t>maniobras  o permanencia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=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2"/>
                        <w:szCs w:val="22"/>
                        <w:lang w:val="en-US"/>
                      </w:rPr>
                      <m:t>MM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+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2"/>
                        <w:szCs w:val="22"/>
                        <w:lang w:val="en-US"/>
                      </w:rPr>
                      <m:t>MA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+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2"/>
                        <w:szCs w:val="22"/>
                        <w:lang w:val="en-US"/>
                      </w:rPr>
                      <m:t>SLR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-h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2"/>
                        <w:szCs w:val="22"/>
                        <w:lang w:val="en-US"/>
                      </w:rPr>
                      <m:t>sedim</m:t>
                    </m:r>
                  </m:sub>
                </m:sSub>
              </m:oMath>
            </m:oMathPara>
          </w:p>
        </w:tc>
      </w:tr>
      <w:tr w:rsidR="00936B7D" w:rsidRPr="00936B7D" w14:paraId="6177A68D" w14:textId="77777777" w:rsidTr="00936B7D">
        <w:trPr>
          <w:trHeight w:val="298"/>
          <w:jc w:val="center"/>
        </w:trPr>
        <w:tc>
          <w:tcPr>
            <w:tcW w:w="1040" w:type="pct"/>
            <w:vMerge/>
            <w:vAlign w:val="center"/>
            <w:hideMark/>
          </w:tcPr>
          <w:p w14:paraId="0FBF8E03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42B7BEBD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7C8F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Vulnerabilidad</w:t>
            </w:r>
          </w:p>
        </w:tc>
        <w:tc>
          <w:tcPr>
            <w:tcW w:w="2856" w:type="pct"/>
            <w:hideMark/>
          </w:tcPr>
          <w:p w14:paraId="1E1D3499" w14:textId="27D199D7" w:rsidR="00936B7D" w:rsidRPr="00936B7D" w:rsidRDefault="0023528D" w:rsidP="0023528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23528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h</w:t>
            </w:r>
            <w:r w:rsidRPr="0023528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vertAlign w:val="subscript"/>
                <w:lang w:eastAsia="es-ES"/>
                <w14:ligatures w14:val="none"/>
              </w:rPr>
              <w:t>maniobras</w:t>
            </w:r>
            <w:r w:rsidRPr="0023528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&lt;</w:t>
            </w:r>
            <w:r w:rsidR="00D93D31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h</w:t>
            </w:r>
            <w:r w:rsidR="00D93D31" w:rsidRPr="00D93D31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vertAlign w:val="subscript"/>
                <w:lang w:eastAsia="es-ES"/>
                <w14:ligatures w14:val="none"/>
              </w:rPr>
              <w:t xml:space="preserve">mínimo operativo </w:t>
            </w:r>
            <w:r w:rsidR="00D93D31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=</w:t>
            </w:r>
            <w:r w:rsidRPr="0023528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1.1Dc+0.75; h</w:t>
            </w:r>
            <w:r w:rsidRPr="0023528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vertAlign w:val="subscript"/>
                <w:lang w:eastAsia="es-ES"/>
                <w14:ligatures w14:val="none"/>
              </w:rPr>
              <w:t>permanen</w:t>
            </w:r>
            <w:r w:rsidR="00D93D31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vertAlign w:val="subscript"/>
                <w:lang w:eastAsia="es-ES"/>
                <w14:ligatures w14:val="none"/>
              </w:rPr>
              <w:t>cia</w:t>
            </w:r>
            <w:r w:rsidRPr="0023528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&lt;</w:t>
            </w:r>
            <w:r w:rsidR="00D93D31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h</w:t>
            </w:r>
            <w:r w:rsidR="00D93D31" w:rsidRPr="00D93D31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vertAlign w:val="subscript"/>
                <w:lang w:eastAsia="es-ES"/>
                <w14:ligatures w14:val="none"/>
              </w:rPr>
              <w:t xml:space="preserve">mínimo operativo </w:t>
            </w:r>
            <w:r w:rsidR="00D93D31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=</w:t>
            </w:r>
            <w:r w:rsidRPr="0023528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1.05Dc+0.75</w:t>
            </w:r>
          </w:p>
        </w:tc>
      </w:tr>
      <w:tr w:rsidR="00936B7D" w:rsidRPr="00936B7D" w14:paraId="6DA906E2" w14:textId="77777777" w:rsidTr="00936B7D">
        <w:trPr>
          <w:trHeight w:val="583"/>
          <w:jc w:val="center"/>
        </w:trPr>
        <w:tc>
          <w:tcPr>
            <w:tcW w:w="1040" w:type="pct"/>
            <w:vMerge/>
            <w:vAlign w:val="center"/>
            <w:hideMark/>
          </w:tcPr>
          <w:p w14:paraId="463D4850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380BFDC7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Output del modelo</w:t>
            </w:r>
          </w:p>
        </w:tc>
        <w:tc>
          <w:tcPr>
            <w:tcW w:w="2856" w:type="pct"/>
            <w:hideMark/>
          </w:tcPr>
          <w:p w14:paraId="3F139788" w14:textId="353865D1" w:rsidR="00936B7D" w:rsidRPr="00936B7D" w:rsidRDefault="00F740A6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Calado operativo del buque</w:t>
            </w:r>
            <w:r w:rsidR="00CE4EC4" w:rsidRPr="00E34F44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 xml:space="preserve"> (</w:t>
            </w:r>
            <w:r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m</w:t>
            </w:r>
            <w:r w:rsidR="00CE4EC4" w:rsidRPr="00E34F44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)</w:t>
            </w:r>
          </w:p>
        </w:tc>
      </w:tr>
      <w:tr w:rsidR="00936B7D" w:rsidRPr="00936B7D" w14:paraId="65271D57" w14:textId="77777777" w:rsidTr="00936B7D">
        <w:trPr>
          <w:trHeight w:val="241"/>
          <w:jc w:val="center"/>
        </w:trPr>
        <w:tc>
          <w:tcPr>
            <w:tcW w:w="1040" w:type="pct"/>
            <w:vMerge w:val="restart"/>
            <w:vAlign w:val="center"/>
            <w:hideMark/>
          </w:tcPr>
          <w:p w14:paraId="6AED0EA1" w14:textId="77777777" w:rsidR="00936B7D" w:rsidRPr="00936B7D" w:rsidRDefault="00936B7D" w:rsidP="00936B7D">
            <w:pPr>
              <w:jc w:val="center"/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MODELO DE IMPACTO ECONOMICO</w:t>
            </w:r>
          </w:p>
        </w:tc>
        <w:tc>
          <w:tcPr>
            <w:tcW w:w="1104" w:type="pct"/>
            <w:vAlign w:val="center"/>
            <w:hideMark/>
          </w:tcPr>
          <w:p w14:paraId="235734E5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7C8F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Driver</w:t>
            </w:r>
          </w:p>
        </w:tc>
        <w:tc>
          <w:tcPr>
            <w:tcW w:w="2856" w:type="pct"/>
            <w:hideMark/>
          </w:tcPr>
          <w:p w14:paraId="6394F926" w14:textId="4FA6DB6A" w:rsidR="00936B7D" w:rsidRP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</w:tr>
      <w:tr w:rsidR="00936B7D" w:rsidRPr="00936B7D" w14:paraId="30306EBB" w14:textId="77777777" w:rsidTr="00936B7D">
        <w:trPr>
          <w:trHeight w:val="298"/>
          <w:jc w:val="center"/>
        </w:trPr>
        <w:tc>
          <w:tcPr>
            <w:tcW w:w="1040" w:type="pct"/>
            <w:vMerge/>
            <w:hideMark/>
          </w:tcPr>
          <w:p w14:paraId="289D7A15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3C614B8D" w14:textId="6289DB14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Input</w:t>
            </w:r>
          </w:p>
        </w:tc>
        <w:tc>
          <w:tcPr>
            <w:tcW w:w="2856" w:type="pct"/>
            <w:hideMark/>
          </w:tcPr>
          <w:p w14:paraId="7B9C247B" w14:textId="769C39B8" w:rsidR="00936B7D" w:rsidRPr="00936B7D" w:rsidRDefault="00D93D31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Coste del dragado anual</w:t>
            </w:r>
          </w:p>
        </w:tc>
      </w:tr>
      <w:tr w:rsidR="00936B7D" w:rsidRPr="00936B7D" w14:paraId="220ED12B" w14:textId="77777777" w:rsidTr="00936B7D">
        <w:trPr>
          <w:trHeight w:val="2583"/>
          <w:jc w:val="center"/>
        </w:trPr>
        <w:tc>
          <w:tcPr>
            <w:tcW w:w="1040" w:type="pct"/>
            <w:vMerge/>
            <w:hideMark/>
          </w:tcPr>
          <w:p w14:paraId="4D14D313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32F26342" w14:textId="61D39BEA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Modelo</w:t>
            </w:r>
          </w:p>
        </w:tc>
        <w:tc>
          <w:tcPr>
            <w:tcW w:w="2856" w:type="pct"/>
            <w:hideMark/>
          </w:tcPr>
          <w:p w14:paraId="5E5CD9CC" w14:textId="07458294" w:rsid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Para cada escenario</w:t>
            </w:r>
            <w:r w:rsidR="0023528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</w:t>
            </w: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se compara el </w:t>
            </w:r>
            <w:r w:rsidR="0023528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calado </w:t>
            </w:r>
            <w:r w:rsidR="00D93D31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de maniobra o permanencia </w:t>
            </w:r>
            <w:r w:rsidR="0023528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con el calado mínimo operativo</w:t>
            </w: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. Si </w:t>
            </w:r>
            <w:r w:rsidR="0023528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se mantiene </w:t>
            </w:r>
            <w:r w:rsidR="00D93D31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el calado de maniobra o permanencia</w:t>
            </w: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, </w:t>
            </w:r>
            <w:r w:rsidR="0023528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no es necesario dragar por tanto no hay repercusión en el </w:t>
            </w:r>
            <w:r w:rsidR="00A3754A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CA</w:t>
            </w:r>
            <w:r w:rsidR="0023528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PEX</w:t>
            </w: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. Si </w:t>
            </w:r>
            <w:r w:rsidR="0023528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el calado </w:t>
            </w:r>
            <w:r w:rsidR="00D93D31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de ma</w:t>
            </w:r>
            <w:r w:rsidR="0049585C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n</w:t>
            </w:r>
            <w:r w:rsidR="00D93D31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iobra o permanencia </w:t>
            </w:r>
            <w:r w:rsidR="0023528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es menor que el calado mínimo operativo</w:t>
            </w:r>
            <w:r w:rsidR="00D93D31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hay que dragar.</w:t>
            </w:r>
          </w:p>
          <w:p w14:paraId="25E16C39" w14:textId="77777777" w:rsid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  <w:p w14:paraId="17D6AF46" w14:textId="6F243947" w:rsidR="00CE4EC4" w:rsidRPr="009D5C67" w:rsidRDefault="00D93D31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bCs/>
                <w:iCs/>
                <w:sz w:val="22"/>
                <w:szCs w:val="22"/>
              </w:rPr>
            </w:pPr>
            <w:r w:rsidRPr="00D93D31">
              <w:rPr>
                <w:rFonts w:ascii="Calibri" w:eastAsia="Times New Roman" w:hAnsi="Calibri" w:cs="Calibri"/>
                <w:b w:val="0"/>
                <w:bCs/>
                <w:iCs/>
                <w:color w:val="FF0000"/>
                <w:sz w:val="22"/>
                <w:szCs w:val="22"/>
              </w:rPr>
              <w:t>¿??????</w:t>
            </w:r>
          </w:p>
        </w:tc>
      </w:tr>
    </w:tbl>
    <w:p w14:paraId="194F960B" w14:textId="77777777" w:rsidR="00644C93" w:rsidRDefault="00644C93"/>
    <w:p w14:paraId="1F7D83D3" w14:textId="77777777" w:rsidR="00644C93" w:rsidRDefault="00644C93"/>
    <w:p w14:paraId="3115AC15" w14:textId="77777777" w:rsidR="00644C93" w:rsidRDefault="00644C93"/>
    <w:p w14:paraId="2975CE0F" w14:textId="77777777" w:rsidR="00644C93" w:rsidRDefault="00644C93"/>
    <w:p w14:paraId="621BC6E1" w14:textId="77777777" w:rsidR="00644C93" w:rsidRDefault="00644C93"/>
    <w:p w14:paraId="276AC41F" w14:textId="478E786F" w:rsidR="00644C93" w:rsidRDefault="00A51116">
      <w:r w:rsidRPr="00A51116">
        <w:lastRenderedPageBreak/>
        <w:drawing>
          <wp:inline distT="0" distB="0" distL="0" distR="0" wp14:anchorId="3FAF0241" wp14:editId="697799CC">
            <wp:extent cx="5400040" cy="36201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46DC" w14:textId="77777777" w:rsidR="00644C93" w:rsidRDefault="00644C93"/>
    <w:sectPr w:rsidR="00644C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D701F"/>
    <w:multiLevelType w:val="multilevel"/>
    <w:tmpl w:val="2780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66CB7"/>
    <w:multiLevelType w:val="multilevel"/>
    <w:tmpl w:val="DFE0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4709EE"/>
    <w:multiLevelType w:val="multilevel"/>
    <w:tmpl w:val="2DC0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7E1EB8"/>
    <w:multiLevelType w:val="multilevel"/>
    <w:tmpl w:val="5100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656854">
    <w:abstractNumId w:val="2"/>
  </w:num>
  <w:num w:numId="2" w16cid:durableId="1295480774">
    <w:abstractNumId w:val="3"/>
  </w:num>
  <w:num w:numId="3" w16cid:durableId="642196051">
    <w:abstractNumId w:val="1"/>
  </w:num>
  <w:num w:numId="4" w16cid:durableId="1886529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716"/>
    <w:rsid w:val="00016FAE"/>
    <w:rsid w:val="0009057E"/>
    <w:rsid w:val="00196716"/>
    <w:rsid w:val="001A29FD"/>
    <w:rsid w:val="0023528D"/>
    <w:rsid w:val="002D0AA7"/>
    <w:rsid w:val="00382C95"/>
    <w:rsid w:val="003E2300"/>
    <w:rsid w:val="003F7319"/>
    <w:rsid w:val="0049585C"/>
    <w:rsid w:val="004E22B8"/>
    <w:rsid w:val="00507C8F"/>
    <w:rsid w:val="00556B73"/>
    <w:rsid w:val="005F0294"/>
    <w:rsid w:val="005F38CA"/>
    <w:rsid w:val="0060073D"/>
    <w:rsid w:val="006125E9"/>
    <w:rsid w:val="006167E7"/>
    <w:rsid w:val="00644C93"/>
    <w:rsid w:val="00936B7D"/>
    <w:rsid w:val="009D5C67"/>
    <w:rsid w:val="00A158C5"/>
    <w:rsid w:val="00A3754A"/>
    <w:rsid w:val="00A51116"/>
    <w:rsid w:val="00A60FDD"/>
    <w:rsid w:val="00AA651A"/>
    <w:rsid w:val="00AA7C8C"/>
    <w:rsid w:val="00AB4AE5"/>
    <w:rsid w:val="00B721F2"/>
    <w:rsid w:val="00B86431"/>
    <w:rsid w:val="00C57100"/>
    <w:rsid w:val="00C7757B"/>
    <w:rsid w:val="00C879F4"/>
    <w:rsid w:val="00C924E6"/>
    <w:rsid w:val="00CE4EC4"/>
    <w:rsid w:val="00D93D31"/>
    <w:rsid w:val="00DC6A4F"/>
    <w:rsid w:val="00E04C2C"/>
    <w:rsid w:val="00E34F44"/>
    <w:rsid w:val="00E527B2"/>
    <w:rsid w:val="00E53F65"/>
    <w:rsid w:val="00E6755E"/>
    <w:rsid w:val="00E92245"/>
    <w:rsid w:val="00F011E6"/>
    <w:rsid w:val="00F23134"/>
    <w:rsid w:val="00F74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C7669"/>
  <w15:chartTrackingRefBased/>
  <w15:docId w15:val="{51F70731-686C-46A5-8A9C-05DA7D3C9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inorHAnsi" w:hAnsiTheme="majorHAnsi" w:cstheme="majorBidi"/>
        <w:b/>
        <w:kern w:val="2"/>
        <w:sz w:val="32"/>
        <w:szCs w:val="3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6716"/>
    <w:pPr>
      <w:keepNext/>
      <w:keepLines/>
      <w:spacing w:before="360" w:after="80"/>
      <w:outlineLvl w:val="0"/>
    </w:pPr>
    <w:rPr>
      <w:rFonts w:eastAsiaTheme="majorEastAsia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6716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671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671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671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671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671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6716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6716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6716"/>
    <w:rPr>
      <w:rFonts w:eastAsiaTheme="majorEastAsia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6716"/>
    <w:rPr>
      <w:rFonts w:eastAsiaTheme="majorEastAsia"/>
      <w:color w:val="0F4761" w:themeColor="accent1" w:themeShade="BF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671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671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6716"/>
    <w:rPr>
      <w:rFonts w:asciiTheme="minorHAnsi" w:eastAsiaTheme="majorEastAsia" w:hAnsiTheme="minorHAns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671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6716"/>
    <w:rPr>
      <w:rFonts w:asciiTheme="minorHAnsi" w:eastAsiaTheme="majorEastAsia" w:hAnsiTheme="minorHAns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671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6716"/>
    <w:rPr>
      <w:rFonts w:asciiTheme="minorHAnsi" w:eastAsiaTheme="majorEastAsia" w:hAnsiTheme="minorHAns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6716"/>
    <w:pPr>
      <w:spacing w:after="80" w:line="240" w:lineRule="auto"/>
      <w:contextualSpacing/>
    </w:pPr>
    <w:rPr>
      <w:rFonts w:eastAsiaTheme="majorEastAsia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6716"/>
    <w:rPr>
      <w:rFonts w:eastAsiaTheme="majorEastAsia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6716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671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6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67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67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67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6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67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6716"/>
    <w:rPr>
      <w:b w:val="0"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36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151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UC</Company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Fernández González, Yailín</dc:creator>
  <cp:keywords/>
  <dc:description/>
  <cp:lastModifiedBy>Fernández González, Yailín</cp:lastModifiedBy>
  <cp:revision>18</cp:revision>
  <dcterms:created xsi:type="dcterms:W3CDTF">2026-08-03T11:45:00Z</dcterms:created>
  <dcterms:modified xsi:type="dcterms:W3CDTF">2026-08-04T12:10:00Z</dcterms:modified>
</cp:coreProperties>
</file>