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047954331"/>
        <w:docPartObj>
          <w:docPartGallery w:val="Table of Contents"/>
          <w:docPartUnique/>
        </w:docPartObj>
      </w:sdtPr>
      <w:sdtEndPr>
        <w:rPr>
          <w:rFonts w:ascii="Poppins" w:eastAsiaTheme="minorHAnsi" w:hAnsi="Poppins"/>
          <w:b/>
          <w:bCs/>
          <w:color w:val="auto"/>
          <w:kern w:val="2"/>
          <w:sz w:val="24"/>
          <w:lang w:eastAsia="en-US"/>
          <w14:ligatures w14:val="standardContextual"/>
        </w:rPr>
      </w:sdtEndPr>
      <w:sdtContent>
        <w:p w14:paraId="3B1A8FDA" w14:textId="5CE9687A" w:rsidR="00A971EE" w:rsidRDefault="00A971EE">
          <w:pPr>
            <w:pStyle w:val="TtuloTDC"/>
          </w:pPr>
          <w:r>
            <w:t>Contenido</w:t>
          </w:r>
        </w:p>
        <w:p w14:paraId="3EAAD8DC" w14:textId="42A6CBD6" w:rsidR="00A971EE" w:rsidRDefault="00A971EE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726515" w:history="1">
            <w:r w:rsidRPr="00E21818">
              <w:rPr>
                <w:rStyle w:val="Hipervnculo"/>
                <w:rFonts w:cs="Poppins"/>
                <w:noProof/>
              </w:rPr>
              <w:t>NUEVA ARQUITECTURA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51DB" w14:textId="62BB406A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6" w:history="1">
            <w:r w:rsidRPr="00E21818">
              <w:rPr>
                <w:rStyle w:val="Hipervnculo"/>
                <w:rFonts w:cs="Poppins"/>
                <w:noProof/>
              </w:rPr>
              <w:t>Menú secundario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7018B" w14:textId="30C9708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7" w:history="1">
            <w:r w:rsidRPr="00E21818">
              <w:rPr>
                <w:rStyle w:val="Hipervnculo"/>
                <w:rFonts w:cs="Poppins"/>
                <w:noProof/>
              </w:rPr>
              <w:t>Pantalla de inicio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1A2D" w14:textId="6F648F13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8" w:history="1">
            <w:r w:rsidRPr="00E21818">
              <w:rPr>
                <w:rStyle w:val="Hipervnculo"/>
                <w:rFonts w:cs="Poppins"/>
                <w:noProof/>
              </w:rPr>
              <w:t>Preguntas que debe responder la portada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FDA4E" w14:textId="119977C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9" w:history="1">
            <w:r w:rsidRPr="00E21818">
              <w:rPr>
                <w:rStyle w:val="Hipervnculo"/>
                <w:rFonts w:cs="Poppins"/>
                <w:noProof/>
              </w:rPr>
              <w:t>Flujo de trabajo 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6D7C0" w14:textId="76ED7114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0" w:history="1">
            <w:r w:rsidRPr="00E21818">
              <w:rPr>
                <w:rStyle w:val="Hipervnculo"/>
                <w:rFonts w:cs="Poppins"/>
                <w:noProof/>
              </w:rPr>
              <w:t>Estados de cada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FAC80" w14:textId="67284CA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1" w:history="1">
            <w:r w:rsidRPr="00E21818">
              <w:rPr>
                <w:rStyle w:val="Hipervnculo"/>
                <w:rFonts w:cs="Poppins"/>
                <w:noProof/>
              </w:rPr>
              <w:t>Estructura estándar de las páginas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99CD7" w14:textId="5632E055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2" w:history="1">
            <w:r w:rsidRPr="00E21818">
              <w:rPr>
                <w:rStyle w:val="Hipervnculo"/>
                <w:rFonts w:cs="Poppins"/>
                <w:noProof/>
              </w:rPr>
              <w:t>Cabecera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2C524" w14:textId="4B98DB67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3" w:history="1">
            <w:r w:rsidRPr="00E21818">
              <w:rPr>
                <w:rStyle w:val="Hipervnculo"/>
                <w:rFonts w:cs="Poppins"/>
                <w:noProof/>
              </w:rPr>
              <w:t>Resumen rápido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1B22B" w14:textId="1A082D6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4" w:history="1">
            <w:r w:rsidRPr="00E21818">
              <w:rPr>
                <w:rStyle w:val="Hipervnculo"/>
                <w:rFonts w:cs="Poppins"/>
                <w:noProof/>
              </w:rPr>
              <w:t>Contenido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D0F64" w14:textId="61274D2D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5" w:history="1">
            <w:r w:rsidRPr="00E21818">
              <w:rPr>
                <w:rStyle w:val="Hipervnculo"/>
                <w:rFonts w:cs="Poppins"/>
                <w:noProof/>
              </w:rPr>
              <w:t>Herramientas de la sección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14CC" w14:textId="688CA8DE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6" w:history="1">
            <w:r w:rsidRPr="00E21818">
              <w:rPr>
                <w:rStyle w:val="Hipervnculo"/>
                <w:rFonts w:cs="Poppins"/>
                <w:noProof/>
              </w:rPr>
              <w:t>Reorganización de las pantallas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82B1" w14:textId="6EB9C39E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7" w:history="1">
            <w:r w:rsidRPr="00E21818">
              <w:rPr>
                <w:rStyle w:val="Hipervnculo"/>
                <w:rFonts w:cs="Poppins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89D0F" w14:textId="067D5950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8" w:history="1">
            <w:r w:rsidRPr="00E21818">
              <w:rPr>
                <w:rStyle w:val="Hipervnculo"/>
                <w:rFonts w:cs="Poppins"/>
                <w:noProof/>
              </w:rPr>
              <w:t>Preparar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43B5" w14:textId="674C1BFA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9" w:history="1">
            <w:r w:rsidRPr="00E21818">
              <w:rPr>
                <w:rStyle w:val="Hipervnculo"/>
                <w:rFonts w:cs="Poppins"/>
                <w:noProof/>
              </w:rPr>
              <w:t>Analizar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48F3" w14:textId="00F3B35D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0" w:history="1">
            <w:r w:rsidRPr="00E21818">
              <w:rPr>
                <w:rStyle w:val="Hipervnculo"/>
                <w:rFonts w:cs="Poppins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37615" w14:textId="3A7D9546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1" w:history="1">
            <w:r w:rsidRPr="00E21818">
              <w:rPr>
                <w:rStyle w:val="Hipervnculo"/>
                <w:rFonts w:cs="Poppins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DB5F" w14:textId="4800190B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2" w:history="1">
            <w:r w:rsidRPr="00E21818">
              <w:rPr>
                <w:rStyle w:val="Hipervnculo"/>
                <w:rFonts w:cs="Poppins"/>
                <w:noProof/>
              </w:rPr>
              <w:t>Por activo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D99E3" w14:textId="2686B724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3" w:history="1">
            <w:r w:rsidRPr="00E21818">
              <w:rPr>
                <w:rStyle w:val="Hipervnculo"/>
                <w:rFonts w:cs="Poppins"/>
                <w:noProof/>
              </w:rPr>
              <w:t>Por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7327" w14:textId="29EDE981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4" w:history="1">
            <w:r w:rsidRPr="00E21818">
              <w:rPr>
                <w:rStyle w:val="Hipervnculo"/>
                <w:rFonts w:cs="Poppins"/>
                <w:noProof/>
              </w:rPr>
              <w:t>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F8945" w14:textId="038690C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5" w:history="1">
            <w:r w:rsidRPr="00E21818">
              <w:rPr>
                <w:rStyle w:val="Hipervnculo"/>
                <w:rFonts w:cs="Poppins"/>
                <w:noProof/>
              </w:rPr>
              <w:t>Jerarquía visual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1D755" w14:textId="14F7CE6B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6" w:history="1">
            <w:r w:rsidRPr="00E21818">
              <w:rPr>
                <w:rStyle w:val="Hipervnculo"/>
                <w:rFonts w:cs="Poppins"/>
                <w:noProof/>
              </w:rPr>
              <w:t>Sistema visual recomendado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CBB8" w14:textId="514500F1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7" w:history="1">
            <w:r w:rsidRPr="00E21818">
              <w:rPr>
                <w:rStyle w:val="Hipervnculo"/>
                <w:rFonts w:cs="Poppins"/>
                <w:noProof/>
              </w:rPr>
              <w:t>Tipografía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A24A3" w14:textId="3C98919F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8" w:history="1">
            <w:r w:rsidRPr="00E21818">
              <w:rPr>
                <w:rStyle w:val="Hipervnculo"/>
                <w:rFonts w:cs="Poppins"/>
                <w:noProof/>
              </w:rPr>
              <w:t>Espaciado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C7668" w14:textId="50BDCCE7" w:rsidR="00A971EE" w:rsidRDefault="00A971EE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6726539" w:history="1">
            <w:r w:rsidRPr="00E21818">
              <w:rPr>
                <w:rStyle w:val="Hipervnculo"/>
                <w:rFonts w:cs="Poppins"/>
                <w:noProof/>
              </w:rPr>
              <w:t>FICHAS D</w:t>
            </w:r>
            <w:r w:rsidRPr="00E21818">
              <w:rPr>
                <w:rStyle w:val="Hipervnculo"/>
                <w:rFonts w:cs="Poppins"/>
                <w:noProof/>
              </w:rPr>
              <w:t>E</w:t>
            </w:r>
            <w:r w:rsidRPr="00E21818">
              <w:rPr>
                <w:rStyle w:val="Hipervnculo"/>
                <w:rFonts w:cs="Poppins"/>
                <w:noProof/>
              </w:rPr>
              <w:t xml:space="preserve"> MODELOS &lt;&lt;DEMO-FICHAS&gt;&gt;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2A8E" w14:textId="191F1CC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40" w:history="1">
            <w:r w:rsidRPr="00E21818">
              <w:rPr>
                <w:rStyle w:val="Hipervnculo"/>
                <w:rFonts w:cs="Poppins"/>
                <w:noProof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5AF6" w14:textId="00B8116B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41" w:history="1">
            <w:r w:rsidRPr="00E21818">
              <w:rPr>
                <w:rStyle w:val="Hipervnculo"/>
                <w:rFonts w:cs="Poppins"/>
                <w:noProof/>
              </w:rPr>
              <w:t>POR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D6D06" w14:textId="3080EBF8" w:rsidR="00A971EE" w:rsidRDefault="00A971EE">
          <w:r>
            <w:rPr>
              <w:b/>
              <w:bCs/>
            </w:rPr>
            <w:fldChar w:fldCharType="end"/>
          </w:r>
        </w:p>
      </w:sdtContent>
    </w:sdt>
    <w:p w14:paraId="12A170E1" w14:textId="140F1370" w:rsidR="00A971EE" w:rsidRDefault="00A971EE">
      <w:pPr>
        <w:spacing w:line="259" w:lineRule="auto"/>
        <w:jc w:val="left"/>
        <w:rPr>
          <w:rFonts w:eastAsiaTheme="majorEastAsia" w:cs="Poppins"/>
          <w:b/>
          <w:color w:val="0F4761" w:themeColor="accent1" w:themeShade="BF"/>
          <w:szCs w:val="24"/>
        </w:rPr>
      </w:pPr>
      <w:r>
        <w:rPr>
          <w:rFonts w:cs="Poppins"/>
          <w:szCs w:val="24"/>
        </w:rPr>
        <w:br w:type="page"/>
      </w:r>
    </w:p>
    <w:p w14:paraId="4C26CE32" w14:textId="1F3D6D93" w:rsidR="00A971EE" w:rsidRPr="00A971EE" w:rsidRDefault="00A971EE" w:rsidP="00A971EE">
      <w:pPr>
        <w:pStyle w:val="Ttulo1"/>
        <w:rPr>
          <w:rFonts w:cs="Poppins"/>
          <w:szCs w:val="24"/>
        </w:rPr>
      </w:pPr>
      <w:bookmarkStart w:id="0" w:name="_Toc236726515"/>
      <w:r w:rsidRPr="00A971EE">
        <w:rPr>
          <w:rFonts w:cs="Poppins"/>
          <w:szCs w:val="24"/>
        </w:rPr>
        <w:lastRenderedPageBreak/>
        <w:t>NUEVA ARQUITECTURA DE NAVEGACIÓN</w:t>
      </w:r>
      <w:bookmarkEnd w:id="0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626"/>
        <w:gridCol w:w="4878"/>
      </w:tblGrid>
      <w:tr w:rsidR="00A971EE" w:rsidRPr="00A971EE" w14:paraId="7D17A18F" w14:textId="77777777" w:rsidTr="00A971EE">
        <w:trPr>
          <w:tblHeader/>
          <w:jc w:val="center"/>
        </w:trPr>
        <w:tc>
          <w:tcPr>
            <w:tcW w:w="2132" w:type="pct"/>
            <w:shd w:val="clear" w:color="auto" w:fill="073B5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560A794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Área principal</w:t>
            </w:r>
          </w:p>
        </w:tc>
        <w:tc>
          <w:tcPr>
            <w:tcW w:w="2868" w:type="pct"/>
            <w:shd w:val="clear" w:color="auto" w:fill="073B5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ADB60A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Función para el usuario</w:t>
            </w:r>
          </w:p>
        </w:tc>
      </w:tr>
      <w:tr w:rsidR="00A971EE" w:rsidRPr="00A971EE" w14:paraId="23A1DE0D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9DE27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Inicio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597EA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Estado general del puerto y acceso al proyecto</w:t>
            </w:r>
          </w:p>
        </w:tc>
      </w:tr>
      <w:tr w:rsidR="00A971EE" w:rsidRPr="00A971EE" w14:paraId="520BD255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05DBC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Preparar análisis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8B3F0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Datos, configuración y validación</w:t>
            </w:r>
          </w:p>
        </w:tc>
      </w:tr>
      <w:tr w:rsidR="00A971EE" w:rsidRPr="00A971EE" w14:paraId="184B1C54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0E00C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Analizar riesgo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FE5A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Clima, impactos y ejecución de modelos</w:t>
            </w:r>
          </w:p>
        </w:tc>
      </w:tr>
      <w:tr w:rsidR="00A971EE" w:rsidRPr="00A971EE" w14:paraId="13FAC532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8A8D5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Resultados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E3A9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 físico, económico y prioridades</w:t>
            </w:r>
          </w:p>
        </w:tc>
      </w:tr>
      <w:tr w:rsidR="00A971EE" w:rsidRPr="00A971EE" w14:paraId="7D7743F6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BB8D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Adaptación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E503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Medidas, comparación y planificación</w:t>
            </w:r>
          </w:p>
        </w:tc>
      </w:tr>
    </w:tbl>
    <w:p w14:paraId="5582A4AE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" w:name="_Toc236726516"/>
      <w:r w:rsidRPr="00A971EE">
        <w:rPr>
          <w:rFonts w:cs="Poppins"/>
          <w:szCs w:val="24"/>
        </w:rPr>
        <w:t>Menú secundario</w:t>
      </w:r>
      <w:bookmarkEnd w:id="1"/>
    </w:p>
    <w:p w14:paraId="0FF48912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Los contenidos técnicos o de mantenimiento deben mantenerse accesibles, pero con menos protagonismo visual.</w:t>
      </w:r>
    </w:p>
    <w:p w14:paraId="333B338F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r w:rsidRPr="00A971EE">
        <w:rPr>
          <w:rFonts w:cs="Poppins"/>
          <w:bCs/>
          <w:szCs w:val="24"/>
        </w:rPr>
        <w:t xml:space="preserve">Fuentes de </w:t>
      </w:r>
      <w:proofErr w:type="spellStart"/>
      <w:r w:rsidRPr="00A971EE">
        <w:rPr>
          <w:rFonts w:cs="Poppins"/>
          <w:bCs/>
          <w:szCs w:val="24"/>
        </w:rPr>
        <w:t>datos</w:t>
      </w:r>
      <w:proofErr w:type="spellEnd"/>
      <w:r w:rsidRPr="00A971EE">
        <w:rPr>
          <w:rFonts w:cs="Poppins"/>
          <w:bCs/>
          <w:szCs w:val="24"/>
        </w:rPr>
        <w:t>.</w:t>
      </w:r>
    </w:p>
    <w:p w14:paraId="0135BB63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proofErr w:type="spellStart"/>
      <w:r w:rsidRPr="00A971EE">
        <w:rPr>
          <w:rFonts w:cs="Poppins"/>
          <w:bCs/>
          <w:szCs w:val="24"/>
        </w:rPr>
        <w:t>Catálogo</w:t>
      </w:r>
      <w:proofErr w:type="spellEnd"/>
      <w:r w:rsidRPr="00A971EE">
        <w:rPr>
          <w:rFonts w:cs="Poppins"/>
          <w:bCs/>
          <w:szCs w:val="24"/>
        </w:rPr>
        <w:t xml:space="preserve"> de </w:t>
      </w:r>
      <w:proofErr w:type="spellStart"/>
      <w:r w:rsidRPr="00A971EE">
        <w:rPr>
          <w:rFonts w:cs="Poppins"/>
          <w:bCs/>
          <w:szCs w:val="24"/>
        </w:rPr>
        <w:t>modelos</w:t>
      </w:r>
      <w:proofErr w:type="spellEnd"/>
      <w:r w:rsidRPr="00A971EE">
        <w:rPr>
          <w:rFonts w:cs="Poppins"/>
          <w:bCs/>
          <w:szCs w:val="24"/>
        </w:rPr>
        <w:t>.</w:t>
      </w:r>
    </w:p>
    <w:p w14:paraId="05626E8E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proofErr w:type="spellStart"/>
      <w:r w:rsidRPr="00A971EE">
        <w:rPr>
          <w:rFonts w:cs="Poppins"/>
          <w:bCs/>
          <w:szCs w:val="24"/>
        </w:rPr>
        <w:t>Metodología</w:t>
      </w:r>
      <w:proofErr w:type="spellEnd"/>
      <w:r w:rsidRPr="00A971EE">
        <w:rPr>
          <w:rFonts w:cs="Poppins"/>
          <w:bCs/>
          <w:szCs w:val="24"/>
        </w:rPr>
        <w:t>.</w:t>
      </w:r>
    </w:p>
    <w:p w14:paraId="2C37E9CC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proofErr w:type="spellStart"/>
      <w:r w:rsidRPr="00A971EE">
        <w:rPr>
          <w:rFonts w:cs="Poppins"/>
          <w:bCs/>
          <w:szCs w:val="24"/>
        </w:rPr>
        <w:t>Configuración</w:t>
      </w:r>
      <w:proofErr w:type="spellEnd"/>
      <w:r w:rsidRPr="00A971EE">
        <w:rPr>
          <w:rFonts w:cs="Poppins"/>
          <w:bCs/>
          <w:szCs w:val="24"/>
        </w:rPr>
        <w:t xml:space="preserve"> </w:t>
      </w:r>
      <w:proofErr w:type="spellStart"/>
      <w:r w:rsidRPr="00A971EE">
        <w:rPr>
          <w:rFonts w:cs="Poppins"/>
          <w:bCs/>
          <w:szCs w:val="24"/>
        </w:rPr>
        <w:t>avanzada</w:t>
      </w:r>
      <w:proofErr w:type="spellEnd"/>
      <w:r w:rsidRPr="00A971EE">
        <w:rPr>
          <w:rFonts w:cs="Poppins"/>
          <w:bCs/>
          <w:szCs w:val="24"/>
        </w:rPr>
        <w:t>.</w:t>
      </w:r>
    </w:p>
    <w:p w14:paraId="7810FC86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/>
          <w:bCs/>
          <w:szCs w:val="24"/>
        </w:rPr>
      </w:pPr>
      <w:r w:rsidRPr="00A971EE">
        <w:rPr>
          <w:rFonts w:cs="Poppins"/>
          <w:bCs/>
          <w:szCs w:val="24"/>
        </w:rPr>
        <w:t>Ayuda.</w:t>
      </w:r>
    </w:p>
    <w:p w14:paraId="3336C62F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" w:name="_Toc236726517"/>
      <w:r w:rsidRPr="00A971EE">
        <w:rPr>
          <w:rFonts w:cs="Poppins"/>
          <w:szCs w:val="24"/>
        </w:rPr>
        <w:t>Pantalla de inicio propuesta</w:t>
      </w:r>
      <w:bookmarkEnd w:id="2"/>
    </w:p>
    <w:p w14:paraId="575DD29D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primera pantalla no debería limitarse a mostrar el mapa de puertos. Debe funcionar como un panel de control que resuma el análisis y oriente al usuario.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5342"/>
      </w:tblGrid>
      <w:tr w:rsidR="00A971EE" w:rsidRPr="00A971EE" w14:paraId="1975E95D" w14:textId="77777777" w:rsidTr="00D220A3">
        <w:trPr>
          <w:jc w:val="center"/>
        </w:trPr>
        <w:tc>
          <w:tcPr>
            <w:tcW w:w="10166" w:type="dxa"/>
            <w:gridSpan w:val="2"/>
            <w:shd w:val="clear" w:color="auto" w:fill="073B5C"/>
            <w:tcMar>
              <w:top w:w="180" w:type="dxa"/>
              <w:left w:w="200" w:type="dxa"/>
              <w:bottom w:w="160" w:type="dxa"/>
              <w:right w:w="200" w:type="dxa"/>
            </w:tcMar>
            <w:vAlign w:val="center"/>
          </w:tcPr>
          <w:p w14:paraId="4565AD32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RIESGO CLIMÁTICO EN PUERTOS</w:t>
            </w:r>
          </w:p>
          <w:p w14:paraId="68B2410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D9EDF5"/>
                <w:szCs w:val="24"/>
              </w:rPr>
              <w:t>Puerto: Barcelona   |   Escenario: SSP5-8.5   |   Horizonte: 2050</w:t>
            </w:r>
          </w:p>
        </w:tc>
      </w:tr>
      <w:tr w:rsidR="00A971EE" w:rsidRPr="00A971EE" w14:paraId="498F0403" w14:textId="77777777" w:rsidTr="00D220A3">
        <w:trPr>
          <w:jc w:val="center"/>
        </w:trPr>
        <w:tc>
          <w:tcPr>
            <w:tcW w:w="9648" w:type="dxa"/>
            <w:gridSpan w:val="2"/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64842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23 activos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14 impactos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8 calculados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3 alertas</w:t>
            </w:r>
          </w:p>
        </w:tc>
      </w:tr>
      <w:tr w:rsidR="00A971EE" w:rsidRPr="00A971EE" w14:paraId="51B86564" w14:textId="77777777" w:rsidTr="00D220A3">
        <w:trPr>
          <w:jc w:val="center"/>
        </w:trPr>
        <w:tc>
          <w:tcPr>
            <w:tcW w:w="4824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8FBFC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E99C07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MAPA DEL PUERTO</w:t>
            </w:r>
          </w:p>
          <w:p w14:paraId="3B79FCE9" w14:textId="77777777" w:rsidR="00A971EE" w:rsidRPr="00A971EE" w:rsidRDefault="00A971EE" w:rsidP="00D220A3">
            <w:pPr>
              <w:spacing w:before="440" w:after="400"/>
              <w:jc w:val="center"/>
              <w:rPr>
                <w:rFonts w:cs="Poppins"/>
                <w:szCs w:val="24"/>
              </w:rPr>
            </w:pPr>
            <w:r w:rsidRPr="00A971EE">
              <w:rPr>
                <w:rFonts w:ascii="Cambria Math" w:hAnsi="Cambria Math" w:cs="Cambria Math"/>
                <w:color w:val="546E7A"/>
                <w:szCs w:val="24"/>
              </w:rPr>
              <w:t>◉</w:t>
            </w:r>
            <w:r w:rsidRPr="00A971EE">
              <w:rPr>
                <w:rFonts w:cs="Poppins"/>
                <w:color w:val="546E7A"/>
                <w:szCs w:val="24"/>
              </w:rPr>
              <w:t xml:space="preserve">  Barcelona</w:t>
            </w:r>
            <w:r w:rsidRPr="00A971EE">
              <w:rPr>
                <w:rFonts w:cs="Poppins"/>
                <w:color w:val="546E7A"/>
                <w:szCs w:val="24"/>
              </w:rPr>
              <w:br/>
            </w:r>
            <w:r w:rsidRPr="00A971EE">
              <w:rPr>
                <w:rFonts w:cs="Poppins"/>
                <w:color w:val="546E7A"/>
                <w:szCs w:val="24"/>
              </w:rPr>
              <w:br/>
              <w:t>Vista geográfica del puerto</w:t>
            </w:r>
            <w:r w:rsidRPr="00A971EE">
              <w:rPr>
                <w:rFonts w:cs="Poppins"/>
                <w:color w:val="546E7A"/>
                <w:szCs w:val="24"/>
              </w:rPr>
              <w:br/>
              <w:t>y sus activos principales</w:t>
            </w:r>
          </w:p>
        </w:tc>
        <w:tc>
          <w:tcPr>
            <w:tcW w:w="4824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51E8426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ESTADO DEL ANÁLISIS</w:t>
            </w:r>
          </w:p>
          <w:p w14:paraId="56480F08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2E7D32"/>
                <w:szCs w:val="24"/>
              </w:rPr>
              <w:t>✓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Datos climáticos</w:t>
            </w:r>
          </w:p>
          <w:p w14:paraId="257586CA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2E7D32"/>
                <w:szCs w:val="24"/>
              </w:rPr>
              <w:t>✓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Configuración</w:t>
            </w:r>
          </w:p>
          <w:p w14:paraId="28C0C7E7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B26A00"/>
                <w:szCs w:val="24"/>
              </w:rPr>
              <w:t>⚠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3 entradas pendientes</w:t>
            </w:r>
          </w:p>
          <w:p w14:paraId="06C1BE91" w14:textId="77777777" w:rsidR="00A971EE" w:rsidRPr="00A971EE" w:rsidRDefault="00A971EE" w:rsidP="00D220A3">
            <w:pPr>
              <w:shd w:val="clear" w:color="auto" w:fill="0B6E99"/>
              <w:spacing w:before="160"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 xml:space="preserve">  CONTINUAR ANÁLISIS  </w:t>
            </w:r>
          </w:p>
        </w:tc>
      </w:tr>
      <w:tr w:rsidR="00A971EE" w:rsidRPr="00A971EE" w14:paraId="1D3CA48B" w14:textId="77777777" w:rsidTr="00D220A3">
        <w:trPr>
          <w:jc w:val="center"/>
        </w:trPr>
        <w:tc>
          <w:tcPr>
            <w:tcW w:w="9648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2A16875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PRINCIPALES RIESGOS</w:t>
            </w:r>
          </w:p>
          <w:p w14:paraId="3D520E09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1. Falta de francobordo</w:t>
            </w:r>
            <w:r w:rsidRPr="00A971EE">
              <w:rPr>
                <w:rFonts w:cs="Poppins"/>
                <w:b/>
                <w:color w:val="B3261E"/>
                <w:szCs w:val="24"/>
              </w:rPr>
              <w:t xml:space="preserve">    RIESGO ALTO</w:t>
            </w:r>
          </w:p>
          <w:p w14:paraId="0FF1406C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2. Agitación interior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RIESGO MEDIO</w:t>
            </w:r>
          </w:p>
          <w:p w14:paraId="354117D9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3. Falta de calado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RIESGO MEDIO</w:t>
            </w:r>
          </w:p>
        </w:tc>
      </w:tr>
      <w:tr w:rsidR="00A971EE" w:rsidRPr="00A971EE" w14:paraId="0959ABC2" w14:textId="77777777" w:rsidTr="00D220A3">
        <w:trPr>
          <w:jc w:val="center"/>
        </w:trPr>
        <w:tc>
          <w:tcPr>
            <w:tcW w:w="9648" w:type="dxa"/>
            <w:gridSpan w:val="2"/>
            <w:shd w:val="clear" w:color="auto" w:fill="FFF4DC"/>
            <w:tcMar>
              <w:top w:w="120" w:type="dxa"/>
              <w:left w:w="170" w:type="dxa"/>
              <w:bottom w:w="120" w:type="dxa"/>
              <w:right w:w="170" w:type="dxa"/>
            </w:tcMar>
            <w:vAlign w:val="center"/>
          </w:tcPr>
          <w:p w14:paraId="3A8131A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Próxima acción recomendada: revisar los activos sin umbral.</w:t>
            </w:r>
          </w:p>
        </w:tc>
      </w:tr>
    </w:tbl>
    <w:p w14:paraId="41765680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3" w:name="_Toc236726518"/>
      <w:r w:rsidRPr="00A971EE">
        <w:rPr>
          <w:rFonts w:cs="Poppins"/>
          <w:szCs w:val="24"/>
        </w:rPr>
        <w:t>Preguntas que debe responder la portada</w:t>
      </w:r>
      <w:bookmarkEnd w:id="3"/>
    </w:p>
    <w:p w14:paraId="73E14C42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</w:t>
      </w:r>
      <w:proofErr w:type="spellStart"/>
      <w:r w:rsidRPr="00A971EE">
        <w:rPr>
          <w:rFonts w:cs="Poppins"/>
          <w:szCs w:val="24"/>
        </w:rPr>
        <w:t>Qué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puerto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estoy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analizando</w:t>
      </w:r>
      <w:proofErr w:type="spellEnd"/>
      <w:r w:rsidRPr="00A971EE">
        <w:rPr>
          <w:rFonts w:cs="Poppins"/>
          <w:szCs w:val="24"/>
        </w:rPr>
        <w:t>?</w:t>
      </w:r>
    </w:p>
    <w:p w14:paraId="25377611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¿En qué escenario climático y horizonte temporal?</w:t>
      </w:r>
    </w:p>
    <w:p w14:paraId="5BB927D7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¿Cuántos activos, impactos y resultados están disponibles?</w:t>
      </w:r>
    </w:p>
    <w:p w14:paraId="693A4FC0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¿Qué datos o configuraciones faltan?</w:t>
      </w:r>
    </w:p>
    <w:p w14:paraId="7D12611F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¿Cuáles son los riesgos principales?</w:t>
      </w:r>
    </w:p>
    <w:p w14:paraId="4524E370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¿Cuál es la siguiente acción recomendada?</w:t>
      </w:r>
    </w:p>
    <w:p w14:paraId="72BD9FE2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4" w:name="_Toc236726519"/>
      <w:r w:rsidRPr="00A971EE">
        <w:rPr>
          <w:rFonts w:cs="Poppins"/>
          <w:szCs w:val="24"/>
        </w:rPr>
        <w:t>Flujo de trabajo visible</w:t>
      </w:r>
      <w:bookmarkEnd w:id="4"/>
    </w:p>
    <w:p w14:paraId="6FAB9790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En las pantallas de preparación y cálculo debe mostrarse siempre una barra de progreso que indique en qué fase se encuentra el análisis.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3"/>
        <w:gridCol w:w="2033"/>
        <w:gridCol w:w="2033"/>
        <w:gridCol w:w="2033"/>
        <w:gridCol w:w="2033"/>
      </w:tblGrid>
      <w:tr w:rsidR="00A971EE" w:rsidRPr="00A971EE" w14:paraId="78A51709" w14:textId="77777777" w:rsidTr="00D220A3">
        <w:trPr>
          <w:jc w:val="center"/>
        </w:trPr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24E24FE6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1</w:t>
            </w:r>
          </w:p>
          <w:p w14:paraId="191FE347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Puerto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775EE186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2</w:t>
            </w:r>
          </w:p>
          <w:p w14:paraId="0DFEBD81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Datos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00B8C007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3</w:t>
            </w:r>
          </w:p>
          <w:p w14:paraId="4AAB8EEE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Configuración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4D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329717C1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4</w:t>
            </w:r>
          </w:p>
          <w:p w14:paraId="69771D81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Cálculo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3F5F6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19B3C844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5</w:t>
            </w:r>
          </w:p>
          <w:p w14:paraId="2116897C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Resultados</w:t>
            </w:r>
          </w:p>
        </w:tc>
      </w:tr>
    </w:tbl>
    <w:p w14:paraId="7071AEED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5" w:name="_Toc236726520"/>
      <w:r w:rsidRPr="00A971EE">
        <w:rPr>
          <w:rFonts w:cs="Poppins"/>
          <w:szCs w:val="24"/>
        </w:rPr>
        <w:t>Estados de cada fase</w:t>
      </w:r>
      <w:bookmarkEnd w:id="5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9"/>
        <w:gridCol w:w="5083"/>
      </w:tblGrid>
      <w:tr w:rsidR="00A971EE" w:rsidRPr="00A971EE" w14:paraId="435964B8" w14:textId="77777777" w:rsidTr="00A971EE">
        <w:trPr>
          <w:jc w:val="center"/>
        </w:trPr>
        <w:tc>
          <w:tcPr>
            <w:tcW w:w="1929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50A14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Estado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447D8E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Significado</w:t>
            </w:r>
          </w:p>
        </w:tc>
      </w:tr>
      <w:tr w:rsidR="00A971EE" w:rsidRPr="00A971EE" w14:paraId="737486E8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9CD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Completado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4B58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La fase dispone de toda la información necesaria.</w:t>
            </w:r>
          </w:p>
        </w:tc>
      </w:tr>
      <w:tr w:rsidR="00A971EE" w:rsidRPr="00A971EE" w14:paraId="19EB0D10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8592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Con advertencias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13C8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La fase puede continuar, pero existen datos que conviene revisar.</w:t>
            </w:r>
          </w:p>
        </w:tc>
      </w:tr>
      <w:tr w:rsidR="00A971EE" w:rsidRPr="00A971EE" w14:paraId="260582CC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0DD6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Pendiente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99F6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Todavía no se ha completado la acción requerida.</w:t>
            </w:r>
          </w:p>
        </w:tc>
      </w:tr>
      <w:tr w:rsidR="00A971EE" w:rsidRPr="00A971EE" w14:paraId="19D7A9AB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7850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Bloqueado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845B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No es posible avanzar hasta resolver un requisito previo.</w:t>
            </w:r>
          </w:p>
        </w:tc>
      </w:tr>
    </w:tbl>
    <w:p w14:paraId="0194C856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Este sistema evita que el usuario tenga que descubrir por sí mismo qué pantallas debe visitar y en qué orden.</w:t>
      </w:r>
    </w:p>
    <w:p w14:paraId="43D63C18" w14:textId="75981A81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6" w:name="_Toc236726521"/>
      <w:r w:rsidRPr="00A971EE">
        <w:rPr>
          <w:rFonts w:cs="Poppins"/>
          <w:szCs w:val="24"/>
        </w:rPr>
        <w:t>Estructura estándar de las páginas</w:t>
      </w:r>
      <w:bookmarkEnd w:id="6"/>
    </w:p>
    <w:p w14:paraId="0CCC4F0C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Las pantallas actuales son bastante diferentes entre sí. Para transmitir una imagen profesional, todas deberían seguir una plantilla común.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1"/>
        <w:gridCol w:w="848"/>
        <w:gridCol w:w="1694"/>
        <w:gridCol w:w="1695"/>
        <w:gridCol w:w="846"/>
        <w:gridCol w:w="2543"/>
        <w:gridCol w:w="606"/>
      </w:tblGrid>
      <w:tr w:rsidR="00A971EE" w:rsidRPr="00A971EE" w14:paraId="36971A44" w14:textId="77777777" w:rsidTr="00D220A3">
        <w:trPr>
          <w:gridAfter w:val="1"/>
          <w:wAfter w:w="606" w:type="dxa"/>
          <w:jc w:val="center"/>
        </w:trPr>
        <w:tc>
          <w:tcPr>
            <w:tcW w:w="5083" w:type="dxa"/>
            <w:gridSpan w:val="3"/>
            <w:shd w:val="clear" w:color="auto" w:fill="073B5C"/>
            <w:tcMar>
              <w:top w:w="95" w:type="dxa"/>
              <w:left w:w="150" w:type="dxa"/>
              <w:bottom w:w="85" w:type="dxa"/>
              <w:right w:w="150" w:type="dxa"/>
            </w:tcMar>
            <w:vAlign w:val="center"/>
          </w:tcPr>
          <w:p w14:paraId="150134A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CÁLCULO DE IMPACTOS</w:t>
            </w:r>
          </w:p>
          <w:p w14:paraId="6A4D0A4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D9EDF5"/>
                <w:szCs w:val="24"/>
              </w:rPr>
              <w:t>Evalúa los impactos climáticos asociados a los activos configurados.</w:t>
            </w:r>
          </w:p>
        </w:tc>
        <w:tc>
          <w:tcPr>
            <w:tcW w:w="5083" w:type="dxa"/>
            <w:gridSpan w:val="3"/>
            <w:shd w:val="clear" w:color="auto" w:fill="073B5C"/>
            <w:tcMar>
              <w:top w:w="95" w:type="dxa"/>
              <w:left w:w="150" w:type="dxa"/>
              <w:bottom w:w="85" w:type="dxa"/>
              <w:right w:w="150" w:type="dxa"/>
            </w:tcMar>
            <w:vAlign w:val="center"/>
          </w:tcPr>
          <w:p w14:paraId="28916246" w14:textId="77777777" w:rsidR="00A971EE" w:rsidRPr="00A971EE" w:rsidRDefault="00A971EE" w:rsidP="00D220A3">
            <w:pPr>
              <w:jc w:val="right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 xml:space="preserve">VALIDAR DATOS  </w:t>
            </w:r>
            <w:r w:rsidRPr="00A971EE">
              <w:rPr>
                <w:rFonts w:ascii="Times New Roman" w:hAnsi="Times New Roman" w:cs="Times New Roman"/>
                <w:b/>
                <w:color w:val="FFFFFF"/>
                <w:szCs w:val="24"/>
              </w:rPr>
              <w:t>→</w:t>
            </w:r>
          </w:p>
          <w:p w14:paraId="6C73EEA5" w14:textId="77777777" w:rsidR="00A971EE" w:rsidRPr="00A971EE" w:rsidRDefault="00A971EE" w:rsidP="00D220A3">
            <w:pPr>
              <w:spacing w:after="0"/>
              <w:jc w:val="right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9BD5EE"/>
                <w:szCs w:val="24"/>
              </w:rPr>
              <w:t>EJECUTAR CÁLCULO</w:t>
            </w:r>
          </w:p>
        </w:tc>
      </w:tr>
      <w:tr w:rsidR="00A971EE" w:rsidRPr="00A971EE" w14:paraId="0918285D" w14:textId="77777777" w:rsidTr="00D220A3">
        <w:trPr>
          <w:gridAfter w:val="1"/>
          <w:wAfter w:w="47" w:type="dxa"/>
          <w:jc w:val="center"/>
        </w:trPr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D772F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Puerto: </w:t>
            </w:r>
            <w:r w:rsidRPr="00A971EE">
              <w:rPr>
                <w:rFonts w:cs="Poppins"/>
                <w:color w:val="263238"/>
                <w:szCs w:val="24"/>
              </w:rPr>
              <w:t>Barcelona</w:t>
            </w:r>
          </w:p>
        </w:tc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61C2B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Escenario: </w:t>
            </w:r>
            <w:r w:rsidRPr="00A971EE">
              <w:rPr>
                <w:rFonts w:cs="Poppins"/>
                <w:color w:val="263238"/>
                <w:szCs w:val="24"/>
              </w:rPr>
              <w:t>SSP5-8.5</w:t>
            </w:r>
          </w:p>
        </w:tc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78030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Horizonte: </w:t>
            </w:r>
            <w:r w:rsidRPr="00A971EE">
              <w:rPr>
                <w:rFonts w:cs="Poppins"/>
                <w:color w:val="263238"/>
                <w:szCs w:val="24"/>
              </w:rPr>
              <w:t>2050</w:t>
            </w:r>
          </w:p>
        </w:tc>
      </w:tr>
      <w:tr w:rsidR="00A971EE" w:rsidRPr="00A971EE" w14:paraId="70ABF23E" w14:textId="77777777" w:rsidTr="00D220A3">
        <w:trPr>
          <w:gridAfter w:val="1"/>
          <w:wAfter w:w="10" w:type="dxa"/>
          <w:jc w:val="center"/>
        </w:trPr>
        <w:tc>
          <w:tcPr>
            <w:tcW w:w="2541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7ED139F1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23</w:t>
            </w:r>
          </w:p>
          <w:p w14:paraId="3BA8E1AA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Activos</w:t>
            </w:r>
          </w:p>
        </w:tc>
        <w:tc>
          <w:tcPr>
            <w:tcW w:w="2541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58E60E33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46</w:t>
            </w:r>
          </w:p>
          <w:p w14:paraId="0CBB9365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Modos</w:t>
            </w:r>
          </w:p>
        </w:tc>
        <w:tc>
          <w:tcPr>
            <w:tcW w:w="2541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13124D81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39</w:t>
            </w:r>
          </w:p>
          <w:p w14:paraId="4034101A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Calculables</w:t>
            </w:r>
          </w:p>
        </w:tc>
        <w:tc>
          <w:tcPr>
            <w:tcW w:w="2541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285A7ECD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7</w:t>
            </w:r>
          </w:p>
          <w:p w14:paraId="32BF51A5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Pendientes</w:t>
            </w:r>
          </w:p>
        </w:tc>
      </w:tr>
      <w:tr w:rsidR="00A971EE" w:rsidRPr="00A971EE" w14:paraId="6F9CDA62" w14:textId="77777777" w:rsidTr="00D220A3">
        <w:trPr>
          <w:gridAfter w:val="1"/>
          <w:wAfter w:w="601" w:type="dxa"/>
          <w:jc w:val="center"/>
        </w:trPr>
        <w:tc>
          <w:tcPr>
            <w:tcW w:w="5083" w:type="dxa"/>
            <w:gridSpan w:val="3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5F9FB"/>
            <w:tcMar>
              <w:top w:w="80" w:type="dxa"/>
              <w:left w:w="145" w:type="dxa"/>
              <w:bottom w:w="80" w:type="dxa"/>
              <w:right w:w="145" w:type="dxa"/>
            </w:tcMar>
            <w:vAlign w:val="center"/>
          </w:tcPr>
          <w:p w14:paraId="0F79236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RESUMEN VISUAL</w:t>
            </w:r>
          </w:p>
          <w:p w14:paraId="3550931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Gráfico, mapa o indicador principal.</w:t>
            </w:r>
          </w:p>
        </w:tc>
        <w:tc>
          <w:tcPr>
            <w:tcW w:w="5083" w:type="dxa"/>
            <w:gridSpan w:val="3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80" w:type="dxa"/>
              <w:left w:w="145" w:type="dxa"/>
              <w:bottom w:w="80" w:type="dxa"/>
              <w:right w:w="145" w:type="dxa"/>
            </w:tcMar>
            <w:vAlign w:val="center"/>
          </w:tcPr>
          <w:p w14:paraId="6F28B82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DETALLE</w:t>
            </w:r>
          </w:p>
          <w:p w14:paraId="082E346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Tabla detallada y explicación del resultado.</w:t>
            </w:r>
          </w:p>
        </w:tc>
      </w:tr>
      <w:tr w:rsidR="00A971EE" w:rsidRPr="00A971EE" w14:paraId="4870AEA0" w14:textId="77777777" w:rsidTr="00D220A3">
        <w:trPr>
          <w:jc w:val="center"/>
        </w:trPr>
        <w:tc>
          <w:tcPr>
            <w:tcW w:w="2541" w:type="dxa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6F72DDAE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Exportar </w:t>
            </w:r>
            <w:r w:rsidRPr="00A971EE">
              <w:rPr>
                <w:rFonts w:ascii="Cambria Math" w:hAnsi="Cambria Math" w:cs="Cambria Math"/>
                <w:b/>
                <w:color w:val="073B5C"/>
                <w:szCs w:val="24"/>
              </w:rPr>
              <w:t>▾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24AF549F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Consultar fuentes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754E2DB4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Ver metodología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533C3957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Ayuda</w:t>
            </w:r>
          </w:p>
        </w:tc>
      </w:tr>
    </w:tbl>
    <w:p w14:paraId="25E7F8CF" w14:textId="4D42028C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7" w:name="_Toc236726522"/>
      <w:r w:rsidRPr="00A971EE">
        <w:rPr>
          <w:rFonts w:cs="Poppins"/>
          <w:szCs w:val="24"/>
        </w:rPr>
        <w:t>Cabecera</w:t>
      </w:r>
      <w:bookmarkEnd w:id="7"/>
    </w:p>
    <w:p w14:paraId="4F40D804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Título claro de la pantalla.</w:t>
      </w:r>
    </w:p>
    <w:p w14:paraId="05AC01D9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Descripción breve de su objetivo.</w:t>
      </w:r>
    </w:p>
    <w:p w14:paraId="32CFA6FE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Contexto del análisis: puerto, escenario y horizonte.</w:t>
      </w:r>
    </w:p>
    <w:p w14:paraId="63462AD9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Una acción principal claramente destacada.</w:t>
      </w:r>
    </w:p>
    <w:p w14:paraId="15E6B91A" w14:textId="2E64143B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8" w:name="_Toc236726523"/>
      <w:r w:rsidRPr="00A971EE">
        <w:rPr>
          <w:rFonts w:cs="Poppins"/>
          <w:szCs w:val="24"/>
        </w:rPr>
        <w:t>Resumen rápido</w:t>
      </w:r>
      <w:bookmarkEnd w:id="8"/>
    </w:p>
    <w:p w14:paraId="4F57CDFF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parte superior debe mostrar tres o cuatro indicadores clave, por ejemplo: 23 activos, 46 modos, 39 calculables y 7 pendientes.</w:t>
      </w:r>
    </w:p>
    <w:p w14:paraId="76868846" w14:textId="5068EB3B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9" w:name="_Toc236726524"/>
      <w:r w:rsidRPr="00A971EE">
        <w:rPr>
          <w:rFonts w:cs="Poppins"/>
          <w:szCs w:val="24"/>
        </w:rPr>
        <w:t>Contenido principal</w:t>
      </w:r>
      <w:bookmarkEnd w:id="9"/>
    </w:p>
    <w:p w14:paraId="2226E110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Gráfico, mapa o resumen visual en primer lugar.</w:t>
      </w:r>
    </w:p>
    <w:p w14:paraId="4894F190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Tabla detallada debajo o en una zona secundaria.</w:t>
      </w:r>
    </w:p>
    <w:p w14:paraId="1503F77C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Información técnica organizada en pestañas o desplegables.</w:t>
      </w:r>
    </w:p>
    <w:p w14:paraId="5439FF2D" w14:textId="6415216E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0" w:name="_Toc236726525"/>
      <w:r w:rsidRPr="00A971EE">
        <w:rPr>
          <w:rFonts w:cs="Poppins"/>
          <w:szCs w:val="24"/>
        </w:rPr>
        <w:t>Herramientas de la sección</w:t>
      </w:r>
      <w:bookmarkEnd w:id="10"/>
    </w:p>
    <w:p w14:paraId="4FFF44DA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Descargar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informe</w:t>
      </w:r>
      <w:proofErr w:type="spellEnd"/>
      <w:r w:rsidRPr="00A971EE">
        <w:rPr>
          <w:rFonts w:cs="Poppins"/>
          <w:szCs w:val="24"/>
        </w:rPr>
        <w:t>.</w:t>
      </w:r>
    </w:p>
    <w:p w14:paraId="0F01416E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Exportar</w:t>
      </w:r>
      <w:proofErr w:type="spellEnd"/>
      <w:r w:rsidRPr="00A971EE">
        <w:rPr>
          <w:rFonts w:cs="Poppins"/>
          <w:szCs w:val="24"/>
        </w:rPr>
        <w:t xml:space="preserve"> Excel o CSV.</w:t>
      </w:r>
    </w:p>
    <w:p w14:paraId="3E37D175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Consultar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fuentes</w:t>
      </w:r>
      <w:proofErr w:type="spellEnd"/>
      <w:r w:rsidRPr="00A971EE">
        <w:rPr>
          <w:rFonts w:cs="Poppins"/>
          <w:szCs w:val="24"/>
        </w:rPr>
        <w:t>.</w:t>
      </w:r>
    </w:p>
    <w:p w14:paraId="7E6B4DB1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Ver </w:t>
      </w:r>
      <w:proofErr w:type="spellStart"/>
      <w:r w:rsidRPr="00A971EE">
        <w:rPr>
          <w:rFonts w:cs="Poppins"/>
          <w:szCs w:val="24"/>
        </w:rPr>
        <w:t>metodología</w:t>
      </w:r>
      <w:proofErr w:type="spellEnd"/>
      <w:r w:rsidRPr="00A971EE">
        <w:rPr>
          <w:rFonts w:cs="Poppins"/>
          <w:szCs w:val="24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480CDB4B" w14:textId="77777777" w:rsidTr="00D220A3">
        <w:trPr>
          <w:jc w:val="center"/>
        </w:trPr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shd w:val="clear" w:color="auto" w:fill="073B5C"/>
            <w:vAlign w:val="center"/>
          </w:tcPr>
          <w:p w14:paraId="7590777C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  <w:tc>
          <w:tcPr>
            <w:tcW w:w="5083" w:type="dxa"/>
            <w:tcBorders>
              <w:top w:val="single" w:sz="6" w:space="0" w:color="EAF4F8"/>
              <w:left w:val="nil"/>
              <w:bottom w:val="single" w:sz="6" w:space="0" w:color="EAF4F8"/>
              <w:right w:val="single" w:sz="6" w:space="0" w:color="EAF4F8"/>
            </w:tcBorders>
            <w:shd w:val="clear" w:color="auto" w:fill="EAF4F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4244B760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Simplificación de descargas</w:t>
            </w:r>
          </w:p>
          <w:p w14:paraId="613BA3E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 lugar de repetir dos botones grandes en cada pantalla, conviene agrupar las opciones en un único control “Exportar”.</w:t>
            </w:r>
          </w:p>
        </w:tc>
      </w:tr>
    </w:tbl>
    <w:p w14:paraId="3045B36C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7D0114A4" w14:textId="19B0617D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1" w:name="_Toc236726526"/>
      <w:r w:rsidRPr="00A971EE">
        <w:rPr>
          <w:rFonts w:cs="Poppins"/>
          <w:szCs w:val="24"/>
        </w:rPr>
        <w:t>Reorganización de las pantallas</w:t>
      </w:r>
      <w:bookmarkEnd w:id="11"/>
    </w:p>
    <w:p w14:paraId="2D81D2B0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2" w:name="_Toc236726527"/>
      <w:r w:rsidRPr="00A971EE">
        <w:rPr>
          <w:rFonts w:cs="Poppins"/>
          <w:szCs w:val="24"/>
        </w:rPr>
        <w:t>Inicio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343606CE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87C6E32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Contenido de la pantalla inicial</w:t>
            </w:r>
          </w:p>
          <w:p w14:paraId="089C603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Selección del puerto.</w:t>
            </w:r>
          </w:p>
          <w:p w14:paraId="7223CE9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Mapa del puerto o de los puertos disponibles.</w:t>
            </w:r>
          </w:p>
          <w:p w14:paraId="62BA0C1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Resumen del estado del análisis.</w:t>
            </w:r>
          </w:p>
          <w:p w14:paraId="166EAAE5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Estado de los datos de entrada.</w:t>
            </w:r>
          </w:p>
          <w:p w14:paraId="2E9ED32E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Riesgos prioritarios.</w:t>
            </w:r>
          </w:p>
          <w:p w14:paraId="1E186A33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Último cálculo realizado.</w:t>
            </w:r>
          </w:p>
          <w:p w14:paraId="29AEDBE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Botón para continuar el proceso.</w:t>
            </w:r>
          </w:p>
        </w:tc>
      </w:tr>
    </w:tbl>
    <w:p w14:paraId="17AFCBEE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4E2F1AB0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3" w:name="_Toc236726528"/>
      <w:r w:rsidRPr="00A971EE">
        <w:rPr>
          <w:rFonts w:cs="Poppins"/>
          <w:szCs w:val="24"/>
        </w:rPr>
        <w:t>Preparar análisis</w:t>
      </w:r>
      <w:bookmarkEnd w:id="1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79860F2A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01FB8BE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Datos del puerto</w:t>
            </w:r>
          </w:p>
          <w:p w14:paraId="5BFF0C9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Tipos de unidades operacionales (UO).</w:t>
            </w:r>
          </w:p>
          <w:p w14:paraId="6292E63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Configuración del puerto.</w:t>
            </w:r>
          </w:p>
          <w:p w14:paraId="38964FF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Activos físicos y operacionales.</w:t>
            </w:r>
          </w:p>
        </w:tc>
      </w:tr>
    </w:tbl>
    <w:p w14:paraId="2700C20F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8EC5321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3218068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Impactos</w:t>
            </w:r>
          </w:p>
          <w:p w14:paraId="1747F02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Impactos aplicables.</w:t>
            </w:r>
          </w:p>
          <w:p w14:paraId="3DD4978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Impactos no factibles.</w:t>
            </w:r>
          </w:p>
          <w:p w14:paraId="1FC5F8F3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Relación entre activos e impactos.</w:t>
            </w:r>
          </w:p>
        </w:tc>
      </w:tr>
    </w:tbl>
    <w:p w14:paraId="6D3DCC16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79FB609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6CB638C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Fuentes</w:t>
            </w:r>
          </w:p>
          <w:p w14:paraId="73B6DFED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Excel de entrada.</w:t>
            </w:r>
          </w:p>
          <w:p w14:paraId="49B980D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Estado de los archivos.</w:t>
            </w:r>
          </w:p>
          <w:p w14:paraId="6C9131D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Fecha de actualización.</w:t>
            </w:r>
          </w:p>
          <w:p w14:paraId="1931EE9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Archivos ausentes.</w:t>
            </w:r>
          </w:p>
          <w:p w14:paraId="2B9B808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Recarga</w:t>
            </w:r>
            <w:proofErr w:type="spellEnd"/>
            <w:r w:rsidRPr="00A971EE">
              <w:rPr>
                <w:rFonts w:cs="Poppins"/>
                <w:color w:val="263238"/>
                <w:szCs w:val="24"/>
              </w:rPr>
              <w:t xml:space="preserve"> de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datos</w:t>
            </w:r>
            <w:proofErr w:type="spellEnd"/>
            <w:r w:rsidRPr="00A971EE">
              <w:rPr>
                <w:rFonts w:cs="Poppins"/>
                <w:color w:val="263238"/>
                <w:szCs w:val="24"/>
              </w:rPr>
              <w:t>.</w:t>
            </w:r>
          </w:p>
        </w:tc>
      </w:tr>
    </w:tbl>
    <w:p w14:paraId="151720B5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51A0522F" w14:textId="77777777" w:rsidTr="00D220A3">
        <w:trPr>
          <w:jc w:val="center"/>
        </w:trPr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shd w:val="clear" w:color="auto" w:fill="073B5C"/>
            <w:vAlign w:val="center"/>
          </w:tcPr>
          <w:p w14:paraId="334E846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  <w:tc>
          <w:tcPr>
            <w:tcW w:w="5083" w:type="dxa"/>
            <w:tcBorders>
              <w:top w:val="single" w:sz="6" w:space="0" w:color="EAF4F8"/>
              <w:left w:val="nil"/>
              <w:bottom w:val="single" w:sz="6" w:space="0" w:color="EAF4F8"/>
              <w:right w:val="single" w:sz="6" w:space="0" w:color="EAF4F8"/>
            </w:tcBorders>
            <w:shd w:val="clear" w:color="auto" w:fill="EAF4F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6639B27D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Regla de navegación</w:t>
            </w:r>
          </w:p>
          <w:p w14:paraId="4E814E2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Los nombres técnicos de los Excel no deberían aparecer como opciones principales del menú. Deben consultarse dentro de la sección Fuentes.</w:t>
            </w:r>
          </w:p>
        </w:tc>
      </w:tr>
    </w:tbl>
    <w:p w14:paraId="0E7DC65F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0A2FD034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4" w:name="_Toc236726529"/>
      <w:r w:rsidRPr="00A971EE">
        <w:rPr>
          <w:rFonts w:cs="Poppins"/>
          <w:szCs w:val="24"/>
        </w:rPr>
        <w:t>Analizar riesgo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8642989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7531C60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Clima</w:t>
            </w:r>
          </w:p>
          <w:p w14:paraId="7A7485A2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Indicadores climáticos.</w:t>
            </w:r>
          </w:p>
          <w:p w14:paraId="6337943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Explorador espacial.</w:t>
            </w:r>
          </w:p>
          <w:p w14:paraId="663E895A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Escenarios y horizontes.</w:t>
            </w:r>
          </w:p>
          <w:p w14:paraId="08282D72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Comparación entre el periodo histórico y el futuro.</w:t>
            </w:r>
          </w:p>
        </w:tc>
      </w:tr>
    </w:tbl>
    <w:p w14:paraId="059A2C50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4AE6E410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6A2ADBE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Cálculo</w:t>
            </w:r>
          </w:p>
          <w:p w14:paraId="29EFF9BD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Validación previa.</w:t>
            </w:r>
          </w:p>
          <w:p w14:paraId="764C857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Activos incluidos.</w:t>
            </w:r>
          </w:p>
          <w:p w14:paraId="70A96D8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Modos calculables.</w:t>
            </w:r>
          </w:p>
          <w:p w14:paraId="2EDC274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Botón de ejecución.</w:t>
            </w:r>
          </w:p>
          <w:p w14:paraId="4EDB375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Progreso del cálculo</w:t>
            </w:r>
            <w:r w:rsidRPr="00A971EE">
              <w:rPr>
                <w:rFonts w:cs="Poppins"/>
                <w:color w:val="263238"/>
                <w:szCs w:val="24"/>
              </w:rPr>
              <w:t>.</w:t>
            </w:r>
          </w:p>
        </w:tc>
      </w:tr>
    </w:tbl>
    <w:p w14:paraId="16C82364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361D43FE" w14:textId="77777777" w:rsidTr="00A971EE">
        <w:trPr>
          <w:trHeight w:val="1395"/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702642F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Metodología</w:t>
            </w:r>
          </w:p>
          <w:p w14:paraId="51CA230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Catálogo de modelos.</w:t>
            </w:r>
          </w:p>
          <w:p w14:paraId="52AEE07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Fichas técnicas.</w:t>
            </w:r>
          </w:p>
          <w:p w14:paraId="19E53688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Diagramas</w:t>
            </w:r>
            <w:proofErr w:type="spellEnd"/>
            <w:r w:rsidRPr="00A971EE">
              <w:rPr>
                <w:rFonts w:cs="Poppins"/>
                <w:color w:val="263238"/>
                <w:szCs w:val="24"/>
              </w:rPr>
              <w:t>.</w:t>
            </w:r>
          </w:p>
          <w:p w14:paraId="0969ACF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Ecuaciones</w:t>
            </w:r>
            <w:proofErr w:type="spellEnd"/>
            <w:r w:rsidRPr="00A971EE">
              <w:rPr>
                <w:rFonts w:cs="Poppins"/>
                <w:color w:val="263238"/>
                <w:szCs w:val="24"/>
              </w:rPr>
              <w:t>.</w:t>
            </w:r>
          </w:p>
        </w:tc>
      </w:tr>
    </w:tbl>
    <w:p w14:paraId="1BC62CF6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1CB78A00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metodología debe estar disponible para consulta, pero no debe interrumpir el recorrido principal del análisis.</w:t>
      </w:r>
    </w:p>
    <w:p w14:paraId="4835D10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53A1E29F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5" w:name="_Toc236726530"/>
      <w:r w:rsidRPr="00A971EE">
        <w:rPr>
          <w:rFonts w:cs="Poppins"/>
          <w:szCs w:val="24"/>
        </w:rPr>
        <w:t>Resultados</w:t>
      </w:r>
      <w:bookmarkEnd w:id="15"/>
    </w:p>
    <w:p w14:paraId="047FD41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Esta es la pantalla más importante de la aplicación. Debe dividirse en cuatro pestañas claramente diferenciadas: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3"/>
        <w:gridCol w:w="5083"/>
      </w:tblGrid>
      <w:tr w:rsidR="00A971EE" w:rsidRPr="00A971EE" w14:paraId="2352C379" w14:textId="77777777" w:rsidTr="00A971EE">
        <w:trPr>
          <w:jc w:val="center"/>
        </w:trPr>
        <w:tc>
          <w:tcPr>
            <w:tcW w:w="144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6F93B0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Pestaña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25A0A8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Finalidad</w:t>
            </w:r>
          </w:p>
        </w:tc>
      </w:tr>
      <w:tr w:rsidR="00A971EE" w:rsidRPr="00A971EE" w14:paraId="24060015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1B80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Resumen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E7BF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Visión global del riesgo, las prioridades y la evolución.</w:t>
            </w:r>
          </w:p>
        </w:tc>
      </w:tr>
      <w:tr w:rsidR="00A971EE" w:rsidRPr="00A971EE" w14:paraId="34869E44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3DE13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Por activo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5248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Detalle de los impactos y costes asociados a cada activo.</w:t>
            </w:r>
          </w:p>
        </w:tc>
      </w:tr>
      <w:tr w:rsidR="00A971EE" w:rsidRPr="00A971EE" w14:paraId="6CFE7931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2670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Por impacto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75D9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Comparación de un mismo impacto entre distintos activos.</w:t>
            </w:r>
          </w:p>
        </w:tc>
      </w:tr>
      <w:tr w:rsidR="00A971EE" w:rsidRPr="00A971EE" w14:paraId="72954EED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C38F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Trazabilidad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A3739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Procedimiento, fuentes, entradas, salidas y cálculos intermedios.</w:t>
            </w:r>
          </w:p>
        </w:tc>
      </w:tr>
    </w:tbl>
    <w:p w14:paraId="6501BE5A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6" w:name="_Toc236726531"/>
      <w:r w:rsidRPr="00A971EE">
        <w:rPr>
          <w:rFonts w:cs="Poppins"/>
          <w:szCs w:val="24"/>
        </w:rPr>
        <w:t>Resumen</w:t>
      </w:r>
      <w:bookmarkEnd w:id="16"/>
    </w:p>
    <w:p w14:paraId="0EF05E09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Riesgo</w:t>
      </w:r>
      <w:proofErr w:type="spellEnd"/>
      <w:r w:rsidRPr="00A971EE">
        <w:rPr>
          <w:rFonts w:cs="Poppins"/>
          <w:szCs w:val="24"/>
        </w:rPr>
        <w:t xml:space="preserve"> total.</w:t>
      </w:r>
    </w:p>
    <w:p w14:paraId="365442DB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Impactos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críticos</w:t>
      </w:r>
      <w:proofErr w:type="spellEnd"/>
      <w:r w:rsidRPr="00A971EE">
        <w:rPr>
          <w:rFonts w:cs="Poppins"/>
          <w:szCs w:val="24"/>
        </w:rPr>
        <w:t>.</w:t>
      </w:r>
    </w:p>
    <w:p w14:paraId="59959F41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Activos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prioritarios</w:t>
      </w:r>
      <w:proofErr w:type="spellEnd"/>
      <w:r w:rsidRPr="00A971EE">
        <w:rPr>
          <w:rFonts w:cs="Poppins"/>
          <w:szCs w:val="24"/>
        </w:rPr>
        <w:t>.</w:t>
      </w:r>
    </w:p>
    <w:p w14:paraId="5C0B5654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Comparación</w:t>
      </w:r>
      <w:proofErr w:type="spellEnd"/>
      <w:r w:rsidRPr="00A971EE">
        <w:rPr>
          <w:rFonts w:cs="Poppins"/>
          <w:szCs w:val="24"/>
        </w:rPr>
        <w:t xml:space="preserve"> de </w:t>
      </w:r>
      <w:proofErr w:type="spellStart"/>
      <w:r w:rsidRPr="00A971EE">
        <w:rPr>
          <w:rFonts w:cs="Poppins"/>
          <w:szCs w:val="24"/>
        </w:rPr>
        <w:t>escenarios</w:t>
      </w:r>
      <w:proofErr w:type="spellEnd"/>
      <w:r w:rsidRPr="00A971EE">
        <w:rPr>
          <w:rFonts w:cs="Poppins"/>
          <w:szCs w:val="24"/>
        </w:rPr>
        <w:t>.</w:t>
      </w:r>
    </w:p>
    <w:p w14:paraId="39FBCCED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Pérdida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económica</w:t>
      </w:r>
      <w:proofErr w:type="spellEnd"/>
      <w:r w:rsidRPr="00A971EE">
        <w:rPr>
          <w:rFonts w:cs="Poppins"/>
          <w:szCs w:val="24"/>
        </w:rPr>
        <w:t>.</w:t>
      </w:r>
    </w:p>
    <w:p w14:paraId="0BF175F8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Evolución</w:t>
      </w:r>
      <w:proofErr w:type="spellEnd"/>
      <w:r w:rsidRPr="00A971EE">
        <w:rPr>
          <w:rFonts w:cs="Poppins"/>
          <w:szCs w:val="24"/>
        </w:rPr>
        <w:t xml:space="preserve"> temporal.</w:t>
      </w:r>
    </w:p>
    <w:p w14:paraId="494764B7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7" w:name="_Toc236726532"/>
      <w:r w:rsidRPr="00A971EE">
        <w:rPr>
          <w:rFonts w:cs="Poppins"/>
          <w:szCs w:val="24"/>
        </w:rPr>
        <w:t>Por activo</w:t>
      </w:r>
      <w:bookmarkEnd w:id="17"/>
    </w:p>
    <w:p w14:paraId="52EF8E1B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Cada activo puede representarse mediante una tarjeta resumida que permita identificar rápidamente su nivel de riesgo y acceder al detalle.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3CD02D39" w14:textId="77777777" w:rsidTr="00D220A3">
        <w:trPr>
          <w:jc w:val="center"/>
        </w:trPr>
        <w:tc>
          <w:tcPr>
            <w:tcW w:w="5083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  <w:vAlign w:val="center"/>
          </w:tcPr>
          <w:p w14:paraId="4B2B828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MUELLE 01</w:t>
            </w:r>
          </w:p>
          <w:p w14:paraId="5F3BD514" w14:textId="77777777" w:rsidR="00A971EE" w:rsidRPr="00A971EE" w:rsidRDefault="00A971EE" w:rsidP="00D220A3">
            <w:pPr>
              <w:spacing w:after="14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3 impactos calculados · 1 impacto crítico</w:t>
            </w:r>
          </w:p>
          <w:p w14:paraId="156A3E27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Falta de francobordo</w:t>
            </w:r>
            <w:r w:rsidRPr="00A971EE">
              <w:rPr>
                <w:rFonts w:cs="Poppins"/>
                <w:b/>
                <w:color w:val="B3261E"/>
                <w:szCs w:val="24"/>
              </w:rPr>
              <w:t xml:space="preserve">     Alto</w:t>
            </w:r>
          </w:p>
          <w:p w14:paraId="27DF2880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Agitación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 Medio</w:t>
            </w:r>
          </w:p>
          <w:p w14:paraId="3721712B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Falta de calado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   Bajo</w:t>
            </w:r>
          </w:p>
          <w:p w14:paraId="18FF6114" w14:textId="77777777" w:rsidR="00A971EE" w:rsidRPr="00A971EE" w:rsidRDefault="00A971EE" w:rsidP="00D220A3">
            <w:pPr>
              <w:spacing w:before="140"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Pérdida anual estimada: 145.000 €</w:t>
            </w:r>
          </w:p>
        </w:tc>
        <w:tc>
          <w:tcPr>
            <w:tcW w:w="5083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CEAE8"/>
            <w:tcMar>
              <w:top w:w="150" w:type="dxa"/>
              <w:left w:w="170" w:type="dxa"/>
              <w:bottom w:w="150" w:type="dxa"/>
              <w:right w:w="170" w:type="dxa"/>
            </w:tcMar>
            <w:vAlign w:val="center"/>
          </w:tcPr>
          <w:p w14:paraId="183C09AB" w14:textId="77777777" w:rsidR="00A971EE" w:rsidRPr="00A971EE" w:rsidRDefault="00A971EE" w:rsidP="00D220A3">
            <w:pPr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3261E"/>
                <w:szCs w:val="24"/>
              </w:rPr>
              <w:t>RIESGO</w:t>
            </w:r>
            <w:r w:rsidRPr="00A971EE">
              <w:rPr>
                <w:rFonts w:cs="Poppins"/>
                <w:b/>
                <w:color w:val="B3261E"/>
                <w:szCs w:val="24"/>
              </w:rPr>
              <w:br/>
              <w:t>ALTO</w:t>
            </w:r>
          </w:p>
          <w:p w14:paraId="524BB0F3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VER DETALLE </w:t>
            </w:r>
            <w:r w:rsidRPr="00A971EE">
              <w:rPr>
                <w:rFonts w:ascii="Times New Roman" w:hAnsi="Times New Roman" w:cs="Times New Roman"/>
                <w:b/>
                <w:color w:val="073B5C"/>
                <w:szCs w:val="24"/>
              </w:rPr>
              <w:t>→</w:t>
            </w:r>
          </w:p>
        </w:tc>
      </w:tr>
    </w:tbl>
    <w:p w14:paraId="1963C079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8" w:name="_Toc236726533"/>
      <w:r w:rsidRPr="00A971EE">
        <w:rPr>
          <w:rFonts w:cs="Poppins"/>
          <w:szCs w:val="24"/>
        </w:rPr>
        <w:t>Por impacto</w:t>
      </w:r>
      <w:bookmarkEnd w:id="18"/>
    </w:p>
    <w:p w14:paraId="22DB907D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Esta vista debe permitir comparar el mismo impacto entre diferentes activos, por ejemplo:</w:t>
      </w:r>
    </w:p>
    <w:p w14:paraId="5C42DD88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Falta de </w:t>
      </w:r>
      <w:proofErr w:type="spellStart"/>
      <w:r w:rsidRPr="00A971EE">
        <w:rPr>
          <w:rFonts w:cs="Poppins"/>
          <w:szCs w:val="24"/>
        </w:rPr>
        <w:t>francobordo</w:t>
      </w:r>
      <w:proofErr w:type="spellEnd"/>
      <w:r w:rsidRPr="00A971EE">
        <w:rPr>
          <w:rFonts w:cs="Poppins"/>
          <w:szCs w:val="24"/>
        </w:rPr>
        <w:t>.</w:t>
      </w:r>
    </w:p>
    <w:p w14:paraId="0C39873F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Agitación</w:t>
      </w:r>
      <w:proofErr w:type="spellEnd"/>
      <w:r w:rsidRPr="00A971EE">
        <w:rPr>
          <w:rFonts w:cs="Poppins"/>
          <w:szCs w:val="24"/>
        </w:rPr>
        <w:t>.</w:t>
      </w:r>
    </w:p>
    <w:p w14:paraId="16063163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Rebase.</w:t>
      </w:r>
    </w:p>
    <w:p w14:paraId="06A170F8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Falta de </w:t>
      </w:r>
      <w:proofErr w:type="spellStart"/>
      <w:r w:rsidRPr="00A971EE">
        <w:rPr>
          <w:rFonts w:cs="Poppins"/>
          <w:szCs w:val="24"/>
        </w:rPr>
        <w:t>calado</w:t>
      </w:r>
      <w:proofErr w:type="spellEnd"/>
      <w:r w:rsidRPr="00A971EE">
        <w:rPr>
          <w:rFonts w:cs="Poppins"/>
          <w:szCs w:val="24"/>
        </w:rPr>
        <w:t>.</w:t>
      </w:r>
    </w:p>
    <w:p w14:paraId="7A7790F0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Otros modos de fallo o parada.</w:t>
      </w:r>
    </w:p>
    <w:p w14:paraId="580045E4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9" w:name="_Toc236726534"/>
      <w:r w:rsidRPr="00A971EE">
        <w:rPr>
          <w:rFonts w:cs="Poppins"/>
          <w:szCs w:val="24"/>
        </w:rPr>
        <w:t>Trazabilidad</w:t>
      </w:r>
      <w:bookmarkEnd w:id="19"/>
    </w:p>
    <w:p w14:paraId="1D861BAA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En esta pestaña sí debe conservarse la información técnica necesaria para justificar y auditar los resultados.</w:t>
      </w:r>
    </w:p>
    <w:p w14:paraId="3CE0087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Procedimiento</w:t>
      </w:r>
      <w:proofErr w:type="spellEnd"/>
      <w:r w:rsidRPr="00A971EE">
        <w:rPr>
          <w:rFonts w:cs="Poppins"/>
          <w:szCs w:val="24"/>
        </w:rPr>
        <w:t>.</w:t>
      </w:r>
    </w:p>
    <w:p w14:paraId="79B0E66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Match o </w:t>
      </w:r>
      <w:proofErr w:type="spellStart"/>
      <w:r w:rsidRPr="00A971EE">
        <w:rPr>
          <w:rFonts w:cs="Poppins"/>
          <w:szCs w:val="24"/>
        </w:rPr>
        <w:t>correspondencia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aplicada</w:t>
      </w:r>
      <w:proofErr w:type="spellEnd"/>
      <w:r w:rsidRPr="00A971EE">
        <w:rPr>
          <w:rFonts w:cs="Poppins"/>
          <w:szCs w:val="24"/>
        </w:rPr>
        <w:t>.</w:t>
      </w:r>
    </w:p>
    <w:p w14:paraId="1283502A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Entradas.</w:t>
      </w:r>
    </w:p>
    <w:p w14:paraId="52A719D2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Salidas</w:t>
      </w:r>
      <w:proofErr w:type="spellEnd"/>
      <w:r w:rsidRPr="00A971EE">
        <w:rPr>
          <w:rFonts w:cs="Poppins"/>
          <w:szCs w:val="24"/>
        </w:rPr>
        <w:t>.</w:t>
      </w:r>
    </w:p>
    <w:p w14:paraId="6F9680D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Fuentes Excel.</w:t>
      </w:r>
    </w:p>
    <w:p w14:paraId="7BD9224C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Ecuaciones</w:t>
      </w:r>
      <w:proofErr w:type="spellEnd"/>
      <w:r w:rsidRPr="00A971EE">
        <w:rPr>
          <w:rFonts w:cs="Poppins"/>
          <w:szCs w:val="24"/>
        </w:rPr>
        <w:t>.</w:t>
      </w:r>
    </w:p>
    <w:p w14:paraId="5405C35B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proofErr w:type="spellStart"/>
      <w:r w:rsidRPr="00A971EE">
        <w:rPr>
          <w:rFonts w:cs="Poppins"/>
          <w:szCs w:val="24"/>
        </w:rPr>
        <w:t>Indicadores</w:t>
      </w:r>
      <w:proofErr w:type="spellEnd"/>
      <w:r w:rsidRPr="00A971EE">
        <w:rPr>
          <w:rFonts w:cs="Poppins"/>
          <w:szCs w:val="24"/>
        </w:rPr>
        <w:t xml:space="preserve"> </w:t>
      </w:r>
      <w:proofErr w:type="spellStart"/>
      <w:r w:rsidRPr="00A971EE">
        <w:rPr>
          <w:rFonts w:cs="Poppins"/>
          <w:szCs w:val="24"/>
        </w:rPr>
        <w:t>seleccionados</w:t>
      </w:r>
      <w:proofErr w:type="spellEnd"/>
      <w:r w:rsidRPr="00A971EE">
        <w:rPr>
          <w:rFonts w:cs="Poppins"/>
          <w:szCs w:val="24"/>
        </w:rPr>
        <w:t>.</w:t>
      </w:r>
    </w:p>
    <w:p w14:paraId="44115FE5" w14:textId="2F81F572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0" w:name="_Toc236726535"/>
      <w:r w:rsidRPr="00A971EE">
        <w:rPr>
          <w:rFonts w:cs="Poppins"/>
          <w:szCs w:val="24"/>
        </w:rPr>
        <w:t>Jerarquía visual de la información</w:t>
      </w:r>
      <w:bookmarkEnd w:id="20"/>
    </w:p>
    <w:p w14:paraId="6998ABE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información debe presentarse en tres niveles. Cada nivel responde a una necesidad distinta del usuario.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99"/>
        <w:gridCol w:w="2298"/>
        <w:gridCol w:w="3907"/>
      </w:tblGrid>
      <w:tr w:rsidR="00A971EE" w:rsidRPr="00A971EE" w14:paraId="0F680CE7" w14:textId="77777777" w:rsidTr="00A971EE">
        <w:trPr>
          <w:jc w:val="center"/>
        </w:trPr>
        <w:tc>
          <w:tcPr>
            <w:tcW w:w="1351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08BE3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Nivel</w:t>
            </w:r>
          </w:p>
        </w:tc>
        <w:tc>
          <w:tcPr>
            <w:tcW w:w="1351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775843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Objetivo</w:t>
            </w:r>
          </w:p>
        </w:tc>
        <w:tc>
          <w:tcPr>
            <w:tcW w:w="2297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25E1C1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Contenido visible</w:t>
            </w:r>
          </w:p>
        </w:tc>
      </w:tr>
      <w:tr w:rsidR="00A971EE" w:rsidRPr="00A971EE" w14:paraId="7885D51D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C3A10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Nivel 1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582B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Decisiones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74023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Riesgo, cambio respecto al histórico, activo afectado, escenario, coste y prioridad.</w:t>
            </w:r>
          </w:p>
        </w:tc>
      </w:tr>
      <w:tr w:rsidR="00A971EE" w:rsidRPr="00A971EE" w14:paraId="3071F129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DB1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B6E99"/>
                <w:szCs w:val="24"/>
              </w:rPr>
              <w:t>Nivel 2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6881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Explicación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FED5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Indicador seleccionado, umbral, variable climática e interpretación.</w:t>
            </w:r>
          </w:p>
        </w:tc>
      </w:tr>
      <w:tr w:rsidR="00A971EE" w:rsidRPr="00A971EE" w14:paraId="295FE8E9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3D8CB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Nivel 3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BDB4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Auditoría técnica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8701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Excel de origen, hoja, percentil, match, procedimiento y registros intermedios.</w:t>
            </w:r>
          </w:p>
        </w:tc>
      </w:tr>
    </w:tbl>
    <w:p w14:paraId="5F76F6FA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Actualmente, parte de la información del nivel 3 aparece antes que la información del nivel 1. El rediseño debe invertir ese orden.</w:t>
      </w:r>
    </w:p>
    <w:p w14:paraId="71EDC7D5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4A182F9D" w14:textId="7D919CED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1" w:name="_Toc236726536"/>
      <w:r w:rsidRPr="00A971EE">
        <w:rPr>
          <w:rStyle w:val="Ttulo2Car"/>
          <w:rFonts w:cs="Poppins"/>
          <w:szCs w:val="24"/>
        </w:rPr>
        <w:t>Sistema visual recomendad</w:t>
      </w:r>
      <w:r w:rsidRPr="00A971EE">
        <w:rPr>
          <w:rFonts w:cs="Poppins"/>
          <w:szCs w:val="24"/>
        </w:rPr>
        <w:t>o</w:t>
      </w:r>
      <w:bookmarkEnd w:id="21"/>
    </w:p>
    <w:p w14:paraId="1CE76FFB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Se recomienda mantener el azul institucional de Puertos del Estado, pero aplicarlo dentro de una paleta más limpia y con funciones visuales claramente definidas.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303"/>
        <w:gridCol w:w="1603"/>
        <w:gridCol w:w="1995"/>
        <w:gridCol w:w="1603"/>
      </w:tblGrid>
      <w:tr w:rsidR="00A971EE" w:rsidRPr="00A971EE" w14:paraId="747B8E22" w14:textId="77777777" w:rsidTr="00A971EE">
        <w:trPr>
          <w:jc w:val="center"/>
        </w:trPr>
        <w:tc>
          <w:tcPr>
            <w:tcW w:w="2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BFB0C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Color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5ED656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Código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F59348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Uso recomendado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40294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Muestra</w:t>
            </w:r>
          </w:p>
        </w:tc>
      </w:tr>
      <w:tr w:rsidR="00A971EE" w:rsidRPr="00A971EE" w14:paraId="361E31E3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8A15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marino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3661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#073B5C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0837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Navegación y títulos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073B5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0DA9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0ADA3224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6CAE4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medio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79BD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#0B6E99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D22EB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Acciones principales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0B6E9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80C3C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695CA6AB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C2487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muy claro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3290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#EAF4F8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2A51C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Fondos informativos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911843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57FAEA91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2D04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Gris claro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AD0BA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#F3F5F6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A614E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Fondo general y elementos secundarios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7C19E9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584AE1EA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59E4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Verde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70A2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#2E7D32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E332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Resultado favorable o fase completada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CE14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7D36C3C1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9C3A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Ámbar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3718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#B26A00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700B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Advertencias y atención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2B84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B24611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0685A31E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0B8D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Rojo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F5E4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#B3261E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0ABA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 crítico o bloqueo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B3261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5E1D5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</w:tbl>
    <w:p w14:paraId="31244956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581E2D8D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2" w:name="_Toc236726537"/>
      <w:r w:rsidRPr="00A971EE">
        <w:rPr>
          <w:rFonts w:cs="Poppins"/>
          <w:szCs w:val="24"/>
        </w:rPr>
        <w:t>Tipografía</w:t>
      </w:r>
      <w:bookmarkEnd w:id="22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1E061674" w14:textId="77777777" w:rsidTr="00D220A3">
        <w:trPr>
          <w:jc w:val="center"/>
        </w:trPr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8C654B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Elemento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AD9A5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Tamaño recomendado</w:t>
            </w:r>
          </w:p>
        </w:tc>
      </w:tr>
      <w:tr w:rsidR="00A971EE" w:rsidRPr="00A971EE" w14:paraId="312BE1FA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9831B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Títulos principales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8F21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28–32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  <w:tr w:rsidR="00A971EE" w:rsidRPr="00A971EE" w14:paraId="4CCDA0B5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8FF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Subtítulos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B5F6E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20–24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  <w:tr w:rsidR="00A971EE" w:rsidRPr="00A971EE" w14:paraId="4D0A28D5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B20B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Texto general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2C19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14–16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  <w:tr w:rsidR="00A971EE" w:rsidRPr="00A971EE" w14:paraId="2A011AD6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D3ED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Etiquetas técnicas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047D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12–13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  <w:tr w:rsidR="00A971EE" w:rsidRPr="00A971EE" w14:paraId="5AC5CDB3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F56D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Números KPI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33A7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 xml:space="preserve">28–36 </w:t>
            </w:r>
            <w:proofErr w:type="spellStart"/>
            <w:r w:rsidRPr="00A971EE">
              <w:rPr>
                <w:rFonts w:cs="Poppins"/>
                <w:color w:val="263238"/>
                <w:szCs w:val="24"/>
              </w:rPr>
              <w:t>px</w:t>
            </w:r>
            <w:proofErr w:type="spellEnd"/>
          </w:p>
        </w:tc>
      </w:tr>
    </w:tbl>
    <w:p w14:paraId="71714542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3" w:name="_Toc236726538"/>
      <w:r w:rsidRPr="00A971EE">
        <w:rPr>
          <w:rFonts w:cs="Poppins"/>
          <w:szCs w:val="24"/>
        </w:rPr>
        <w:t>Espaciado</w:t>
      </w:r>
      <w:bookmarkEnd w:id="23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76DC8DC3" w14:textId="77777777" w:rsidTr="00D220A3">
        <w:trPr>
          <w:jc w:val="center"/>
        </w:trPr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17AF12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Distancia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4817E7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Aplicación</w:t>
            </w:r>
          </w:p>
        </w:tc>
      </w:tr>
      <w:tr w:rsidR="00A971EE" w:rsidRPr="00A971EE" w14:paraId="3C9452E2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7747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8 </w:t>
            </w:r>
            <w:proofErr w:type="spellStart"/>
            <w:r w:rsidRPr="00A971EE">
              <w:rPr>
                <w:rFonts w:cs="Poppins"/>
                <w:b/>
                <w:color w:val="073B5C"/>
                <w:szCs w:val="24"/>
              </w:rPr>
              <w:t>px</w:t>
            </w:r>
            <w:proofErr w:type="spellEnd"/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ADD9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elementos directamente relacionados.</w:t>
            </w:r>
          </w:p>
        </w:tc>
      </w:tr>
      <w:tr w:rsidR="00A971EE" w:rsidRPr="00A971EE" w14:paraId="3853D190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C7E3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16 </w:t>
            </w:r>
            <w:proofErr w:type="spellStart"/>
            <w:r w:rsidRPr="00A971EE">
              <w:rPr>
                <w:rFonts w:cs="Poppins"/>
                <w:b/>
                <w:color w:val="073B5C"/>
                <w:szCs w:val="24"/>
              </w:rPr>
              <w:t>px</w:t>
            </w:r>
            <w:proofErr w:type="spellEnd"/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212B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Dentro de tarjetas y componentes.</w:t>
            </w:r>
          </w:p>
        </w:tc>
      </w:tr>
      <w:tr w:rsidR="00A971EE" w:rsidRPr="00A971EE" w14:paraId="70A22BCC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B632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24 </w:t>
            </w:r>
            <w:proofErr w:type="spellStart"/>
            <w:r w:rsidRPr="00A971EE">
              <w:rPr>
                <w:rFonts w:cs="Poppins"/>
                <w:b/>
                <w:color w:val="073B5C"/>
                <w:szCs w:val="24"/>
              </w:rPr>
              <w:t>px</w:t>
            </w:r>
            <w:proofErr w:type="spellEnd"/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84B0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bloques de una misma sección.</w:t>
            </w:r>
          </w:p>
        </w:tc>
      </w:tr>
      <w:tr w:rsidR="00A971EE" w:rsidRPr="00A971EE" w14:paraId="3AD6AF46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7181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40 </w:t>
            </w:r>
            <w:proofErr w:type="spellStart"/>
            <w:r w:rsidRPr="00A971EE">
              <w:rPr>
                <w:rFonts w:cs="Poppins"/>
                <w:b/>
                <w:color w:val="073B5C"/>
                <w:szCs w:val="24"/>
              </w:rPr>
              <w:t>px</w:t>
            </w:r>
            <w:proofErr w:type="spellEnd"/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2E77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secciones principales.</w:t>
            </w:r>
          </w:p>
        </w:tc>
      </w:tr>
    </w:tbl>
    <w:p w14:paraId="7607ABF6" w14:textId="1F5D01AB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Una escala de espaciado constante ayuda a que la interfaz se perciba ordenada, coherente y profesional, incluso cuando contiene una gran cantidad de información.</w:t>
      </w:r>
    </w:p>
    <w:p w14:paraId="60C4CB8C" w14:textId="491ED9D5" w:rsidR="001914CB" w:rsidRDefault="001914CB" w:rsidP="008616A1">
      <w:pPr>
        <w:pStyle w:val="Ttulo1"/>
        <w:rPr>
          <w:rFonts w:cs="Poppins"/>
          <w:szCs w:val="24"/>
        </w:rPr>
      </w:pPr>
      <w:bookmarkStart w:id="24" w:name="_Toc236726539"/>
      <w:r>
        <w:rPr>
          <w:rFonts w:cs="Poppins"/>
          <w:szCs w:val="24"/>
        </w:rPr>
        <w:t>INDICADORES DE IMPACTO</w:t>
      </w:r>
    </w:p>
    <w:p w14:paraId="1D94EE6E" w14:textId="5AA0182C" w:rsidR="001914CB" w:rsidRPr="001914CB" w:rsidRDefault="001914CB" w:rsidP="001914CB">
      <w:pPr>
        <w:rPr>
          <w:b/>
          <w:bCs/>
        </w:rPr>
      </w:pPr>
      <w:r w:rsidRPr="001914CB">
        <w:rPr>
          <w:b/>
          <w:bCs/>
        </w:rPr>
        <w:t>Subsidencia</w:t>
      </w:r>
    </w:p>
    <w:p w14:paraId="01054B1D" w14:textId="4D240A53" w:rsidR="001914CB" w:rsidRDefault="001914CB" w:rsidP="001914CB">
      <w:pPr>
        <w:pStyle w:val="Prrafodelista"/>
        <w:numPr>
          <w:ilvl w:val="0"/>
          <w:numId w:val="13"/>
        </w:numPr>
      </w:pPr>
      <w:r>
        <w:t xml:space="preserve">En los metadatos de cada indicador es necesario indicar si se ha tenido en cuenta la </w:t>
      </w:r>
      <w:r w:rsidRPr="00F75B84">
        <w:rPr>
          <w:b/>
          <w:bCs/>
        </w:rPr>
        <w:t xml:space="preserve">subsidencia </w:t>
      </w:r>
      <w:r>
        <w:t>de la zona o no. En cualquier caso ver como encaja en los modelos de impacto definido</w:t>
      </w:r>
      <w:r w:rsidR="004372AF">
        <w:t xml:space="preserve">. </w:t>
      </w:r>
    </w:p>
    <w:p w14:paraId="14CB9663" w14:textId="640601BD" w:rsidR="004372AF" w:rsidRDefault="004372AF" w:rsidP="004372AF">
      <w:pPr>
        <w:pStyle w:val="Prrafodelista"/>
        <w:numPr>
          <w:ilvl w:val="0"/>
          <w:numId w:val="13"/>
        </w:numPr>
      </w:pPr>
      <w:r>
        <w:t xml:space="preserve">En los metadatos de cada indicador es necesario indicar </w:t>
      </w:r>
      <w:r w:rsidRPr="00F75B84">
        <w:rPr>
          <w:b/>
          <w:bCs/>
        </w:rPr>
        <w:t>el régimen y/o probabilidad de cada uno</w:t>
      </w:r>
      <w:r>
        <w:t xml:space="preserve">. En cualquier caso ver </w:t>
      </w:r>
      <w:r>
        <w:t>cómo</w:t>
      </w:r>
      <w:r>
        <w:t xml:space="preserve"> encaja en los modelos de impacto definido. </w:t>
      </w:r>
    </w:p>
    <w:p w14:paraId="388B729D" w14:textId="2FB46DA7" w:rsidR="00F75B84" w:rsidRDefault="00F75B84" w:rsidP="004372AF">
      <w:pPr>
        <w:pStyle w:val="Prrafodelista"/>
        <w:numPr>
          <w:ilvl w:val="0"/>
          <w:numId w:val="13"/>
        </w:numPr>
      </w:pPr>
      <w:r>
        <w:t xml:space="preserve">Indicar las </w:t>
      </w:r>
      <w:r w:rsidRPr="00F75B84">
        <w:rPr>
          <w:b/>
          <w:bCs/>
        </w:rPr>
        <w:t>unidades de medida</w:t>
      </w:r>
      <w:r>
        <w:t xml:space="preserve"> de cada indicador</w:t>
      </w:r>
    </w:p>
    <w:p w14:paraId="4CF0EEEA" w14:textId="0138110F" w:rsidR="001914CB" w:rsidRDefault="001914CB" w:rsidP="001914CB">
      <w:pPr>
        <w:pStyle w:val="Prrafodelista"/>
        <w:numPr>
          <w:ilvl w:val="0"/>
          <w:numId w:val="13"/>
        </w:numPr>
      </w:pPr>
      <w:r>
        <w:t xml:space="preserve">Una vez que estén definidos y calculados los indicadores por David, es necesario ajustar cada uno de los modelos. </w:t>
      </w:r>
    </w:p>
    <w:p w14:paraId="364924EA" w14:textId="2C943639" w:rsidR="001914CB" w:rsidRDefault="001914CB" w:rsidP="001914CB">
      <w:pPr>
        <w:ind w:firstLine="708"/>
      </w:pPr>
      <w:r>
        <w:t xml:space="preserve">Asociar </w:t>
      </w:r>
    </w:p>
    <w:p w14:paraId="206965EF" w14:textId="225A6B8E" w:rsidR="001914CB" w:rsidRDefault="001914CB" w:rsidP="001914CB">
      <w:pPr>
        <w:pStyle w:val="Prrafodelista"/>
        <w:numPr>
          <w:ilvl w:val="1"/>
          <w:numId w:val="11"/>
        </w:numPr>
      </w:pPr>
      <w:r>
        <w:t>Hoja en la que se encuentra el indicador (oleaje, viento, NM, inundación costera)</w:t>
      </w:r>
    </w:p>
    <w:p w14:paraId="0A17AD1F" w14:textId="2C14435F" w:rsidR="001914CB" w:rsidRDefault="001914CB" w:rsidP="001914CB">
      <w:pPr>
        <w:pStyle w:val="Prrafodelista"/>
        <w:numPr>
          <w:ilvl w:val="1"/>
          <w:numId w:val="11"/>
        </w:numPr>
      </w:pPr>
      <w:r>
        <w:t xml:space="preserve">Nombre del indicador </w:t>
      </w:r>
    </w:p>
    <w:p w14:paraId="209DFE2E" w14:textId="5E7936E1" w:rsidR="001914CB" w:rsidRDefault="001914CB" w:rsidP="001914CB">
      <w:pPr>
        <w:pStyle w:val="Prrafodelista"/>
        <w:numPr>
          <w:ilvl w:val="1"/>
          <w:numId w:val="11"/>
        </w:numPr>
      </w:pPr>
      <w:r>
        <w:t>Umbral y tipo de activo de selección del indicador, en caso de que lo requiera (</w:t>
      </w:r>
      <w:proofErr w:type="spellStart"/>
      <w:r>
        <w:t>p.e</w:t>
      </w:r>
      <w:proofErr w:type="spellEnd"/>
      <w:r>
        <w:t xml:space="preserve"> No. de horas de rebase en un dique vertical para una cota de 12 m) </w:t>
      </w:r>
    </w:p>
    <w:p w14:paraId="2FFC20CF" w14:textId="007F485A" w:rsidR="001914CB" w:rsidRPr="001914CB" w:rsidRDefault="001914CB" w:rsidP="001914CB">
      <w:pPr>
        <w:pStyle w:val="Prrafodelista"/>
        <w:numPr>
          <w:ilvl w:val="1"/>
          <w:numId w:val="11"/>
        </w:numPr>
      </w:pPr>
      <w:r>
        <w:t xml:space="preserve">Cantidad de indicadores por modelos </w:t>
      </w:r>
    </w:p>
    <w:p w14:paraId="1E83E977" w14:textId="535436BD" w:rsidR="00E53F65" w:rsidRPr="00A971EE" w:rsidRDefault="008616A1" w:rsidP="008616A1">
      <w:pPr>
        <w:pStyle w:val="Ttulo1"/>
        <w:rPr>
          <w:rFonts w:cs="Poppins"/>
          <w:szCs w:val="24"/>
        </w:rPr>
      </w:pPr>
      <w:r w:rsidRPr="00A971EE">
        <w:rPr>
          <w:rFonts w:cs="Poppins"/>
          <w:szCs w:val="24"/>
        </w:rPr>
        <w:lastRenderedPageBreak/>
        <w:t>FICHAS DE MODELOS</w:t>
      </w:r>
      <w:r w:rsidR="003D12CD" w:rsidRPr="00A971EE">
        <w:rPr>
          <w:rFonts w:cs="Poppins"/>
          <w:szCs w:val="24"/>
        </w:rPr>
        <w:t xml:space="preserve"> &lt;&lt;DEMO-FICHAS&gt;&gt;</w:t>
      </w:r>
      <w:bookmarkEnd w:id="24"/>
    </w:p>
    <w:p w14:paraId="566812E6" w14:textId="0B903823" w:rsidR="008616A1" w:rsidRPr="00A971EE" w:rsidRDefault="00A971EE" w:rsidP="008616A1">
      <w:pPr>
        <w:pStyle w:val="Ttulo2"/>
        <w:rPr>
          <w:rFonts w:cs="Poppins"/>
          <w:szCs w:val="24"/>
        </w:rPr>
      </w:pPr>
      <w:bookmarkStart w:id="25" w:name="_Toc236726540"/>
      <w:r w:rsidRPr="00A971EE">
        <w:rPr>
          <w:rFonts w:cs="Poppins"/>
          <w:szCs w:val="24"/>
        </w:rPr>
        <w:t>General</w:t>
      </w:r>
      <w:bookmarkEnd w:id="25"/>
      <w:r w:rsidRPr="00A971EE">
        <w:rPr>
          <w:rFonts w:cs="Poppins"/>
          <w:szCs w:val="24"/>
        </w:rPr>
        <w:t xml:space="preserve"> </w:t>
      </w:r>
    </w:p>
    <w:p w14:paraId="7CFA017E" w14:textId="479970CA" w:rsidR="008616A1" w:rsidRPr="00A971EE" w:rsidRDefault="008616A1" w:rsidP="00A971EE">
      <w:pPr>
        <w:pStyle w:val="Prrafodelista"/>
        <w:numPr>
          <w:ilvl w:val="0"/>
          <w:numId w:val="12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Que David revise todos los elementos en </w:t>
      </w:r>
      <w:r w:rsidRPr="00A971EE">
        <w:rPr>
          <w:rFonts w:cs="Poppins"/>
          <w:color w:val="FF0000"/>
          <w:szCs w:val="24"/>
        </w:rPr>
        <w:t xml:space="preserve">rojo </w:t>
      </w:r>
      <w:r w:rsidRPr="00A971EE">
        <w:rPr>
          <w:rFonts w:cs="Poppins"/>
          <w:szCs w:val="24"/>
        </w:rPr>
        <w:t>del modelo físico. “Modelo Físico”</w:t>
      </w:r>
      <w:r w:rsidRPr="00A971EE">
        <w:rPr>
          <w:rFonts w:ascii="Times New Roman" w:hAnsi="Times New Roman" w:cs="Times New Roman"/>
          <w:szCs w:val="24"/>
        </w:rPr>
        <w:t>→</w:t>
      </w:r>
      <w:r w:rsidRPr="00A971EE">
        <w:rPr>
          <w:rFonts w:cs="Poppins"/>
          <w:szCs w:val="24"/>
        </w:rPr>
        <w:t xml:space="preserve"> breve plantilla que recoge lo que el hace para llegar al indicador de impacto. </w:t>
      </w:r>
    </w:p>
    <w:p w14:paraId="22FDBBFB" w14:textId="732B0E78" w:rsidR="008616A1" w:rsidRPr="00A971EE" w:rsidRDefault="003D12CD" w:rsidP="00A971EE">
      <w:pPr>
        <w:pStyle w:val="Prrafodelista"/>
        <w:numPr>
          <w:ilvl w:val="0"/>
          <w:numId w:val="12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Definir cuales serán las tasas portuarias y </w:t>
      </w:r>
      <w:proofErr w:type="spellStart"/>
      <w:r w:rsidRPr="00A971EE">
        <w:rPr>
          <w:rFonts w:cs="Poppins"/>
          <w:szCs w:val="24"/>
        </w:rPr>
        <w:t>canones</w:t>
      </w:r>
      <w:proofErr w:type="spellEnd"/>
      <w:r w:rsidRPr="00A971EE">
        <w:rPr>
          <w:rFonts w:cs="Poppins"/>
          <w:szCs w:val="24"/>
        </w:rPr>
        <w:t xml:space="preserve"> concesionales, si lo haremos por terminal o cómo?</w:t>
      </w:r>
    </w:p>
    <w:p w14:paraId="35E32256" w14:textId="136242D7" w:rsidR="008616A1" w:rsidRDefault="00A971EE" w:rsidP="008616A1">
      <w:pPr>
        <w:pStyle w:val="Ttulo2"/>
        <w:rPr>
          <w:rFonts w:cs="Poppins"/>
          <w:szCs w:val="24"/>
        </w:rPr>
      </w:pPr>
      <w:bookmarkStart w:id="26" w:name="_Toc236726541"/>
      <w:r w:rsidRPr="00A971EE">
        <w:rPr>
          <w:rFonts w:cs="Poppins"/>
          <w:szCs w:val="24"/>
        </w:rPr>
        <w:t>Por Modelo</w:t>
      </w:r>
      <w:bookmarkEnd w:id="26"/>
    </w:p>
    <w:p w14:paraId="6534CCA2" w14:textId="0C93839C" w:rsidR="00C3606E" w:rsidRDefault="00C3606E" w:rsidP="00C3606E">
      <w:pPr>
        <w:pStyle w:val="Ttulo3"/>
      </w:pPr>
      <w:r>
        <w:t>Agitación</w:t>
      </w:r>
    </w:p>
    <w:p w14:paraId="462A3FF0" w14:textId="588268F7" w:rsidR="00C3606E" w:rsidRDefault="004B4481" w:rsidP="001E29C6">
      <w:pPr>
        <w:pStyle w:val="Prrafodelista"/>
        <w:numPr>
          <w:ilvl w:val="0"/>
          <w:numId w:val="19"/>
        </w:numPr>
      </w:pPr>
      <w:r>
        <w:t xml:space="preserve">PI: </w:t>
      </w:r>
      <w:r w:rsidR="00C3606E">
        <w:t>Escogemos el mayor valor económico entre todas las zonas E de una UO?</w:t>
      </w:r>
    </w:p>
    <w:p w14:paraId="35824249" w14:textId="1FE549DF" w:rsidR="00C3606E" w:rsidRDefault="00C3606E" w:rsidP="00C3606E">
      <w:pPr>
        <w:pStyle w:val="Ttulo3"/>
      </w:pPr>
      <w:r>
        <w:t xml:space="preserve">Viento </w:t>
      </w:r>
    </w:p>
    <w:p w14:paraId="142ED3FB" w14:textId="7A51B87D" w:rsidR="004B4481" w:rsidRPr="004B4481" w:rsidRDefault="004B4481" w:rsidP="001E29C6">
      <w:pPr>
        <w:pStyle w:val="Prrafodelista"/>
        <w:numPr>
          <w:ilvl w:val="0"/>
          <w:numId w:val="18"/>
        </w:numPr>
      </w:pPr>
      <w:r>
        <w:t>PI: -</w:t>
      </w:r>
    </w:p>
    <w:p w14:paraId="7DE1EDE3" w14:textId="6D45A2D0" w:rsidR="004B4481" w:rsidRDefault="004B4481" w:rsidP="001E29C6">
      <w:pPr>
        <w:pStyle w:val="Prrafodelista"/>
        <w:numPr>
          <w:ilvl w:val="0"/>
          <w:numId w:val="18"/>
        </w:numPr>
      </w:pPr>
      <w:r>
        <w:t xml:space="preserve">CAPEX: </w:t>
      </w:r>
      <w:r w:rsidR="00C3606E">
        <w:t>Trabajamos con más de un indicador y sumamos</w:t>
      </w:r>
      <w:r>
        <w:t>?</w:t>
      </w:r>
      <w:r w:rsidR="00C3606E">
        <w:t xml:space="preserve"> </w:t>
      </w:r>
    </w:p>
    <w:p w14:paraId="1635178C" w14:textId="016B13E1" w:rsidR="004B4481" w:rsidRDefault="004B4481" w:rsidP="001E29C6">
      <w:pPr>
        <w:pStyle w:val="Prrafodelista"/>
        <w:numPr>
          <w:ilvl w:val="0"/>
          <w:numId w:val="18"/>
        </w:numPr>
      </w:pPr>
      <w:r>
        <w:t>OPEX: = que CAPEX</w:t>
      </w:r>
    </w:p>
    <w:p w14:paraId="2A6C6A24" w14:textId="1DB0C7E7" w:rsidR="00C3606E" w:rsidRDefault="00C3606E" w:rsidP="00C3606E">
      <w:pPr>
        <w:pStyle w:val="Ttulo3"/>
      </w:pPr>
      <w:r>
        <w:t>Franco Bordo</w:t>
      </w:r>
    </w:p>
    <w:p w14:paraId="497150C6" w14:textId="5C708800" w:rsidR="00C3606E" w:rsidRDefault="004B4481" w:rsidP="001E29C6">
      <w:pPr>
        <w:pStyle w:val="Prrafodelista"/>
        <w:numPr>
          <w:ilvl w:val="0"/>
          <w:numId w:val="17"/>
        </w:numPr>
      </w:pPr>
      <w:r>
        <w:t xml:space="preserve">PI: </w:t>
      </w:r>
      <w:r w:rsidR="00C3606E">
        <w:t xml:space="preserve">Discretizamos por secciones tipos dentro de un mismo muelle? </w:t>
      </w:r>
      <w:r w:rsidR="00144684">
        <w:t>En Caso de ser así como como contabilizamos la parada operativa, si uno no está disponible por consecuencia la UO para o solo hacemos la mitad?</w:t>
      </w:r>
      <w:r w:rsidR="00455A85">
        <w:t>??</w:t>
      </w:r>
    </w:p>
    <w:p w14:paraId="59A82F2D" w14:textId="52B36BFD" w:rsidR="00455A85" w:rsidRDefault="00455A85" w:rsidP="00455A85">
      <w:pPr>
        <w:jc w:val="center"/>
      </w:pPr>
      <w:r w:rsidRPr="00455A85">
        <w:lastRenderedPageBreak/>
        <w:drawing>
          <wp:inline distT="0" distB="0" distL="0" distR="0" wp14:anchorId="4842A380" wp14:editId="3A04FE51">
            <wp:extent cx="3384645" cy="2234407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3252" cy="2240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ACBBB" w14:textId="16B6F30D" w:rsidR="00F75B84" w:rsidRPr="00C3606E" w:rsidRDefault="00F75B84" w:rsidP="00F75B84">
      <w:pPr>
        <w:pStyle w:val="Ttulo3"/>
      </w:pPr>
      <w:r>
        <w:t xml:space="preserve">Falta de visibilidad por niebla </w:t>
      </w:r>
    </w:p>
    <w:p w14:paraId="7E0E2141" w14:textId="0414B849" w:rsidR="008616A1" w:rsidRPr="001E29C6" w:rsidRDefault="00F75B84" w:rsidP="001E29C6">
      <w:pPr>
        <w:pStyle w:val="Prrafodelista"/>
        <w:numPr>
          <w:ilvl w:val="0"/>
          <w:numId w:val="16"/>
        </w:numPr>
        <w:rPr>
          <w:rFonts w:cs="Poppins"/>
          <w:szCs w:val="24"/>
        </w:rPr>
      </w:pPr>
      <w:r w:rsidRPr="001E29C6">
        <w:rPr>
          <w:rFonts w:cs="Poppins"/>
          <w:szCs w:val="24"/>
        </w:rPr>
        <w:t>PI: -</w:t>
      </w:r>
    </w:p>
    <w:p w14:paraId="7D639EB7" w14:textId="4803A7AD" w:rsidR="00725B1E" w:rsidRDefault="00725B1E" w:rsidP="00725B1E">
      <w:pPr>
        <w:pStyle w:val="Ttulo3"/>
      </w:pPr>
      <w:r>
        <w:t xml:space="preserve">Inundación costera </w:t>
      </w:r>
    </w:p>
    <w:p w14:paraId="65B3EAD6" w14:textId="31E9A59D" w:rsidR="00725B1E" w:rsidRDefault="00725B1E" w:rsidP="001E29C6">
      <w:pPr>
        <w:pStyle w:val="Prrafodelista"/>
        <w:numPr>
          <w:ilvl w:val="0"/>
          <w:numId w:val="15"/>
        </w:numPr>
      </w:pPr>
      <w:r>
        <w:t>PI: Definir si haremos algún impacto relacionado con el resto de inundaciones (pluvial, fluvial)</w:t>
      </w:r>
    </w:p>
    <w:p w14:paraId="12B93FB1" w14:textId="20E38885" w:rsidR="00C37D57" w:rsidRDefault="00043667" w:rsidP="00C37D57">
      <w:pPr>
        <w:pStyle w:val="Ttulo3"/>
      </w:pPr>
      <w:r>
        <w:t>CALADO</w:t>
      </w:r>
    </w:p>
    <w:p w14:paraId="15D3CD15" w14:textId="706EEB55" w:rsidR="001E29C6" w:rsidRPr="001E29C6" w:rsidRDefault="001E29C6" w:rsidP="001E29C6">
      <w:r>
        <w:t>CAPEX y OPEX</w:t>
      </w:r>
    </w:p>
    <w:p w14:paraId="19146447" w14:textId="1901E050" w:rsidR="001E29C6" w:rsidRDefault="001E29C6" w:rsidP="001E29C6">
      <w:pPr>
        <w:pStyle w:val="Prrafodelista"/>
        <w:numPr>
          <w:ilvl w:val="0"/>
          <w:numId w:val="14"/>
        </w:numPr>
      </w:pPr>
      <w:r>
        <w:t xml:space="preserve">Este impacto no se solapa con el de OPEX? </w:t>
      </w:r>
      <w:hyperlink r:id="rId7" w:history="1">
        <w:r>
          <w:rPr>
            <w:rStyle w:val="Hipervnculo"/>
          </w:rPr>
          <w:t xml:space="preserve">Ver </w:t>
        </w:r>
        <w:proofErr w:type="spellStart"/>
        <w:r>
          <w:rPr>
            <w:rStyle w:val="Hipervnculo"/>
          </w:rPr>
          <w:t>check</w:t>
        </w:r>
        <w:proofErr w:type="spellEnd"/>
        <w:r>
          <w:rPr>
            <w:rStyle w:val="Hipervnculo"/>
          </w:rPr>
          <w:t xml:space="preserve"> </w:t>
        </w:r>
        <w:proofErr w:type="spellStart"/>
        <w:r>
          <w:rPr>
            <w:rStyle w:val="Hipervnculo"/>
          </w:rPr>
          <w:t>l</w:t>
        </w:r>
        <w:r>
          <w:rPr>
            <w:rStyle w:val="Hipervnculo"/>
          </w:rPr>
          <w:t>i</w:t>
        </w:r>
        <w:r>
          <w:rPr>
            <w:rStyle w:val="Hipervnculo"/>
          </w:rPr>
          <w:t>st</w:t>
        </w:r>
        <w:proofErr w:type="spellEnd"/>
      </w:hyperlink>
      <w:r>
        <w:t>!</w:t>
      </w:r>
    </w:p>
    <w:p w14:paraId="4EBFE615" w14:textId="1436E5A3" w:rsidR="00C37D57" w:rsidRDefault="00C37D57" w:rsidP="001E29C6">
      <w:pPr>
        <w:pStyle w:val="Prrafodelista"/>
        <w:numPr>
          <w:ilvl w:val="0"/>
          <w:numId w:val="14"/>
        </w:numPr>
      </w:pPr>
      <w:r>
        <w:t>No llegamos a calcular incremento entre el escenario futuro y el histórico. Solo si se draga o no. Lo hacemos?</w:t>
      </w:r>
    </w:p>
    <w:p w14:paraId="070536EF" w14:textId="456DF487" w:rsidR="00C37D57" w:rsidRDefault="00C37D57" w:rsidP="001E29C6">
      <w:pPr>
        <w:pStyle w:val="Prrafodelista"/>
        <w:numPr>
          <w:ilvl w:val="0"/>
          <w:numId w:val="14"/>
        </w:numPr>
      </w:pPr>
      <w:r>
        <w:t xml:space="preserve">Como contabilizamos ese valor de CAPEX? Como un % del coste de dragado? Definir </w:t>
      </w:r>
      <w:r w:rsidR="001E29C6">
        <w:t>cuál</w:t>
      </w:r>
      <w:r w:rsidR="005B2EBB">
        <w:t>?</w:t>
      </w:r>
    </w:p>
    <w:p w14:paraId="0A3AF1B5" w14:textId="39ED86BF" w:rsidR="005B2EBB" w:rsidRDefault="005B2EBB" w:rsidP="001E29C6">
      <w:pPr>
        <w:pStyle w:val="Prrafodelista"/>
        <w:numPr>
          <w:ilvl w:val="0"/>
          <w:numId w:val="14"/>
        </w:numPr>
      </w:pPr>
      <w:r>
        <w:t>Para esto necesitamos entender el contrato de dragado que se hace cada 5/6 años.</w:t>
      </w:r>
    </w:p>
    <w:p w14:paraId="1354720F" w14:textId="77777777" w:rsidR="001E29C6" w:rsidRPr="00C37D57" w:rsidRDefault="001E29C6" w:rsidP="00C37D57"/>
    <w:p w14:paraId="31F4581C" w14:textId="77777777" w:rsidR="00043667" w:rsidRPr="00725B1E" w:rsidRDefault="00043667" w:rsidP="00725B1E"/>
    <w:sectPr w:rsidR="00043667" w:rsidRPr="00725B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AA681D"/>
    <w:multiLevelType w:val="hybridMultilevel"/>
    <w:tmpl w:val="C8B2E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24055"/>
    <w:multiLevelType w:val="hybridMultilevel"/>
    <w:tmpl w:val="5F5018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348FA"/>
    <w:multiLevelType w:val="hybridMultilevel"/>
    <w:tmpl w:val="D5BE7AAC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2F681D"/>
    <w:multiLevelType w:val="hybridMultilevel"/>
    <w:tmpl w:val="B8809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24B9C"/>
    <w:multiLevelType w:val="hybridMultilevel"/>
    <w:tmpl w:val="42F2C33C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04EFD"/>
    <w:multiLevelType w:val="hybridMultilevel"/>
    <w:tmpl w:val="096CF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5E31FC"/>
    <w:multiLevelType w:val="hybridMultilevel"/>
    <w:tmpl w:val="AA5E45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CD4928"/>
    <w:multiLevelType w:val="hybridMultilevel"/>
    <w:tmpl w:val="72C09F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41EB6"/>
    <w:multiLevelType w:val="hybridMultilevel"/>
    <w:tmpl w:val="A5648C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16191C"/>
    <w:multiLevelType w:val="hybridMultilevel"/>
    <w:tmpl w:val="17F67A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AC3147"/>
    <w:multiLevelType w:val="hybridMultilevel"/>
    <w:tmpl w:val="5BA40A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BB4CCA"/>
    <w:multiLevelType w:val="hybridMultilevel"/>
    <w:tmpl w:val="36502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A555FA"/>
    <w:multiLevelType w:val="hybridMultilevel"/>
    <w:tmpl w:val="57F00106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B37B7A"/>
    <w:multiLevelType w:val="hybridMultilevel"/>
    <w:tmpl w:val="78806284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9777CF"/>
    <w:multiLevelType w:val="hybridMultilevel"/>
    <w:tmpl w:val="1806DD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712CDD"/>
    <w:multiLevelType w:val="hybridMultilevel"/>
    <w:tmpl w:val="92707E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8D401B"/>
    <w:multiLevelType w:val="hybridMultilevel"/>
    <w:tmpl w:val="0AF84B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039860">
    <w:abstractNumId w:val="6"/>
  </w:num>
  <w:num w:numId="2" w16cid:durableId="796605251">
    <w:abstractNumId w:val="1"/>
  </w:num>
  <w:num w:numId="3" w16cid:durableId="601104923">
    <w:abstractNumId w:val="4"/>
  </w:num>
  <w:num w:numId="4" w16cid:durableId="1308780059">
    <w:abstractNumId w:val="0"/>
  </w:num>
  <w:num w:numId="5" w16cid:durableId="694498179">
    <w:abstractNumId w:val="14"/>
  </w:num>
  <w:num w:numId="6" w16cid:durableId="439884980">
    <w:abstractNumId w:val="15"/>
  </w:num>
  <w:num w:numId="7" w16cid:durableId="665785742">
    <w:abstractNumId w:val="7"/>
  </w:num>
  <w:num w:numId="8" w16cid:durableId="1913273964">
    <w:abstractNumId w:val="2"/>
  </w:num>
  <w:num w:numId="9" w16cid:durableId="1060398765">
    <w:abstractNumId w:val="13"/>
  </w:num>
  <w:num w:numId="10" w16cid:durableId="1575159164">
    <w:abstractNumId w:val="5"/>
  </w:num>
  <w:num w:numId="11" w16cid:durableId="1249074341">
    <w:abstractNumId w:val="17"/>
  </w:num>
  <w:num w:numId="12" w16cid:durableId="1612475298">
    <w:abstractNumId w:val="18"/>
  </w:num>
  <w:num w:numId="13" w16cid:durableId="1617253596">
    <w:abstractNumId w:val="11"/>
  </w:num>
  <w:num w:numId="14" w16cid:durableId="1178691393">
    <w:abstractNumId w:val="3"/>
  </w:num>
  <w:num w:numId="15" w16cid:durableId="1938318868">
    <w:abstractNumId w:val="16"/>
  </w:num>
  <w:num w:numId="16" w16cid:durableId="39593910">
    <w:abstractNumId w:val="10"/>
  </w:num>
  <w:num w:numId="17" w16cid:durableId="1193155499">
    <w:abstractNumId w:val="9"/>
  </w:num>
  <w:num w:numId="18" w16cid:durableId="1585800386">
    <w:abstractNumId w:val="12"/>
  </w:num>
  <w:num w:numId="19" w16cid:durableId="14028704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25"/>
    <w:rsid w:val="00016FAE"/>
    <w:rsid w:val="00043667"/>
    <w:rsid w:val="0009057E"/>
    <w:rsid w:val="00144684"/>
    <w:rsid w:val="001914CB"/>
    <w:rsid w:val="001A29FD"/>
    <w:rsid w:val="001E29C6"/>
    <w:rsid w:val="002D0AA7"/>
    <w:rsid w:val="00382C95"/>
    <w:rsid w:val="003D12CD"/>
    <w:rsid w:val="003E2300"/>
    <w:rsid w:val="004372AF"/>
    <w:rsid w:val="00455A85"/>
    <w:rsid w:val="004B4481"/>
    <w:rsid w:val="00556B73"/>
    <w:rsid w:val="005B2EBB"/>
    <w:rsid w:val="005E4B25"/>
    <w:rsid w:val="005F0294"/>
    <w:rsid w:val="005F38CA"/>
    <w:rsid w:val="0060073D"/>
    <w:rsid w:val="006125E9"/>
    <w:rsid w:val="006167E7"/>
    <w:rsid w:val="00682D24"/>
    <w:rsid w:val="00725B1E"/>
    <w:rsid w:val="008616A1"/>
    <w:rsid w:val="009F2D25"/>
    <w:rsid w:val="00A971EE"/>
    <w:rsid w:val="00AA651A"/>
    <w:rsid w:val="00AA7C8C"/>
    <w:rsid w:val="00BE0072"/>
    <w:rsid w:val="00C3606E"/>
    <w:rsid w:val="00C37D57"/>
    <w:rsid w:val="00C57100"/>
    <w:rsid w:val="00C879F4"/>
    <w:rsid w:val="00C924E6"/>
    <w:rsid w:val="00E527B2"/>
    <w:rsid w:val="00E53F65"/>
    <w:rsid w:val="00E6755E"/>
    <w:rsid w:val="00E92245"/>
    <w:rsid w:val="00F011E6"/>
    <w:rsid w:val="00F7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31B08"/>
  <w15:chartTrackingRefBased/>
  <w15:docId w15:val="{ACB10893-2E48-499F-A5D0-B24F48DBB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71EE"/>
    <w:pPr>
      <w:spacing w:line="360" w:lineRule="auto"/>
      <w:jc w:val="both"/>
    </w:pPr>
    <w:rPr>
      <w:rFonts w:ascii="Poppins" w:hAnsi="Poppins"/>
      <w:b w:val="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971EE"/>
    <w:pPr>
      <w:keepNext/>
      <w:keepLines/>
      <w:spacing w:before="360" w:after="80"/>
      <w:outlineLvl w:val="0"/>
    </w:pPr>
    <w:rPr>
      <w:rFonts w:eastAsiaTheme="majorEastAsia"/>
      <w:b/>
      <w:color w:val="0F4761" w:themeColor="accent1" w:themeShade="BF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71EE"/>
    <w:pPr>
      <w:keepNext/>
      <w:keepLines/>
      <w:spacing w:before="160" w:after="80"/>
      <w:outlineLvl w:val="1"/>
    </w:pPr>
    <w:rPr>
      <w:rFonts w:eastAsiaTheme="majorEastAsia"/>
      <w:b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971EE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2D25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2D25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2D25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2D25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2D25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2D25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71EE"/>
    <w:rPr>
      <w:rFonts w:ascii="Poppins" w:eastAsiaTheme="majorEastAsia" w:hAnsi="Poppins"/>
      <w:color w:val="0F4761" w:themeColor="accent1" w:themeShade="BF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971EE"/>
    <w:rPr>
      <w:rFonts w:ascii="Poppins" w:eastAsiaTheme="majorEastAsia" w:hAnsi="Poppins"/>
      <w:color w:val="0F4761" w:themeColor="accent1" w:themeShade="BF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A971EE"/>
    <w:rPr>
      <w:rFonts w:ascii="Poppins" w:eastAsiaTheme="majorEastAsia" w:hAnsi="Poppins"/>
      <w:b w:val="0"/>
      <w:color w:val="0F4761" w:themeColor="accent1" w:themeShade="BF"/>
      <w:sz w:val="24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2D25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2D25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2D25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2D25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2D25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2D25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2D25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2D25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2D25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2D25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2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2D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2D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2D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2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2D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2D25"/>
    <w:rPr>
      <w:b w:val="0"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A971EE"/>
    <w:pPr>
      <w:spacing w:after="120" w:line="278" w:lineRule="auto"/>
    </w:pPr>
    <w:rPr>
      <w:rFonts w:ascii="Arial" w:eastAsiaTheme="minorEastAsia" w:hAnsi="Arial" w:cstheme="minorBidi"/>
      <w:b/>
      <w:color w:val="263238"/>
      <w:kern w:val="0"/>
      <w:sz w:val="21"/>
      <w:szCs w:val="22"/>
      <w:lang w:val="en-U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971EE"/>
    <w:rPr>
      <w:rFonts w:ascii="Arial" w:eastAsiaTheme="minorEastAsia" w:hAnsi="Arial" w:cstheme="minorBidi"/>
      <w:b w:val="0"/>
      <w:color w:val="263238"/>
      <w:kern w:val="0"/>
      <w:sz w:val="21"/>
      <w:szCs w:val="22"/>
      <w:lang w:val="en-US"/>
      <w14:ligatures w14:val="none"/>
    </w:rPr>
  </w:style>
  <w:style w:type="paragraph" w:styleId="Listaconvietas">
    <w:name w:val="List Bullet"/>
    <w:basedOn w:val="Normal"/>
    <w:uiPriority w:val="99"/>
    <w:unhideWhenUsed/>
    <w:rsid w:val="00A971EE"/>
    <w:pPr>
      <w:numPr>
        <w:numId w:val="2"/>
      </w:numPr>
      <w:spacing w:after="100" w:line="276" w:lineRule="auto"/>
      <w:ind w:left="403" w:hanging="230"/>
      <w:contextualSpacing/>
    </w:pPr>
    <w:rPr>
      <w:rFonts w:ascii="Arial" w:eastAsiaTheme="minorEastAsia" w:hAnsi="Arial" w:cstheme="minorBidi"/>
      <w:b/>
      <w:color w:val="263238"/>
      <w:kern w:val="0"/>
      <w:sz w:val="20"/>
      <w:szCs w:val="22"/>
      <w:lang w:val="en-US"/>
      <w14:ligatures w14:val="none"/>
    </w:rPr>
  </w:style>
  <w:style w:type="paragraph" w:styleId="Listaconvietas2">
    <w:name w:val="List Bullet 2"/>
    <w:basedOn w:val="Normal"/>
    <w:uiPriority w:val="99"/>
    <w:unhideWhenUsed/>
    <w:rsid w:val="00A971EE"/>
    <w:pPr>
      <w:numPr>
        <w:numId w:val="4"/>
      </w:numPr>
      <w:spacing w:after="100" w:line="276" w:lineRule="auto"/>
      <w:ind w:left="792" w:hanging="230"/>
      <w:contextualSpacing/>
      <w:jc w:val="left"/>
    </w:pPr>
    <w:rPr>
      <w:rFonts w:ascii="Arial" w:eastAsiaTheme="minorEastAsia" w:hAnsi="Arial" w:cstheme="minorBidi"/>
      <w:color w:val="263238"/>
      <w:kern w:val="0"/>
      <w:sz w:val="20"/>
      <w:szCs w:val="22"/>
      <w:lang w:val="en-U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A971EE"/>
    <w:pPr>
      <w:spacing w:before="240" w:after="0" w:line="259" w:lineRule="auto"/>
      <w:jc w:val="left"/>
      <w:outlineLvl w:val="9"/>
    </w:pPr>
    <w:rPr>
      <w:rFonts w:asciiTheme="majorHAnsi" w:hAnsiTheme="majorHAnsi"/>
      <w:b w:val="0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971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971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971EE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A971E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E29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../../OneDrive/UNICAN/TOOLRIESGO%20PDE%20-%20Documentos/02_Tareas/PartidaD_NIVEL2/Inventario_matriz_impactos_v18.xls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83A58-9C87-4323-815B-7954B2DD7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5</Pages>
  <Words>1911</Words>
  <Characters>10513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</Company>
  <LinksUpToDate>false</LinksUpToDate>
  <CharactersWithSpaces>12400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17</cp:revision>
  <dcterms:created xsi:type="dcterms:W3CDTF">2026-08-04T06:42:00Z</dcterms:created>
  <dcterms:modified xsi:type="dcterms:W3CDTF">2026-08-04T12:05:00Z</dcterms:modified>
</cp:coreProperties>
</file>