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6482" w:type="pct"/>
        <w:jc w:val="center"/>
        <w:tblLook w:val="04A0" w:firstRow="1" w:lastRow="0" w:firstColumn="1" w:lastColumn="0" w:noHBand="0" w:noVBand="1"/>
      </w:tblPr>
      <w:tblGrid>
        <w:gridCol w:w="2291"/>
        <w:gridCol w:w="2431"/>
        <w:gridCol w:w="6290"/>
      </w:tblGrid>
      <w:tr w:rsidR="00936B7D" w:rsidRPr="00936B7D" w14:paraId="70EE57E3" w14:textId="77777777" w:rsidTr="00936B7D">
        <w:trPr>
          <w:trHeight w:val="654"/>
          <w:jc w:val="center"/>
        </w:trPr>
        <w:tc>
          <w:tcPr>
            <w:tcW w:w="5000" w:type="pct"/>
            <w:gridSpan w:val="3"/>
            <w:hideMark/>
          </w:tcPr>
          <w:p w14:paraId="2884278F" w14:textId="77777777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FFFFFF"/>
                <w:kern w:val="0"/>
                <w:sz w:val="24"/>
                <w:szCs w:val="24"/>
                <w:u w:val="single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PI (ELO): PERDIDA D EINGRESO POR INTERRUPCIÓN OPERATIVA DEBIDO A LA FALTA DE FRANCOBORDO MÍNIMO OPERATIVO</w:t>
            </w:r>
          </w:p>
        </w:tc>
      </w:tr>
      <w:tr w:rsidR="00936B7D" w:rsidRPr="00936B7D" w14:paraId="058D132F" w14:textId="77777777" w:rsidTr="00936B7D">
        <w:trPr>
          <w:trHeight w:val="583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029A5B18" w14:textId="77777777" w:rsid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MODELO DE </w:t>
            </w:r>
          </w:p>
          <w:p w14:paraId="02AE9AFD" w14:textId="6C548C61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IMPACTO FÍSICO </w:t>
            </w:r>
          </w:p>
        </w:tc>
        <w:tc>
          <w:tcPr>
            <w:tcW w:w="1104" w:type="pct"/>
            <w:vMerge w:val="restart"/>
            <w:vAlign w:val="center"/>
            <w:hideMark/>
          </w:tcPr>
          <w:p w14:paraId="7F7C8CFC" w14:textId="1CC11F3B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 del modelo</w:t>
            </w:r>
          </w:p>
        </w:tc>
        <w:tc>
          <w:tcPr>
            <w:tcW w:w="2856" w:type="pct"/>
            <w:hideMark/>
          </w:tcPr>
          <w:p w14:paraId="68399EC6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climáticas de peligrosidad: Altura de ola significante (Hs), Nivel del mar (NM=MA+MM+SLR), </w:t>
            </w:r>
            <w:r w:rsidRPr="00936B7D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periodo pico (</w:t>
            </w:r>
            <w:proofErr w:type="spellStart"/>
            <w:r w:rsidRPr="00936B7D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Tp</w:t>
            </w:r>
            <w:proofErr w:type="spellEnd"/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),  </w:t>
            </w:r>
            <w:r w:rsidRPr="00936B7D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dirección de oleaje (θ)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, </w:t>
            </w:r>
            <w:r w:rsidRPr="00936B7D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Nivel Precipitación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</w:tc>
      </w:tr>
      <w:tr w:rsidR="00936B7D" w:rsidRPr="00936B7D" w14:paraId="4CD7919F" w14:textId="77777777" w:rsidTr="00936B7D">
        <w:trPr>
          <w:trHeight w:val="696"/>
          <w:jc w:val="center"/>
        </w:trPr>
        <w:tc>
          <w:tcPr>
            <w:tcW w:w="1040" w:type="pct"/>
            <w:vMerge/>
            <w:vAlign w:val="center"/>
            <w:hideMark/>
          </w:tcPr>
          <w:p w14:paraId="1025B237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Merge/>
            <w:vAlign w:val="center"/>
            <w:hideMark/>
          </w:tcPr>
          <w:p w14:paraId="1132AE0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2856" w:type="pct"/>
            <w:hideMark/>
          </w:tcPr>
          <w:p w14:paraId="604B891A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Variables físicas: Cota de explanada del muelle (</w:t>
            </w:r>
            <w:proofErr w:type="spellStart"/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Z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m</w:t>
            </w:r>
            <w:proofErr w:type="spellEnd"/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 y francobordo mínimo operativo (</w:t>
            </w:r>
            <w:proofErr w:type="spellStart"/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min,op</w:t>
            </w:r>
            <w:proofErr w:type="spellEnd"/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). ​</w:t>
            </w:r>
          </w:p>
        </w:tc>
      </w:tr>
      <w:tr w:rsidR="00936B7D" w:rsidRPr="00936B7D" w14:paraId="33F66CFA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4FA5F2D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1421EFB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Ecuación de verificación</w:t>
            </w:r>
          </w:p>
        </w:tc>
        <w:tc>
          <w:tcPr>
            <w:tcW w:w="2856" w:type="pct"/>
            <w:hideMark/>
          </w:tcPr>
          <w:p w14:paraId="74F69D1E" w14:textId="4C3E2EA4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TWL= MA + MM + SLR + Sobreelevación hidráulica + Nivel Precipitación</w:t>
            </w:r>
          </w:p>
        </w:tc>
      </w:tr>
      <w:tr w:rsidR="00936B7D" w:rsidRPr="00936B7D" w14:paraId="6177A68D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FBF8E0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42B7BEBD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Vulnerabilidad</w:t>
            </w:r>
          </w:p>
        </w:tc>
        <w:tc>
          <w:tcPr>
            <w:tcW w:w="2856" w:type="pct"/>
            <w:hideMark/>
          </w:tcPr>
          <w:p w14:paraId="1E1D3499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Francobordo mínimo operativo.</w:t>
            </w:r>
          </w:p>
        </w:tc>
      </w:tr>
      <w:tr w:rsidR="00936B7D" w:rsidRPr="00936B7D" w14:paraId="6DA906E2" w14:textId="77777777" w:rsidTr="00936B7D">
        <w:trPr>
          <w:trHeight w:val="583"/>
          <w:jc w:val="center"/>
        </w:trPr>
        <w:tc>
          <w:tcPr>
            <w:tcW w:w="1040" w:type="pct"/>
            <w:vMerge/>
            <w:vAlign w:val="center"/>
            <w:hideMark/>
          </w:tcPr>
          <w:p w14:paraId="463D4850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80BFDC7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Output del modelo</w:t>
            </w:r>
          </w:p>
        </w:tc>
        <w:tc>
          <w:tcPr>
            <w:tcW w:w="2856" w:type="pct"/>
            <w:hideMark/>
          </w:tcPr>
          <w:p w14:paraId="3F139788" w14:textId="196D9B2B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Número de horas al año en las que el francobordo disponible del muelle es inferior al francobordo mínimo operativo</w:t>
            </w:r>
            <w:r w:rsid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(horas/año))</w:t>
            </w:r>
          </w:p>
        </w:tc>
      </w:tr>
      <w:tr w:rsidR="00936B7D" w:rsidRPr="00936B7D" w14:paraId="65271D57" w14:textId="77777777" w:rsidTr="00936B7D">
        <w:trPr>
          <w:trHeight w:val="241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6AED0EA1" w14:textId="77777777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 DE IMPACTO ECONOMICO</w:t>
            </w:r>
          </w:p>
        </w:tc>
        <w:tc>
          <w:tcPr>
            <w:tcW w:w="1104" w:type="pct"/>
            <w:vAlign w:val="center"/>
            <w:hideMark/>
          </w:tcPr>
          <w:p w14:paraId="235734E5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Driver</w:t>
            </w:r>
          </w:p>
        </w:tc>
        <w:tc>
          <w:tcPr>
            <w:tcW w:w="2856" w:type="pct"/>
            <w:hideMark/>
          </w:tcPr>
          <w:p w14:paraId="6394F926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Reducción de francobordo por TWL</w:t>
            </w:r>
          </w:p>
        </w:tc>
      </w:tr>
      <w:tr w:rsidR="00936B7D" w:rsidRPr="00936B7D" w14:paraId="30306EBB" w14:textId="77777777" w:rsidTr="00936B7D">
        <w:trPr>
          <w:trHeight w:val="298"/>
          <w:jc w:val="center"/>
        </w:trPr>
        <w:tc>
          <w:tcPr>
            <w:tcW w:w="1040" w:type="pct"/>
            <w:vMerge/>
            <w:hideMark/>
          </w:tcPr>
          <w:p w14:paraId="289D7A15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C614B8D" w14:textId="6289DB14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</w:t>
            </w:r>
          </w:p>
        </w:tc>
        <w:tc>
          <w:tcPr>
            <w:tcW w:w="2856" w:type="pct"/>
            <w:hideMark/>
          </w:tcPr>
          <w:p w14:paraId="7B9C247B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reguladas y los cánones concesionales.</w:t>
            </w:r>
          </w:p>
        </w:tc>
      </w:tr>
      <w:tr w:rsidR="00936B7D" w:rsidRPr="00936B7D" w14:paraId="220ED12B" w14:textId="77777777" w:rsidTr="00936B7D">
        <w:trPr>
          <w:trHeight w:val="2583"/>
          <w:jc w:val="center"/>
        </w:trPr>
        <w:tc>
          <w:tcPr>
            <w:tcW w:w="1040" w:type="pct"/>
            <w:vMerge/>
            <w:hideMark/>
          </w:tcPr>
          <w:p w14:paraId="4D14D31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2F26342" w14:textId="61D39BEA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</w:t>
            </w:r>
          </w:p>
        </w:tc>
        <w:tc>
          <w:tcPr>
            <w:tcW w:w="2856" w:type="pct"/>
            <w:hideMark/>
          </w:tcPr>
          <w:p w14:paraId="5E5CD9CC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Para cada escenario futuro se compara el número de horas de inoperatividad con el periodo histórico. Si la inoperatividad disminuye o se mantiene, la pérdida de ingresos se considera nula. Si aumenta, la pérdida se calcula multiplicando el incremento de horas no operativas por el ingreso horario medio de la terminal. </w:t>
            </w:r>
          </w:p>
          <w:p w14:paraId="25E16C39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03C493F1" w14:textId="295275DA" w:rsidR="00CE4EC4" w:rsidRPr="00CE4EC4" w:rsidRDefault="00000000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bCs/>
                <w:iCs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ΔR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 w:val="0"/>
                        <w:bCs/>
                        <w:iCs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b w:val="0"/>
                            <w:bCs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port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conc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2"/>
                                    <w:szCs w:val="22"/>
                                  </w:rPr>
                                  <m:t>​​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365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2"/>
                            <w:szCs w:val="22"/>
                          </w:rPr>
                          <m:t>⋅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HFs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-HFhist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d>
                      </m:e>
                    </m:d>
                  </m:e>
                </m:func>
              </m:oMath>
            </m:oMathPara>
          </w:p>
          <w:p w14:paraId="17D6AF46" w14:textId="2B1C4FDC" w:rsidR="00CE4EC4" w:rsidRPr="00936B7D" w:rsidRDefault="00CE4EC4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</w:tr>
      <w:tr w:rsidR="00CE4EC4" w:rsidRPr="00936B7D" w14:paraId="4B9A7A05" w14:textId="77777777" w:rsidTr="00CE4EC4">
        <w:trPr>
          <w:trHeight w:val="2013"/>
          <w:jc w:val="center"/>
        </w:trPr>
        <w:tc>
          <w:tcPr>
            <w:tcW w:w="5000" w:type="pct"/>
            <w:gridSpan w:val="3"/>
          </w:tcPr>
          <w:p w14:paraId="16E84B6E" w14:textId="3221B87D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ΔRs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pérdida de ingresos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 al escenario futuro, expresada en euros. </w:t>
            </w:r>
          </w:p>
          <w:p w14:paraId="3B8783F2" w14:textId="0C62EDC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Tport</w:t>
            </w:r>
            <w:proofErr w:type="spellEnd"/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: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importe anual de las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recaudadas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asociadas a la actividad de la terminal. </w:t>
            </w:r>
          </w:p>
          <w:p w14:paraId="58DDA850" w14:textId="768FDDF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Ccon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importe anual de los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cánones concesionales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asociados a la terminal. </w:t>
            </w:r>
          </w:p>
          <w:p w14:paraId="2B4F89B6" w14:textId="24244B14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HFs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escenario futur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. </w:t>
            </w:r>
          </w:p>
          <w:p w14:paraId="361B2D02" w14:textId="2D0D7971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HFhist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periodo histórico. </w:t>
            </w:r>
          </w:p>
        </w:tc>
      </w:tr>
    </w:tbl>
    <w:p w14:paraId="77B93AF1" w14:textId="77777777" w:rsidR="00936B7D" w:rsidRDefault="00936B7D">
      <w:pPr>
        <w:rPr>
          <w:rFonts w:eastAsiaTheme="minorEastAsia"/>
          <w:iCs/>
        </w:rPr>
      </w:pPr>
    </w:p>
    <w:p w14:paraId="092FAB90" w14:textId="09B5867B" w:rsidR="00644C93" w:rsidRDefault="00644C93"/>
    <w:p w14:paraId="32DC9B51" w14:textId="77777777" w:rsidR="00644C93" w:rsidRDefault="00644C93"/>
    <w:p w14:paraId="194F960B" w14:textId="77777777" w:rsidR="00644C93" w:rsidRDefault="00644C93"/>
    <w:p w14:paraId="1F7D83D3" w14:textId="77777777" w:rsidR="00644C93" w:rsidRDefault="00644C93"/>
    <w:p w14:paraId="3115AC15" w14:textId="77777777" w:rsidR="00644C93" w:rsidRDefault="00644C93"/>
    <w:p w14:paraId="2975CE0F" w14:textId="77777777" w:rsidR="00644C93" w:rsidRDefault="00644C93"/>
    <w:p w14:paraId="621BC6E1" w14:textId="77777777" w:rsidR="00644C93" w:rsidRDefault="00644C93"/>
    <w:p w14:paraId="276AC41F" w14:textId="22869576" w:rsidR="00644C93" w:rsidRDefault="00644C93">
      <w:r>
        <w:rPr>
          <w:noProof/>
        </w:rPr>
        <w:drawing>
          <wp:inline distT="0" distB="0" distL="0" distR="0" wp14:anchorId="20209E9E" wp14:editId="336A2BDB">
            <wp:extent cx="5400040" cy="3613150"/>
            <wp:effectExtent l="0" t="0" r="0" b="6350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4DA98B3D-E9D1-43E5-0DFE-931ADCFD64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4DA98B3D-E9D1-43E5-0DFE-931ADCFD64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46DC" w14:textId="77777777" w:rsidR="00644C93" w:rsidRDefault="00644C93"/>
    <w:sectPr w:rsidR="00644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D701F"/>
    <w:multiLevelType w:val="multilevel"/>
    <w:tmpl w:val="278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66CB7"/>
    <w:multiLevelType w:val="multilevel"/>
    <w:tmpl w:val="DFE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709EE"/>
    <w:multiLevelType w:val="multilevel"/>
    <w:tmpl w:val="2DC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E1EB8"/>
    <w:multiLevelType w:val="multilevel"/>
    <w:tmpl w:val="510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56854">
    <w:abstractNumId w:val="2"/>
  </w:num>
  <w:num w:numId="2" w16cid:durableId="1295480774">
    <w:abstractNumId w:val="3"/>
  </w:num>
  <w:num w:numId="3" w16cid:durableId="642196051">
    <w:abstractNumId w:val="1"/>
  </w:num>
  <w:num w:numId="4" w16cid:durableId="188652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16"/>
    <w:rsid w:val="00016FAE"/>
    <w:rsid w:val="0009057E"/>
    <w:rsid w:val="00196716"/>
    <w:rsid w:val="001A29FD"/>
    <w:rsid w:val="002D0AA7"/>
    <w:rsid w:val="00382C95"/>
    <w:rsid w:val="003E2300"/>
    <w:rsid w:val="00556B73"/>
    <w:rsid w:val="005F0294"/>
    <w:rsid w:val="005F38CA"/>
    <w:rsid w:val="0060073D"/>
    <w:rsid w:val="006125E9"/>
    <w:rsid w:val="006167E7"/>
    <w:rsid w:val="00644C93"/>
    <w:rsid w:val="00936B7D"/>
    <w:rsid w:val="00AA651A"/>
    <w:rsid w:val="00AA7C8C"/>
    <w:rsid w:val="00C57100"/>
    <w:rsid w:val="00C879F4"/>
    <w:rsid w:val="00C924E6"/>
    <w:rsid w:val="00CE4EC4"/>
    <w:rsid w:val="00E527B2"/>
    <w:rsid w:val="00E53F65"/>
    <w:rsid w:val="00E6755E"/>
    <w:rsid w:val="00E92245"/>
    <w:rsid w:val="00F0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7669"/>
  <w15:chartTrackingRefBased/>
  <w15:docId w15:val="{51F70731-686C-46A5-8A9C-05DA7D3C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b/>
        <w:kern w:val="2"/>
        <w:sz w:val="32"/>
        <w:szCs w:val="3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716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716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71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71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71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71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71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716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716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716"/>
    <w:rPr>
      <w:rFonts w:eastAsiaTheme="majorEastAsia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716"/>
    <w:rPr>
      <w:rFonts w:eastAsiaTheme="majorEastAsia"/>
      <w:color w:val="0F476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71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71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716"/>
    <w:rPr>
      <w:rFonts w:asciiTheme="minorHAnsi" w:eastAsiaTheme="majorEastAsia" w:hAnsiTheme="minorHAns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71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716"/>
    <w:rPr>
      <w:rFonts w:asciiTheme="minorHAnsi" w:eastAsiaTheme="majorEastAsia" w:hAnsiTheme="minorHAns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71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716"/>
    <w:rPr>
      <w:rFonts w:asciiTheme="minorHAnsi" w:eastAsiaTheme="majorEastAsia" w:hAnsiTheme="minorHAns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716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716"/>
    <w:rPr>
      <w:rFonts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716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71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7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7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7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7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716"/>
    <w:rPr>
      <w:b w:val="0"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260</Words>
  <Characters>1435</Characters>
  <Application>Microsoft Office Word</Application>
  <DocSecurity>0</DocSecurity>
  <Lines>11</Lines>
  <Paragraphs>3</Paragraphs>
  <ScaleCrop>false</ScaleCrop>
  <Company>UC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Fernández González, Yailín</dc:creator>
  <cp:keywords/>
  <dc:description/>
  <cp:lastModifiedBy>Fernández González, Yailín</cp:lastModifiedBy>
  <cp:revision>4</cp:revision>
  <dcterms:created xsi:type="dcterms:W3CDTF">2026-08-03T11:45:00Z</dcterms:created>
  <dcterms:modified xsi:type="dcterms:W3CDTF">2026-08-03T12:19:00Z</dcterms:modified>
</cp:coreProperties>
</file>