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aconcuadrcula"/>
        <w:tblW w:w="6482" w:type="pct"/>
        <w:jc w:val="center"/>
        <w:tblLook w:val="04A0" w:firstRow="1" w:lastRow="0" w:firstColumn="1" w:lastColumn="0" w:noHBand="0" w:noVBand="1"/>
      </w:tblPr>
      <w:tblGrid>
        <w:gridCol w:w="2291"/>
        <w:gridCol w:w="2431"/>
        <w:gridCol w:w="6290"/>
      </w:tblGrid>
      <w:tr w:rsidR="00936B7D" w:rsidRPr="00936B7D" w14:paraId="70EE57E3" w14:textId="77777777" w:rsidTr="00936B7D">
        <w:trPr>
          <w:trHeight w:val="654"/>
          <w:jc w:val="center"/>
        </w:trPr>
        <w:tc>
          <w:tcPr>
            <w:tcW w:w="5000" w:type="pct"/>
            <w:gridSpan w:val="3"/>
            <w:hideMark/>
          </w:tcPr>
          <w:p w14:paraId="2884278F" w14:textId="11368F8C" w:rsidR="00936B7D" w:rsidRPr="00936B7D" w:rsidRDefault="00936B7D" w:rsidP="00936B7D">
            <w:pPr>
              <w:jc w:val="center"/>
              <w:rPr>
                <w:rFonts w:ascii="Calibri" w:eastAsia="Times New Roman" w:hAnsi="Calibri" w:cs="Calibri"/>
                <w:bCs/>
                <w:color w:val="FFFFFF"/>
                <w:kern w:val="0"/>
                <w:sz w:val="24"/>
                <w:szCs w:val="24"/>
                <w:u w:val="single"/>
                <w:lang w:eastAsia="es-ES"/>
                <w14:ligatures w14:val="none"/>
              </w:rPr>
            </w:pPr>
            <w:r w:rsidRPr="00936B7D">
              <w:rPr>
                <w:rFonts w:ascii="Calibri" w:eastAsia="Times New Roman" w:hAnsi="Calibri" w:cs="Calibri"/>
                <w:bCs/>
                <w:kern w:val="0"/>
                <w:sz w:val="24"/>
                <w:szCs w:val="24"/>
                <w:u w:val="single"/>
                <w:lang w:eastAsia="es-ES"/>
                <w14:ligatures w14:val="none"/>
              </w:rPr>
              <w:t>PI (ELO): PERDIDA DE</w:t>
            </w:r>
            <w:r w:rsidR="00A158C5">
              <w:rPr>
                <w:rFonts w:ascii="Calibri" w:eastAsia="Times New Roman" w:hAnsi="Calibri" w:cs="Calibri"/>
                <w:bCs/>
                <w:kern w:val="0"/>
                <w:sz w:val="24"/>
                <w:szCs w:val="24"/>
                <w:u w:val="single"/>
                <w:lang w:eastAsia="es-ES"/>
                <w14:ligatures w14:val="none"/>
              </w:rPr>
              <w:t xml:space="preserve"> </w:t>
            </w:r>
            <w:r w:rsidRPr="00936B7D">
              <w:rPr>
                <w:rFonts w:ascii="Calibri" w:eastAsia="Times New Roman" w:hAnsi="Calibri" w:cs="Calibri"/>
                <w:bCs/>
                <w:kern w:val="0"/>
                <w:sz w:val="24"/>
                <w:szCs w:val="24"/>
                <w:u w:val="single"/>
                <w:lang w:eastAsia="es-ES"/>
                <w14:ligatures w14:val="none"/>
              </w:rPr>
              <w:t xml:space="preserve">INGRESO DEBIDO </w:t>
            </w:r>
            <w:r w:rsidR="00A158C5">
              <w:rPr>
                <w:rFonts w:ascii="Calibri" w:eastAsia="Times New Roman" w:hAnsi="Calibri" w:cs="Calibri"/>
                <w:bCs/>
                <w:kern w:val="0"/>
                <w:sz w:val="24"/>
                <w:szCs w:val="24"/>
                <w:u w:val="single"/>
                <w:lang w:eastAsia="es-ES"/>
                <w14:ligatures w14:val="none"/>
              </w:rPr>
              <w:t>A LA INDISPONIBILIDAD</w:t>
            </w:r>
            <w:r w:rsidRPr="00936B7D">
              <w:rPr>
                <w:rFonts w:ascii="Calibri" w:eastAsia="Times New Roman" w:hAnsi="Calibri" w:cs="Calibri"/>
                <w:bCs/>
                <w:kern w:val="0"/>
                <w:sz w:val="24"/>
                <w:szCs w:val="24"/>
                <w:u w:val="single"/>
                <w:lang w:eastAsia="es-ES"/>
                <w14:ligatures w14:val="none"/>
              </w:rPr>
              <w:t xml:space="preserve"> DE FRANCOBORDO MÍNIMO OPERATIVO</w:t>
            </w:r>
          </w:p>
        </w:tc>
      </w:tr>
      <w:tr w:rsidR="00936B7D" w:rsidRPr="00936B7D" w14:paraId="058D132F" w14:textId="77777777" w:rsidTr="00936B7D">
        <w:trPr>
          <w:trHeight w:val="583"/>
          <w:jc w:val="center"/>
        </w:trPr>
        <w:tc>
          <w:tcPr>
            <w:tcW w:w="1040" w:type="pct"/>
            <w:vMerge w:val="restart"/>
            <w:vAlign w:val="center"/>
            <w:hideMark/>
          </w:tcPr>
          <w:p w14:paraId="029A5B18" w14:textId="77777777" w:rsidR="00936B7D" w:rsidRDefault="00936B7D" w:rsidP="00936B7D">
            <w:pPr>
              <w:jc w:val="center"/>
              <w:rPr>
                <w:rFonts w:ascii="Calibri" w:eastAsia="Times New Roman" w:hAnsi="Calibri" w:cs="Calibri"/>
                <w:bCs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936B7D">
              <w:rPr>
                <w:rFonts w:ascii="Calibri" w:eastAsia="Times New Roman" w:hAnsi="Calibri" w:cs="Calibri"/>
                <w:bCs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 xml:space="preserve">MODELO DE </w:t>
            </w:r>
          </w:p>
          <w:p w14:paraId="02AE9AFD" w14:textId="6C548C61" w:rsidR="00936B7D" w:rsidRPr="00936B7D" w:rsidRDefault="00936B7D" w:rsidP="00936B7D">
            <w:pPr>
              <w:jc w:val="center"/>
              <w:rPr>
                <w:rFonts w:ascii="Calibri" w:eastAsia="Times New Roman" w:hAnsi="Calibri" w:cs="Calibri"/>
                <w:bCs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936B7D">
              <w:rPr>
                <w:rFonts w:ascii="Calibri" w:eastAsia="Times New Roman" w:hAnsi="Calibri" w:cs="Calibri"/>
                <w:bCs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 xml:space="preserve">IMPACTO FÍSICO </w:t>
            </w:r>
          </w:p>
        </w:tc>
        <w:tc>
          <w:tcPr>
            <w:tcW w:w="1104" w:type="pct"/>
            <w:vMerge w:val="restart"/>
            <w:vAlign w:val="center"/>
            <w:hideMark/>
          </w:tcPr>
          <w:p w14:paraId="7F7C8CFC" w14:textId="1CC11F3B" w:rsidR="00936B7D" w:rsidRPr="00936B7D" w:rsidRDefault="00936B7D" w:rsidP="00936B7D">
            <w:pPr>
              <w:spacing w:line="360" w:lineRule="auto"/>
              <w:jc w:val="center"/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936B7D"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Input del modelo</w:t>
            </w:r>
          </w:p>
        </w:tc>
        <w:tc>
          <w:tcPr>
            <w:tcW w:w="2856" w:type="pct"/>
            <w:hideMark/>
          </w:tcPr>
          <w:p w14:paraId="68399EC6" w14:textId="77777777" w:rsidR="00936B7D" w:rsidRPr="00936B7D" w:rsidRDefault="00936B7D" w:rsidP="00936B7D">
            <w:pPr>
              <w:spacing w:line="360" w:lineRule="auto"/>
              <w:jc w:val="both"/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936B7D"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 xml:space="preserve">Variables climáticas de peligrosidad: Altura de ola significante (Hs), Nivel del mar (NM=MA+MM+SLR), </w:t>
            </w:r>
            <w:r w:rsidRPr="00936B7D">
              <w:rPr>
                <w:rFonts w:ascii="Calibri" w:eastAsia="Times New Roman" w:hAnsi="Calibri" w:cs="Calibri"/>
                <w:b w:val="0"/>
                <w:color w:val="FF0000"/>
                <w:kern w:val="0"/>
                <w:sz w:val="22"/>
                <w:szCs w:val="22"/>
                <w:lang w:eastAsia="es-ES"/>
                <w14:ligatures w14:val="none"/>
              </w:rPr>
              <w:t>periodo pico (</w:t>
            </w:r>
            <w:proofErr w:type="spellStart"/>
            <w:r w:rsidRPr="00936B7D">
              <w:rPr>
                <w:rFonts w:ascii="Calibri" w:eastAsia="Times New Roman" w:hAnsi="Calibri" w:cs="Calibri"/>
                <w:b w:val="0"/>
                <w:color w:val="FF0000"/>
                <w:kern w:val="0"/>
                <w:sz w:val="22"/>
                <w:szCs w:val="22"/>
                <w:lang w:eastAsia="es-ES"/>
                <w14:ligatures w14:val="none"/>
              </w:rPr>
              <w:t>Tp</w:t>
            </w:r>
            <w:proofErr w:type="spellEnd"/>
            <w:r w:rsidRPr="00936B7D"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 xml:space="preserve">),  </w:t>
            </w:r>
            <w:r w:rsidRPr="00936B7D">
              <w:rPr>
                <w:rFonts w:ascii="Calibri" w:eastAsia="Times New Roman" w:hAnsi="Calibri" w:cs="Calibri"/>
                <w:b w:val="0"/>
                <w:color w:val="FF0000"/>
                <w:kern w:val="0"/>
                <w:sz w:val="22"/>
                <w:szCs w:val="22"/>
                <w:lang w:eastAsia="es-ES"/>
                <w14:ligatures w14:val="none"/>
              </w:rPr>
              <w:t>dirección de oleaje (θ)</w:t>
            </w:r>
            <w:r w:rsidRPr="00936B7D"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 xml:space="preserve">, </w:t>
            </w:r>
            <w:r w:rsidRPr="00936B7D">
              <w:rPr>
                <w:rFonts w:ascii="Calibri" w:eastAsia="Times New Roman" w:hAnsi="Calibri" w:cs="Calibri"/>
                <w:b w:val="0"/>
                <w:color w:val="FF0000"/>
                <w:kern w:val="0"/>
                <w:sz w:val="22"/>
                <w:szCs w:val="22"/>
                <w:lang w:eastAsia="es-ES"/>
                <w14:ligatures w14:val="none"/>
              </w:rPr>
              <w:t>Nivel Precipitación</w:t>
            </w:r>
            <w:r w:rsidRPr="00936B7D"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.</w:t>
            </w:r>
          </w:p>
        </w:tc>
      </w:tr>
      <w:tr w:rsidR="00936B7D" w:rsidRPr="00936B7D" w14:paraId="4CD7919F" w14:textId="77777777" w:rsidTr="00936B7D">
        <w:trPr>
          <w:trHeight w:val="696"/>
          <w:jc w:val="center"/>
        </w:trPr>
        <w:tc>
          <w:tcPr>
            <w:tcW w:w="1040" w:type="pct"/>
            <w:vMerge/>
            <w:vAlign w:val="center"/>
            <w:hideMark/>
          </w:tcPr>
          <w:p w14:paraId="1025B237" w14:textId="77777777" w:rsidR="00936B7D" w:rsidRPr="00936B7D" w:rsidRDefault="00936B7D" w:rsidP="00936B7D">
            <w:pPr>
              <w:rPr>
                <w:rFonts w:ascii="Calibri" w:eastAsia="Times New Roman" w:hAnsi="Calibri" w:cs="Calibri"/>
                <w:bCs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</w:p>
        </w:tc>
        <w:tc>
          <w:tcPr>
            <w:tcW w:w="1104" w:type="pct"/>
            <w:vMerge/>
            <w:vAlign w:val="center"/>
            <w:hideMark/>
          </w:tcPr>
          <w:p w14:paraId="1132AE0B" w14:textId="77777777" w:rsidR="00936B7D" w:rsidRPr="00936B7D" w:rsidRDefault="00936B7D" w:rsidP="00936B7D">
            <w:pPr>
              <w:spacing w:line="360" w:lineRule="auto"/>
              <w:jc w:val="center"/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</w:p>
        </w:tc>
        <w:tc>
          <w:tcPr>
            <w:tcW w:w="2856" w:type="pct"/>
            <w:hideMark/>
          </w:tcPr>
          <w:p w14:paraId="604B891A" w14:textId="1515F2E5" w:rsidR="00936B7D" w:rsidRPr="00936B7D" w:rsidRDefault="00936B7D" w:rsidP="00936B7D">
            <w:pPr>
              <w:spacing w:line="360" w:lineRule="auto"/>
              <w:jc w:val="both"/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936B7D"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 xml:space="preserve">Variables físicas: </w:t>
            </w:r>
            <w:r w:rsidR="00DF4B63"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 xml:space="preserve">Batimetría, </w:t>
            </w:r>
            <w:r w:rsidRPr="00936B7D"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Cota de explanada del muelle (</w:t>
            </w:r>
            <w:proofErr w:type="spellStart"/>
            <w:r w:rsidRPr="00936B7D"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Z</w:t>
            </w:r>
            <w:r w:rsidRPr="00936B7D"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vertAlign w:val="subscript"/>
                <w:lang w:eastAsia="es-ES"/>
                <w14:ligatures w14:val="none"/>
              </w:rPr>
              <w:t>m</w:t>
            </w:r>
            <w:proofErr w:type="spellEnd"/>
            <w:r w:rsidRPr="00936B7D"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) y francobordo mínimo operativo (</w:t>
            </w:r>
            <w:proofErr w:type="spellStart"/>
            <w:r w:rsidRPr="00936B7D"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F</w:t>
            </w:r>
            <w:r w:rsidRPr="00936B7D"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vertAlign w:val="subscript"/>
                <w:lang w:eastAsia="es-ES"/>
                <w14:ligatures w14:val="none"/>
              </w:rPr>
              <w:t>min,op</w:t>
            </w:r>
            <w:proofErr w:type="spellEnd"/>
            <w:r w:rsidRPr="00936B7D"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). ​</w:t>
            </w:r>
          </w:p>
        </w:tc>
      </w:tr>
      <w:tr w:rsidR="00936B7D" w:rsidRPr="00936B7D" w14:paraId="33F66CFA" w14:textId="77777777" w:rsidTr="00936B7D">
        <w:trPr>
          <w:trHeight w:val="298"/>
          <w:jc w:val="center"/>
        </w:trPr>
        <w:tc>
          <w:tcPr>
            <w:tcW w:w="1040" w:type="pct"/>
            <w:vMerge/>
            <w:vAlign w:val="center"/>
            <w:hideMark/>
          </w:tcPr>
          <w:p w14:paraId="04FA5F2D" w14:textId="77777777" w:rsidR="00936B7D" w:rsidRPr="00936B7D" w:rsidRDefault="00936B7D" w:rsidP="00936B7D">
            <w:pPr>
              <w:rPr>
                <w:rFonts w:ascii="Calibri" w:eastAsia="Times New Roman" w:hAnsi="Calibri" w:cs="Calibri"/>
                <w:bCs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</w:p>
        </w:tc>
        <w:tc>
          <w:tcPr>
            <w:tcW w:w="1104" w:type="pct"/>
            <w:vAlign w:val="center"/>
            <w:hideMark/>
          </w:tcPr>
          <w:p w14:paraId="1421EFBB" w14:textId="77777777" w:rsidR="00936B7D" w:rsidRPr="00936B7D" w:rsidRDefault="00936B7D" w:rsidP="00936B7D">
            <w:pPr>
              <w:spacing w:line="360" w:lineRule="auto"/>
              <w:jc w:val="center"/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936B7D"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Ecuación de verificación</w:t>
            </w:r>
          </w:p>
        </w:tc>
        <w:tc>
          <w:tcPr>
            <w:tcW w:w="2856" w:type="pct"/>
            <w:hideMark/>
          </w:tcPr>
          <w:p w14:paraId="74F69D1E" w14:textId="4C3E2EA4" w:rsidR="00936B7D" w:rsidRPr="00936B7D" w:rsidRDefault="00936B7D" w:rsidP="00936B7D">
            <w:pPr>
              <w:spacing w:line="360" w:lineRule="auto"/>
              <w:jc w:val="both"/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936B7D"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TWL= MA + MM + SLR + Sobreelevación hidráulica + Nivel Precipitación</w:t>
            </w:r>
          </w:p>
        </w:tc>
      </w:tr>
      <w:tr w:rsidR="00936B7D" w:rsidRPr="00936B7D" w14:paraId="6177A68D" w14:textId="77777777" w:rsidTr="00936B7D">
        <w:trPr>
          <w:trHeight w:val="298"/>
          <w:jc w:val="center"/>
        </w:trPr>
        <w:tc>
          <w:tcPr>
            <w:tcW w:w="1040" w:type="pct"/>
            <w:vMerge/>
            <w:vAlign w:val="center"/>
            <w:hideMark/>
          </w:tcPr>
          <w:p w14:paraId="0FBF8E03" w14:textId="77777777" w:rsidR="00936B7D" w:rsidRPr="00936B7D" w:rsidRDefault="00936B7D" w:rsidP="00936B7D">
            <w:pPr>
              <w:rPr>
                <w:rFonts w:ascii="Calibri" w:eastAsia="Times New Roman" w:hAnsi="Calibri" w:cs="Calibri"/>
                <w:bCs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</w:p>
        </w:tc>
        <w:tc>
          <w:tcPr>
            <w:tcW w:w="1104" w:type="pct"/>
            <w:vAlign w:val="center"/>
            <w:hideMark/>
          </w:tcPr>
          <w:p w14:paraId="42B7BEBD" w14:textId="77777777" w:rsidR="00936B7D" w:rsidRPr="00936B7D" w:rsidRDefault="00936B7D" w:rsidP="00936B7D">
            <w:pPr>
              <w:spacing w:line="360" w:lineRule="auto"/>
              <w:jc w:val="center"/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936B7D"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Vulnerabilidad</w:t>
            </w:r>
          </w:p>
        </w:tc>
        <w:tc>
          <w:tcPr>
            <w:tcW w:w="2856" w:type="pct"/>
            <w:hideMark/>
          </w:tcPr>
          <w:p w14:paraId="1E1D3499" w14:textId="77777777" w:rsidR="00936B7D" w:rsidRPr="00936B7D" w:rsidRDefault="00936B7D" w:rsidP="00936B7D">
            <w:pPr>
              <w:spacing w:line="360" w:lineRule="auto"/>
              <w:jc w:val="both"/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936B7D"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Francobordo mínimo operativo.</w:t>
            </w:r>
          </w:p>
        </w:tc>
      </w:tr>
      <w:tr w:rsidR="00936B7D" w:rsidRPr="00936B7D" w14:paraId="6DA906E2" w14:textId="77777777" w:rsidTr="00936B7D">
        <w:trPr>
          <w:trHeight w:val="583"/>
          <w:jc w:val="center"/>
        </w:trPr>
        <w:tc>
          <w:tcPr>
            <w:tcW w:w="1040" w:type="pct"/>
            <w:vMerge/>
            <w:vAlign w:val="center"/>
            <w:hideMark/>
          </w:tcPr>
          <w:p w14:paraId="463D4850" w14:textId="77777777" w:rsidR="00936B7D" w:rsidRPr="00936B7D" w:rsidRDefault="00936B7D" w:rsidP="00936B7D">
            <w:pPr>
              <w:rPr>
                <w:rFonts w:ascii="Calibri" w:eastAsia="Times New Roman" w:hAnsi="Calibri" w:cs="Calibri"/>
                <w:bCs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</w:p>
        </w:tc>
        <w:tc>
          <w:tcPr>
            <w:tcW w:w="1104" w:type="pct"/>
            <w:vAlign w:val="center"/>
            <w:hideMark/>
          </w:tcPr>
          <w:p w14:paraId="380BFDC7" w14:textId="77777777" w:rsidR="00936B7D" w:rsidRPr="00936B7D" w:rsidRDefault="00936B7D" w:rsidP="00936B7D">
            <w:pPr>
              <w:spacing w:line="360" w:lineRule="auto"/>
              <w:jc w:val="center"/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936B7D"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Output del modelo</w:t>
            </w:r>
          </w:p>
        </w:tc>
        <w:tc>
          <w:tcPr>
            <w:tcW w:w="2856" w:type="pct"/>
            <w:hideMark/>
          </w:tcPr>
          <w:p w14:paraId="3F139788" w14:textId="196D9B2B" w:rsidR="00936B7D" w:rsidRPr="00936B7D" w:rsidRDefault="00936B7D" w:rsidP="00936B7D">
            <w:pPr>
              <w:spacing w:line="360" w:lineRule="auto"/>
              <w:jc w:val="both"/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936B7D"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Número de horas al año en las que el francobordo disponible del muelle es inferior al francobordo mínimo operativo</w:t>
            </w:r>
            <w:r w:rsidR="00CE4EC4"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 xml:space="preserve"> (horas/año))</w:t>
            </w:r>
          </w:p>
        </w:tc>
      </w:tr>
      <w:tr w:rsidR="00936B7D" w:rsidRPr="00936B7D" w14:paraId="65271D57" w14:textId="77777777" w:rsidTr="00936B7D">
        <w:trPr>
          <w:trHeight w:val="241"/>
          <w:jc w:val="center"/>
        </w:trPr>
        <w:tc>
          <w:tcPr>
            <w:tcW w:w="1040" w:type="pct"/>
            <w:vMerge w:val="restart"/>
            <w:vAlign w:val="center"/>
            <w:hideMark/>
          </w:tcPr>
          <w:p w14:paraId="6AED0EA1" w14:textId="77777777" w:rsidR="00936B7D" w:rsidRPr="00936B7D" w:rsidRDefault="00936B7D" w:rsidP="00936B7D">
            <w:pPr>
              <w:jc w:val="center"/>
              <w:rPr>
                <w:rFonts w:ascii="Calibri" w:eastAsia="Times New Roman" w:hAnsi="Calibri" w:cs="Calibri"/>
                <w:bCs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936B7D">
              <w:rPr>
                <w:rFonts w:ascii="Calibri" w:eastAsia="Times New Roman" w:hAnsi="Calibri" w:cs="Calibri"/>
                <w:bCs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MODELO DE IMPACTO ECONOMICO</w:t>
            </w:r>
          </w:p>
        </w:tc>
        <w:tc>
          <w:tcPr>
            <w:tcW w:w="1104" w:type="pct"/>
            <w:vAlign w:val="center"/>
            <w:hideMark/>
          </w:tcPr>
          <w:p w14:paraId="235734E5" w14:textId="77777777" w:rsidR="00936B7D" w:rsidRPr="00936B7D" w:rsidRDefault="00936B7D" w:rsidP="00936B7D">
            <w:pPr>
              <w:spacing w:line="360" w:lineRule="auto"/>
              <w:jc w:val="center"/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936B7D"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Driver</w:t>
            </w:r>
          </w:p>
        </w:tc>
        <w:tc>
          <w:tcPr>
            <w:tcW w:w="2856" w:type="pct"/>
            <w:hideMark/>
          </w:tcPr>
          <w:p w14:paraId="6394F926" w14:textId="77777777" w:rsidR="00936B7D" w:rsidRPr="00936B7D" w:rsidRDefault="00936B7D" w:rsidP="00936B7D">
            <w:pPr>
              <w:spacing w:line="360" w:lineRule="auto"/>
              <w:jc w:val="both"/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936B7D"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Reducción de francobordo por TWL</w:t>
            </w:r>
          </w:p>
        </w:tc>
      </w:tr>
      <w:tr w:rsidR="00936B7D" w:rsidRPr="00936B7D" w14:paraId="30306EBB" w14:textId="77777777" w:rsidTr="00936B7D">
        <w:trPr>
          <w:trHeight w:val="298"/>
          <w:jc w:val="center"/>
        </w:trPr>
        <w:tc>
          <w:tcPr>
            <w:tcW w:w="1040" w:type="pct"/>
            <w:vMerge/>
            <w:hideMark/>
          </w:tcPr>
          <w:p w14:paraId="289D7A15" w14:textId="77777777" w:rsidR="00936B7D" w:rsidRPr="00936B7D" w:rsidRDefault="00936B7D" w:rsidP="00936B7D">
            <w:pPr>
              <w:rPr>
                <w:rFonts w:ascii="Calibri" w:eastAsia="Times New Roman" w:hAnsi="Calibri" w:cs="Calibri"/>
                <w:bCs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</w:p>
        </w:tc>
        <w:tc>
          <w:tcPr>
            <w:tcW w:w="1104" w:type="pct"/>
            <w:vAlign w:val="center"/>
            <w:hideMark/>
          </w:tcPr>
          <w:p w14:paraId="3C614B8D" w14:textId="6289DB14" w:rsidR="00936B7D" w:rsidRPr="00936B7D" w:rsidRDefault="00936B7D" w:rsidP="00936B7D">
            <w:pPr>
              <w:spacing w:line="360" w:lineRule="auto"/>
              <w:jc w:val="center"/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936B7D"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Input</w:t>
            </w:r>
          </w:p>
        </w:tc>
        <w:tc>
          <w:tcPr>
            <w:tcW w:w="2856" w:type="pct"/>
            <w:hideMark/>
          </w:tcPr>
          <w:p w14:paraId="7B9C247B" w14:textId="77777777" w:rsidR="00936B7D" w:rsidRPr="00936B7D" w:rsidRDefault="00936B7D" w:rsidP="00936B7D">
            <w:pPr>
              <w:spacing w:line="360" w:lineRule="auto"/>
              <w:jc w:val="both"/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936B7D"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Tasas portuarias efectivamente reguladas y los cánones concesionales.</w:t>
            </w:r>
          </w:p>
        </w:tc>
      </w:tr>
      <w:tr w:rsidR="00936B7D" w:rsidRPr="00936B7D" w14:paraId="220ED12B" w14:textId="77777777" w:rsidTr="00936B7D">
        <w:trPr>
          <w:trHeight w:val="2583"/>
          <w:jc w:val="center"/>
        </w:trPr>
        <w:tc>
          <w:tcPr>
            <w:tcW w:w="1040" w:type="pct"/>
            <w:vMerge/>
            <w:hideMark/>
          </w:tcPr>
          <w:p w14:paraId="4D14D313" w14:textId="77777777" w:rsidR="00936B7D" w:rsidRPr="00936B7D" w:rsidRDefault="00936B7D" w:rsidP="00936B7D">
            <w:pPr>
              <w:rPr>
                <w:rFonts w:ascii="Calibri" w:eastAsia="Times New Roman" w:hAnsi="Calibri" w:cs="Calibri"/>
                <w:bCs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</w:p>
        </w:tc>
        <w:tc>
          <w:tcPr>
            <w:tcW w:w="1104" w:type="pct"/>
            <w:vAlign w:val="center"/>
            <w:hideMark/>
          </w:tcPr>
          <w:p w14:paraId="32F26342" w14:textId="61D39BEA" w:rsidR="00936B7D" w:rsidRPr="00936B7D" w:rsidRDefault="00936B7D" w:rsidP="00936B7D">
            <w:pPr>
              <w:spacing w:line="360" w:lineRule="auto"/>
              <w:jc w:val="center"/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936B7D"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Modelo</w:t>
            </w:r>
          </w:p>
        </w:tc>
        <w:tc>
          <w:tcPr>
            <w:tcW w:w="2856" w:type="pct"/>
            <w:hideMark/>
          </w:tcPr>
          <w:p w14:paraId="5E5CD9CC" w14:textId="77777777" w:rsidR="00936B7D" w:rsidRDefault="00936B7D" w:rsidP="00936B7D">
            <w:pPr>
              <w:spacing w:line="360" w:lineRule="auto"/>
              <w:jc w:val="both"/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936B7D"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 xml:space="preserve">Para cada escenario futuro se compara el número de horas de inoperatividad con el periodo histórico. Si la inoperatividad disminuye o se mantiene, la pérdida de ingresos se considera nula. Si aumenta, la pérdida se calcula multiplicando el incremento de horas no operativas por el ingreso horario medio de la terminal. </w:t>
            </w:r>
          </w:p>
          <w:p w14:paraId="25E16C39" w14:textId="77777777" w:rsidR="00936B7D" w:rsidRDefault="00936B7D" w:rsidP="00936B7D">
            <w:pPr>
              <w:spacing w:line="360" w:lineRule="auto"/>
              <w:jc w:val="both"/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</w:p>
          <w:p w14:paraId="03C493F1" w14:textId="295275DA" w:rsidR="00CE4EC4" w:rsidRPr="00CE4EC4" w:rsidRDefault="00000000" w:rsidP="00936B7D">
            <w:pPr>
              <w:spacing w:line="360" w:lineRule="auto"/>
              <w:jc w:val="both"/>
              <w:rPr>
                <w:rFonts w:ascii="Calibri" w:eastAsia="Times New Roman" w:hAnsi="Calibri" w:cs="Calibri"/>
                <w:b w:val="0"/>
                <w:bCs/>
                <w:iCs/>
                <w:sz w:val="22"/>
                <w:szCs w:val="22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 w:val="0"/>
                        <w:bCs/>
                        <w:i/>
                        <w:iCs/>
                        <w:sz w:val="22"/>
                        <w:szCs w:val="22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2"/>
                        <w:szCs w:val="22"/>
                      </w:rPr>
                      <m:t>ΔR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2"/>
                        <w:szCs w:val="22"/>
                      </w:rPr>
                      <m:t>S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  <w:sz w:val="22"/>
                    <w:szCs w:val="22"/>
                  </w:rPr>
                  <m:t>=</m:t>
                </m:r>
                <m:func>
                  <m:funcPr>
                    <m:ctrlPr>
                      <w:rPr>
                        <w:rFonts w:ascii="Cambria Math" w:hAnsi="Cambria Math"/>
                        <w:b w:val="0"/>
                        <w:bCs/>
                        <w:iCs/>
                        <w:sz w:val="22"/>
                        <w:szCs w:val="22"/>
                      </w:rPr>
                    </m:ctrlPr>
                  </m:funcPr>
                  <m:fName>
                    <m:r>
                      <m:rPr>
                        <m:sty m:val="b"/>
                      </m:rPr>
                      <w:rPr>
                        <w:rFonts w:ascii="Cambria Math" w:hAnsi="Cambria Math"/>
                        <w:sz w:val="22"/>
                        <w:szCs w:val="22"/>
                      </w:rPr>
                      <m:t>max</m:t>
                    </m:r>
                  </m:fName>
                  <m:e>
                    <m:d>
                      <m:dPr>
                        <m:begChr m:val="{"/>
                        <m:endChr m:val="}"/>
                        <m:ctrlPr>
                          <w:rPr>
                            <w:rFonts w:ascii="Cambria Math" w:hAnsi="Cambria Math"/>
                            <w:b w:val="0"/>
                            <w:bCs/>
                            <w:i/>
                            <w:sz w:val="22"/>
                            <w:szCs w:val="22"/>
                          </w:rPr>
                        </m:ctrlPr>
                      </m:d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 w:val="22"/>
                            <w:szCs w:val="22"/>
                          </w:rPr>
                          <m:t>0,</m:t>
                        </m:r>
                        <m:f>
                          <m:fPr>
                            <m:ctrlPr>
                              <w:rPr>
                                <w:rFonts w:ascii="Cambria Math" w:hAnsi="Cambria Math"/>
                                <w:b w:val="0"/>
                                <w:bCs/>
                                <w:i/>
                                <w:iCs/>
                                <w:sz w:val="22"/>
                                <w:szCs w:val="22"/>
                              </w:rPr>
                            </m:ctrlPr>
                          </m:fPr>
                          <m:num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b w:val="0"/>
                                    <w:bCs/>
                                    <w:i/>
                                    <w:iCs/>
                                    <w:sz w:val="22"/>
                                    <w:szCs w:val="22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sz w:val="22"/>
                                    <w:szCs w:val="22"/>
                                  </w:rPr>
                                  <m:t>T</m:t>
                                </m:r>
                              </m:e>
                              <m:sub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sz w:val="22"/>
                                    <w:szCs w:val="22"/>
                                  </w:rPr>
                                  <m:t>port</m:t>
                                </m:r>
                              </m:sub>
                            </m:sSub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 w:cs="Arial"/>
                                <w:sz w:val="22"/>
                                <w:szCs w:val="22"/>
                              </w:rPr>
                              <m:t>​</m:t>
                            </m:r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sz w:val="22"/>
                                <w:szCs w:val="22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b w:val="0"/>
                                    <w:bCs/>
                                    <w:i/>
                                    <w:iCs/>
                                    <w:sz w:val="22"/>
                                    <w:szCs w:val="22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sz w:val="22"/>
                                    <w:szCs w:val="22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sz w:val="22"/>
                                    <w:szCs w:val="22"/>
                                  </w:rPr>
                                  <m:t>conc</m:t>
                                </m:r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 w:cs="Arial"/>
                                    <w:sz w:val="22"/>
                                    <w:szCs w:val="22"/>
                                  </w:rPr>
                                  <m:t>​​</m:t>
                                </m:r>
                              </m:sub>
                            </m:sSub>
                          </m:num>
                          <m:den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sz w:val="22"/>
                                <w:szCs w:val="22"/>
                              </w:rPr>
                              <m:t>365</m:t>
                            </m:r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 w:cs="Cambria Math"/>
                                <w:sz w:val="22"/>
                                <w:szCs w:val="22"/>
                              </w:rPr>
                              <m:t>⋅</m:t>
                            </m:r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sz w:val="22"/>
                                <w:szCs w:val="22"/>
                              </w:rPr>
                              <m:t>24</m:t>
                            </m:r>
                          </m:den>
                        </m:f>
                        <m:r>
                          <m:rPr>
                            <m:sty m:val="bi"/>
                          </m:rPr>
                          <w:rPr>
                            <w:rFonts w:ascii="Cambria Math" w:hAnsi="Cambria Math" w:cs="Cambria Math"/>
                            <w:sz w:val="22"/>
                            <w:szCs w:val="22"/>
                          </w:rPr>
                          <m:t>⋅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b w:val="0"/>
                                <w:bCs/>
                                <w:i/>
                                <w:iCs/>
                                <w:sz w:val="22"/>
                                <w:szCs w:val="22"/>
                              </w:rPr>
                            </m:ctrlPr>
                          </m:d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sz w:val="22"/>
                                <w:szCs w:val="22"/>
                              </w:rPr>
                              <m:t>HFs</m:t>
                            </m:r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 w:cs="Arial"/>
                                <w:sz w:val="22"/>
                                <w:szCs w:val="22"/>
                              </w:rPr>
                              <m:t>​</m:t>
                            </m:r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sz w:val="22"/>
                                <w:szCs w:val="22"/>
                              </w:rPr>
                              <m:t>-HFhist</m:t>
                            </m:r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 w:cs="Arial"/>
                                <w:sz w:val="22"/>
                                <w:szCs w:val="22"/>
                              </w:rPr>
                              <m:t>​</m:t>
                            </m:r>
                            <m:ctrlPr>
                              <w:rPr>
                                <w:rFonts w:ascii="Cambria Math" w:hAnsi="Cambria Math"/>
                                <w:b w:val="0"/>
                                <w:bCs/>
                                <w:i/>
                                <w:sz w:val="22"/>
                                <w:szCs w:val="22"/>
                              </w:rPr>
                            </m:ctrlPr>
                          </m:e>
                        </m:d>
                      </m:e>
                    </m:d>
                  </m:e>
                </m:func>
              </m:oMath>
            </m:oMathPara>
          </w:p>
          <w:p w14:paraId="17D6AF46" w14:textId="2B1C4FDC" w:rsidR="00CE4EC4" w:rsidRPr="00936B7D" w:rsidRDefault="00CE4EC4" w:rsidP="00936B7D">
            <w:pPr>
              <w:spacing w:line="360" w:lineRule="auto"/>
              <w:jc w:val="both"/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</w:p>
        </w:tc>
      </w:tr>
      <w:tr w:rsidR="00CE4EC4" w:rsidRPr="00936B7D" w14:paraId="4B9A7A05" w14:textId="77777777" w:rsidTr="00CE4EC4">
        <w:trPr>
          <w:trHeight w:val="2013"/>
          <w:jc w:val="center"/>
        </w:trPr>
        <w:tc>
          <w:tcPr>
            <w:tcW w:w="5000" w:type="pct"/>
            <w:gridSpan w:val="3"/>
          </w:tcPr>
          <w:p w14:paraId="16E84B6E" w14:textId="3221B87D" w:rsidR="00CE4EC4" w:rsidRPr="00CE4EC4" w:rsidRDefault="00CE4EC4" w:rsidP="00CE4EC4">
            <w:pPr>
              <w:numPr>
                <w:ilvl w:val="0"/>
                <w:numId w:val="3"/>
              </w:numPr>
              <w:spacing w:line="360" w:lineRule="auto"/>
              <w:jc w:val="both"/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proofErr w:type="spellStart"/>
            <w:r w:rsidRPr="00CE4EC4"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ΔRs</w:t>
            </w:r>
            <w:proofErr w:type="spellEnd"/>
            <w:r w:rsidRPr="00CE4EC4"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 xml:space="preserve">​: </w:t>
            </w:r>
            <w:r w:rsidRPr="00CE4EC4">
              <w:rPr>
                <w:rFonts w:ascii="Calibri" w:eastAsia="Times New Roman" w:hAnsi="Calibri" w:cs="Calibri"/>
                <w:bCs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pérdida de ingresos</w:t>
            </w:r>
            <w:r w:rsidRPr="00CE4EC4"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 xml:space="preserve"> asociada al escenario futuro, expresada en euros. </w:t>
            </w:r>
          </w:p>
          <w:p w14:paraId="3B8783F2" w14:textId="0C62EDCA" w:rsidR="00CE4EC4" w:rsidRPr="00CE4EC4" w:rsidRDefault="00CE4EC4" w:rsidP="00CE4EC4">
            <w:pPr>
              <w:numPr>
                <w:ilvl w:val="0"/>
                <w:numId w:val="3"/>
              </w:numPr>
              <w:spacing w:line="360" w:lineRule="auto"/>
              <w:jc w:val="both"/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proofErr w:type="spellStart"/>
            <w:r w:rsidRPr="00CE4EC4"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Tport</w:t>
            </w:r>
            <w:proofErr w:type="spellEnd"/>
            <w:r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:</w:t>
            </w:r>
            <w:r w:rsidRPr="00CE4EC4"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 xml:space="preserve"> importe anual de las </w:t>
            </w:r>
            <w:r w:rsidRPr="00CE4EC4">
              <w:rPr>
                <w:rFonts w:ascii="Calibri" w:eastAsia="Times New Roman" w:hAnsi="Calibri" w:cs="Calibri"/>
                <w:bCs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tasas portuarias efectivamente recaudadas</w:t>
            </w:r>
            <w:r w:rsidRPr="00CE4EC4"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 xml:space="preserve"> asociadas a la actividad de la terminal. </w:t>
            </w:r>
          </w:p>
          <w:p w14:paraId="58DDA850" w14:textId="768FDDFA" w:rsidR="00CE4EC4" w:rsidRPr="00CE4EC4" w:rsidRDefault="00CE4EC4" w:rsidP="00CE4EC4">
            <w:pPr>
              <w:numPr>
                <w:ilvl w:val="0"/>
                <w:numId w:val="3"/>
              </w:numPr>
              <w:spacing w:line="360" w:lineRule="auto"/>
              <w:jc w:val="both"/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proofErr w:type="spellStart"/>
            <w:r w:rsidRPr="00CE4EC4"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Ccon</w:t>
            </w:r>
            <w:r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c</w:t>
            </w:r>
            <w:proofErr w:type="spellEnd"/>
            <w:r w:rsidRPr="00CE4EC4"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 xml:space="preserve">​: importe anual de los </w:t>
            </w:r>
            <w:r w:rsidRPr="00CE4EC4">
              <w:rPr>
                <w:rFonts w:ascii="Calibri" w:eastAsia="Times New Roman" w:hAnsi="Calibri" w:cs="Calibri"/>
                <w:bCs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cánones concesionales</w:t>
            </w:r>
            <w:r w:rsidRPr="00CE4EC4"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 xml:space="preserve"> asociados a la terminal. </w:t>
            </w:r>
          </w:p>
          <w:p w14:paraId="2B4F89B6" w14:textId="24244B14" w:rsidR="00CE4EC4" w:rsidRPr="00CE4EC4" w:rsidRDefault="00CE4EC4" w:rsidP="00CE4EC4">
            <w:pPr>
              <w:numPr>
                <w:ilvl w:val="0"/>
                <w:numId w:val="4"/>
              </w:numPr>
              <w:spacing w:line="360" w:lineRule="auto"/>
              <w:jc w:val="both"/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proofErr w:type="spellStart"/>
            <w:r w:rsidRPr="00CE4EC4"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HFs</w:t>
            </w:r>
            <w:proofErr w:type="spellEnd"/>
            <w:r w:rsidRPr="00CE4EC4"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 xml:space="preserve">​: número anual de </w:t>
            </w:r>
            <w:r w:rsidRPr="00CE4EC4">
              <w:rPr>
                <w:rFonts w:ascii="Calibri" w:eastAsia="Times New Roman" w:hAnsi="Calibri" w:cs="Calibri"/>
                <w:bCs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horas de inoperatividad</w:t>
            </w:r>
            <w:r w:rsidRPr="00CE4EC4"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 xml:space="preserve"> en el escenario futur</w:t>
            </w:r>
            <w:r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o</w:t>
            </w:r>
            <w:r w:rsidRPr="00CE4EC4"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 xml:space="preserve">. </w:t>
            </w:r>
          </w:p>
          <w:p w14:paraId="361B2D02" w14:textId="2D0D7971" w:rsidR="00CE4EC4" w:rsidRPr="00CE4EC4" w:rsidRDefault="00CE4EC4" w:rsidP="00CE4EC4">
            <w:pPr>
              <w:numPr>
                <w:ilvl w:val="0"/>
                <w:numId w:val="4"/>
              </w:numPr>
              <w:spacing w:line="360" w:lineRule="auto"/>
              <w:jc w:val="both"/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proofErr w:type="spellStart"/>
            <w:r w:rsidRPr="00CE4EC4"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HFhist</w:t>
            </w:r>
            <w:proofErr w:type="spellEnd"/>
            <w:r w:rsidRPr="00CE4EC4"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 xml:space="preserve">​: número anual de </w:t>
            </w:r>
            <w:r w:rsidRPr="00CE4EC4">
              <w:rPr>
                <w:rFonts w:ascii="Calibri" w:eastAsia="Times New Roman" w:hAnsi="Calibri" w:cs="Calibri"/>
                <w:bCs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horas de inoperatividad</w:t>
            </w:r>
            <w:r w:rsidRPr="00CE4EC4"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 xml:space="preserve"> en el periodo histórico. </w:t>
            </w:r>
          </w:p>
        </w:tc>
      </w:tr>
    </w:tbl>
    <w:p w14:paraId="77B93AF1" w14:textId="77777777" w:rsidR="00936B7D" w:rsidRDefault="00936B7D">
      <w:pPr>
        <w:rPr>
          <w:rFonts w:eastAsiaTheme="minorEastAsia"/>
          <w:iCs/>
        </w:rPr>
      </w:pPr>
    </w:p>
    <w:p w14:paraId="092FAB90" w14:textId="09B5867B" w:rsidR="00644C93" w:rsidRDefault="00644C93"/>
    <w:p w14:paraId="32DC9B51" w14:textId="77777777" w:rsidR="00644C93" w:rsidRDefault="00644C93"/>
    <w:p w14:paraId="194F960B" w14:textId="77777777" w:rsidR="00644C93" w:rsidRDefault="00644C93"/>
    <w:p w14:paraId="1F7D83D3" w14:textId="77777777" w:rsidR="00644C93" w:rsidRDefault="00644C93"/>
    <w:p w14:paraId="3115AC15" w14:textId="77777777" w:rsidR="00644C93" w:rsidRDefault="00644C93"/>
    <w:p w14:paraId="2975CE0F" w14:textId="77777777" w:rsidR="00644C93" w:rsidRDefault="00644C93"/>
    <w:p w14:paraId="621BC6E1" w14:textId="77777777" w:rsidR="00644C93" w:rsidRDefault="00644C93"/>
    <w:p w14:paraId="276AC41F" w14:textId="17DE7BA5" w:rsidR="00644C93" w:rsidRDefault="00644C93"/>
    <w:p w14:paraId="074446DC" w14:textId="7FC098E7" w:rsidR="00644C93" w:rsidRDefault="001F5997">
      <w:r>
        <w:rPr>
          <w:noProof/>
        </w:rPr>
        <w:drawing>
          <wp:inline distT="0" distB="0" distL="0" distR="0" wp14:anchorId="1AB6D573" wp14:editId="4B3C47D2">
            <wp:extent cx="5400040" cy="3613150"/>
            <wp:effectExtent l="0" t="0" r="0" b="6350"/>
            <wp:docPr id="6" name="Imagen 5">
              <a:extLst xmlns:a="http://schemas.openxmlformats.org/drawingml/2006/main">
                <a:ext uri="{FF2B5EF4-FFF2-40B4-BE49-F238E27FC236}">
                  <a16:creationId xmlns:a16="http://schemas.microsoft.com/office/drawing/2014/main" id="{4DA98B3D-E9D1-43E5-0DFE-931ADCFD6450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n 5">
                      <a:extLst>
                        <a:ext uri="{FF2B5EF4-FFF2-40B4-BE49-F238E27FC236}">
                          <a16:creationId xmlns:a16="http://schemas.microsoft.com/office/drawing/2014/main" id="{4DA98B3D-E9D1-43E5-0DFE-931ADCFD6450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61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44C9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5D701F"/>
    <w:multiLevelType w:val="multilevel"/>
    <w:tmpl w:val="27809D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2C66CB7"/>
    <w:multiLevelType w:val="multilevel"/>
    <w:tmpl w:val="DFE02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74709EE"/>
    <w:multiLevelType w:val="multilevel"/>
    <w:tmpl w:val="2DC09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27E1EB8"/>
    <w:multiLevelType w:val="multilevel"/>
    <w:tmpl w:val="5100CC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47656854">
    <w:abstractNumId w:val="2"/>
  </w:num>
  <w:num w:numId="2" w16cid:durableId="1295480774">
    <w:abstractNumId w:val="3"/>
  </w:num>
  <w:num w:numId="3" w16cid:durableId="642196051">
    <w:abstractNumId w:val="1"/>
  </w:num>
  <w:num w:numId="4" w16cid:durableId="18865290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6716"/>
    <w:rsid w:val="00016FAE"/>
    <w:rsid w:val="0009057E"/>
    <w:rsid w:val="00196716"/>
    <w:rsid w:val="001A29FD"/>
    <w:rsid w:val="001F5997"/>
    <w:rsid w:val="002D0AA7"/>
    <w:rsid w:val="00382C95"/>
    <w:rsid w:val="003E2300"/>
    <w:rsid w:val="00556B73"/>
    <w:rsid w:val="005F0294"/>
    <w:rsid w:val="005F38CA"/>
    <w:rsid w:val="0060073D"/>
    <w:rsid w:val="006125E9"/>
    <w:rsid w:val="006167E7"/>
    <w:rsid w:val="00644C93"/>
    <w:rsid w:val="00936B7D"/>
    <w:rsid w:val="00A158C5"/>
    <w:rsid w:val="00AA651A"/>
    <w:rsid w:val="00AA7C8C"/>
    <w:rsid w:val="00C57100"/>
    <w:rsid w:val="00C879F4"/>
    <w:rsid w:val="00C924E6"/>
    <w:rsid w:val="00CE4EC4"/>
    <w:rsid w:val="00DF4B63"/>
    <w:rsid w:val="00E527B2"/>
    <w:rsid w:val="00E53F65"/>
    <w:rsid w:val="00E6755E"/>
    <w:rsid w:val="00E92245"/>
    <w:rsid w:val="00F011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5C7669"/>
  <w15:chartTrackingRefBased/>
  <w15:docId w15:val="{51F70731-686C-46A5-8A9C-05DA7D3C92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ajorHAnsi" w:eastAsiaTheme="minorHAnsi" w:hAnsiTheme="majorHAnsi" w:cstheme="majorBidi"/>
        <w:b/>
        <w:kern w:val="2"/>
        <w:sz w:val="32"/>
        <w:szCs w:val="3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196716"/>
    <w:pPr>
      <w:keepNext/>
      <w:keepLines/>
      <w:spacing w:before="360" w:after="80"/>
      <w:outlineLvl w:val="0"/>
    </w:pPr>
    <w:rPr>
      <w:rFonts w:eastAsiaTheme="majorEastAsia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96716"/>
    <w:pPr>
      <w:keepNext/>
      <w:keepLines/>
      <w:spacing w:before="160" w:after="80"/>
      <w:outlineLvl w:val="1"/>
    </w:pPr>
    <w:rPr>
      <w:rFonts w:eastAsiaTheme="majorEastAsia"/>
      <w:color w:val="0F4761" w:themeColor="accent1" w:themeShade="BF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96716"/>
    <w:pPr>
      <w:keepNext/>
      <w:keepLines/>
      <w:spacing w:before="160" w:after="80"/>
      <w:outlineLvl w:val="2"/>
    </w:pPr>
    <w:rPr>
      <w:rFonts w:asciiTheme="minorHAnsi" w:eastAsiaTheme="majorEastAsia" w:hAnsiTheme="minorHAns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96716"/>
    <w:pPr>
      <w:keepNext/>
      <w:keepLines/>
      <w:spacing w:before="80" w:after="40"/>
      <w:outlineLvl w:val="3"/>
    </w:pPr>
    <w:rPr>
      <w:rFonts w:asciiTheme="minorHAnsi" w:eastAsiaTheme="majorEastAsia" w:hAnsiTheme="minorHAns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96716"/>
    <w:pPr>
      <w:keepNext/>
      <w:keepLines/>
      <w:spacing w:before="80" w:after="40"/>
      <w:outlineLvl w:val="4"/>
    </w:pPr>
    <w:rPr>
      <w:rFonts w:asciiTheme="minorHAnsi" w:eastAsiaTheme="majorEastAsia" w:hAnsiTheme="minorHAns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96716"/>
    <w:pPr>
      <w:keepNext/>
      <w:keepLines/>
      <w:spacing w:before="40" w:after="0"/>
      <w:outlineLvl w:val="5"/>
    </w:pPr>
    <w:rPr>
      <w:rFonts w:asciiTheme="minorHAnsi" w:eastAsiaTheme="majorEastAsia" w:hAnsiTheme="minorHAns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96716"/>
    <w:pPr>
      <w:keepNext/>
      <w:keepLines/>
      <w:spacing w:before="40" w:after="0"/>
      <w:outlineLvl w:val="6"/>
    </w:pPr>
    <w:rPr>
      <w:rFonts w:asciiTheme="minorHAnsi" w:eastAsiaTheme="majorEastAsia" w:hAnsiTheme="minorHAns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96716"/>
    <w:pPr>
      <w:keepNext/>
      <w:keepLines/>
      <w:spacing w:after="0"/>
      <w:outlineLvl w:val="7"/>
    </w:pPr>
    <w:rPr>
      <w:rFonts w:asciiTheme="minorHAnsi" w:eastAsiaTheme="majorEastAsia" w:hAnsiTheme="minorHAns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96716"/>
    <w:pPr>
      <w:keepNext/>
      <w:keepLines/>
      <w:spacing w:after="0"/>
      <w:outlineLvl w:val="8"/>
    </w:pPr>
    <w:rPr>
      <w:rFonts w:asciiTheme="minorHAnsi" w:eastAsiaTheme="majorEastAsia" w:hAnsiTheme="minorHAns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96716"/>
    <w:rPr>
      <w:rFonts w:eastAsiaTheme="majorEastAsia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96716"/>
    <w:rPr>
      <w:rFonts w:eastAsiaTheme="majorEastAsia"/>
      <w:color w:val="0F4761" w:themeColor="accent1" w:themeShade="BF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96716"/>
    <w:rPr>
      <w:rFonts w:asciiTheme="minorHAnsi" w:eastAsiaTheme="majorEastAsia" w:hAnsiTheme="minorHAns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96716"/>
    <w:rPr>
      <w:rFonts w:asciiTheme="minorHAnsi" w:eastAsiaTheme="majorEastAsia" w:hAnsiTheme="minorHAns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96716"/>
    <w:rPr>
      <w:rFonts w:asciiTheme="minorHAnsi" w:eastAsiaTheme="majorEastAsia" w:hAnsiTheme="minorHAns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96716"/>
    <w:rPr>
      <w:rFonts w:asciiTheme="minorHAnsi" w:eastAsiaTheme="majorEastAsia" w:hAnsiTheme="minorHAns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96716"/>
    <w:rPr>
      <w:rFonts w:asciiTheme="minorHAnsi" w:eastAsiaTheme="majorEastAsia" w:hAnsiTheme="minorHAns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96716"/>
    <w:rPr>
      <w:rFonts w:asciiTheme="minorHAnsi" w:eastAsiaTheme="majorEastAsia" w:hAnsiTheme="minorHAns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96716"/>
    <w:rPr>
      <w:rFonts w:asciiTheme="minorHAnsi" w:eastAsiaTheme="majorEastAsia" w:hAnsiTheme="minorHAns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96716"/>
    <w:pPr>
      <w:spacing w:after="80" w:line="240" w:lineRule="auto"/>
      <w:contextualSpacing/>
    </w:pPr>
    <w:rPr>
      <w:rFonts w:eastAsiaTheme="majorEastAsia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96716"/>
    <w:rPr>
      <w:rFonts w:eastAsiaTheme="majorEastAsia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96716"/>
    <w:pPr>
      <w:numPr>
        <w:ilvl w:val="1"/>
      </w:numPr>
    </w:pPr>
    <w:rPr>
      <w:rFonts w:asciiTheme="minorHAnsi" w:eastAsiaTheme="majorEastAsia" w:hAnsiTheme="minorHAns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96716"/>
    <w:rPr>
      <w:rFonts w:asciiTheme="minorHAnsi" w:eastAsiaTheme="majorEastAsia" w:hAnsiTheme="minorHAns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9671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9671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9671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9671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9671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9671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96716"/>
    <w:rPr>
      <w:b w:val="0"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936B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2359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9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659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789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832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636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2</Pages>
  <Words>261</Words>
  <Characters>1440</Characters>
  <Application>Microsoft Office Word</Application>
  <DocSecurity>0</DocSecurity>
  <Lines>12</Lines>
  <Paragraphs>3</Paragraphs>
  <ScaleCrop>false</ScaleCrop>
  <Company>UC</Company>
  <LinksUpToDate>false</LinksUpToDate>
  <CharactersWithSpaces>1698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Fernández González, Yailín</dc:creator>
  <cp:keywords/>
  <dc:description/>
  <cp:lastModifiedBy>Fernández González, Yailín</cp:lastModifiedBy>
  <cp:revision>7</cp:revision>
  <dcterms:created xsi:type="dcterms:W3CDTF">2026-08-03T11:45:00Z</dcterms:created>
  <dcterms:modified xsi:type="dcterms:W3CDTF">2026-08-03T12:52:00Z</dcterms:modified>
</cp:coreProperties>
</file>