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
    </w:p>
    <w:p>
      <w:pPr>
        <w:pBdr/>
        <w:spacing w:after="40"/>
        <w:ind/>
        <w:jc w:val="center"/>
        <w:rPr/>
      </w:pPr>
      <w:r>
        <w:rPr>
          <w:b/>
          <w:color w:val="505050"/>
          <w:sz w:val="22"/>
        </w:rPr>
        <w:t xml:space="preserve">UNIVERSIDAD DE EL SALVADOR</w:t>
      </w:r>
      <w:r/>
    </w:p>
    <w:p>
      <w:pPr>
        <w:pBdr/>
        <w:spacing w:after="40"/>
        <w:ind/>
        <w:jc w:val="center"/>
        <w:rPr/>
      </w:pPr>
      <w:r>
        <w:rPr>
          <w:b/>
          <w:color w:val="505050"/>
          <w:sz w:val="22"/>
        </w:rPr>
        <w:t xml:space="preserve">FACULTAD DE INGENIERÍA Y ARQUITECTURA</w:t>
      </w:r>
      <w:r/>
    </w:p>
    <w:p>
      <w:pPr>
        <w:pBdr/>
        <w:spacing w:after="40"/>
        <w:ind/>
        <w:jc w:val="center"/>
        <w:rPr/>
      </w:pPr>
      <w:r>
        <w:rPr>
          <w:b/>
          <w:color w:val="505050"/>
          <w:sz w:val="22"/>
        </w:rPr>
        <w:t xml:space="preserve">ESCUELA DE INGENIERÍA ELÉCTRICA</w:t>
      </w:r>
      <w:r/>
    </w:p>
    <w:p>
      <w:pPr>
        <w:pBdr/>
        <w:spacing/>
        <w:ind/>
        <w:rPr/>
      </w:pPr>
      <w:r/>
      <w:r/>
    </w:p>
    <w:p>
      <w:pPr>
        <w:pBdr/>
        <w:spacing w:after="80" w:before="400"/>
        <w:ind/>
        <w:jc w:val="center"/>
        <w:rPr/>
      </w:pPr>
      <w:r>
        <w:rPr>
          <w:b/>
          <w:color w:val="1e5096"/>
          <w:sz w:val="48"/>
        </w:rPr>
        <w:t xml:space="preserve">ANÁLISIS CLIMÁTICO Y FOTOVOLTAICO</w:t>
      </w:r>
      <w:r/>
    </w:p>
    <w:p>
      <w:pPr>
        <w:pBdr/>
        <w:spacing w:after="40"/>
        <w:ind/>
        <w:jc w:val="center"/>
        <w:rPr/>
      </w:pPr>
      <w:r>
        <w:rPr>
          <w:color w:val="505050"/>
          <w:sz w:val="24"/>
        </w:rPr>
        <w:t xml:space="preserve">Aplicación de Métodos Numéricos al Análisis de Datos</w:t>
      </w:r>
      <w:r/>
    </w:p>
    <w:p>
      <w:pPr>
        <w:pBdr/>
        <w:spacing w:after="40"/>
        <w:ind/>
        <w:jc w:val="center"/>
        <w:rPr/>
      </w:pPr>
      <w:r>
        <w:rPr>
          <w:color w:val="505050"/>
          <w:sz w:val="24"/>
        </w:rPr>
        <w:t xml:space="preserve">de Estaciones Meteorológicas y Sistema Solar Fotovoltaico</w:t>
      </w:r>
      <w:r/>
    </w:p>
    <w:p>
      <w:pPr>
        <w:pBdr/>
        <w:spacing/>
        <w:ind/>
        <w:rPr/>
      </w:pPr>
      <w:r/>
      <w:r/>
    </w:p>
    <w:tbl>
      <w:tblPr>
        <w:tblStyle w:val="753"/>
        <w:tblW w:w="0" w:type="auto"/>
        <w:tblBorders/>
        <w:tblLook w:val="04A0" w:firstRow="1" w:lastRow="0" w:firstColumn="1" w:lastColumn="0" w:noHBand="0" w:noVBand="1"/>
      </w:tblPr>
      <w:tblGrid>
        <w:gridCol w:w="4844"/>
        <w:gridCol w:w="4844"/>
      </w:tblGrid>
      <w:tr>
        <w:trPr/>
        <w:tc>
          <w:tcPr>
            <w:shd w:val="clear" w:color="auto" w:fill="dce6f5"/>
            <w:tcBorders/>
            <w:tcW w:w="2551" w:type="dxa"/>
          </w:tcPr>
          <w:p>
            <w:pPr>
              <w:pBdr/>
              <w:spacing/>
              <w:ind/>
              <w:jc w:val="left"/>
              <w:rPr/>
            </w:pPr>
            <w:r>
              <w:rPr>
                <w:b/>
                <w:color w:val="1e5096"/>
                <w:sz w:val="20"/>
              </w:rPr>
              <w:t xml:space="preserve">Asignatura</w:t>
            </w:r>
            <w:r/>
          </w:p>
        </w:tc>
        <w:tc>
          <w:tcPr>
            <w:shd w:val="clear" w:color="auto" w:fill="f5f7fc"/>
            <w:tcBorders/>
            <w:tcW w:w="6520" w:type="dxa"/>
          </w:tcPr>
          <w:p>
            <w:pPr>
              <w:pBdr/>
              <w:spacing/>
              <w:ind/>
              <w:jc w:val="left"/>
              <w:rPr/>
            </w:pPr>
            <w:r>
              <w:rPr>
                <w:b w:val="0"/>
                <w:color w:val="1e1e1e"/>
                <w:sz w:val="20"/>
              </w:rPr>
              <w:t xml:space="preserve">AEL115 — Programación Numérica</w:t>
            </w:r>
            <w:r/>
          </w:p>
        </w:tc>
      </w:tr>
      <w:tr>
        <w:trPr/>
        <w:tc>
          <w:tcPr>
            <w:shd w:val="clear" w:color="auto" w:fill="dce6f5"/>
            <w:tcBorders/>
            <w:tcW w:w="2551" w:type="dxa"/>
          </w:tcPr>
          <w:p>
            <w:pPr>
              <w:pBdr/>
              <w:spacing/>
              <w:ind/>
              <w:jc w:val="left"/>
              <w:rPr/>
            </w:pPr>
            <w:r>
              <w:rPr>
                <w:b/>
                <w:color w:val="1e5096"/>
                <w:sz w:val="20"/>
              </w:rPr>
              <w:t xml:space="preserve">Ciclo</w:t>
            </w:r>
            <w:r/>
          </w:p>
        </w:tc>
        <w:tc>
          <w:tcPr>
            <w:shd w:val="clear" w:color="auto" w:fill="f5f7fc"/>
            <w:tcBorders/>
            <w:tcW w:w="6520" w:type="dxa"/>
          </w:tcPr>
          <w:p>
            <w:pPr>
              <w:pBdr/>
              <w:spacing/>
              <w:ind/>
              <w:jc w:val="left"/>
              <w:rPr/>
            </w:pPr>
            <w:r>
              <w:rPr>
                <w:b w:val="0"/>
                <w:color w:val="1e1e1e"/>
                <w:sz w:val="20"/>
              </w:rPr>
              <w:t xml:space="preserve">I — 2026</w:t>
            </w:r>
            <w:r/>
          </w:p>
        </w:tc>
      </w:tr>
      <w:tr>
        <w:trPr/>
        <w:tc>
          <w:tcPr>
            <w:shd w:val="clear" w:color="auto" w:fill="dce6f5"/>
            <w:tcBorders/>
            <w:tcW w:w="2551" w:type="dxa"/>
          </w:tcPr>
          <w:p>
            <w:pPr>
              <w:pBdr/>
              <w:spacing/>
              <w:ind/>
              <w:jc w:val="left"/>
              <w:rPr/>
            </w:pPr>
            <w:r>
              <w:rPr>
                <w:b/>
                <w:color w:val="1e5096"/>
                <w:sz w:val="20"/>
              </w:rPr>
              <w:t xml:space="preserve">Docente</w:t>
            </w:r>
            <w:r/>
          </w:p>
        </w:tc>
        <w:tc>
          <w:tcPr>
            <w:shd w:val="clear" w:color="auto" w:fill="f5f7fc"/>
            <w:tcBorders/>
            <w:tcW w:w="6520" w:type="dxa"/>
          </w:tcPr>
          <w:p>
            <w:pPr>
              <w:pBdr/>
              <w:spacing/>
              <w:ind/>
              <w:jc w:val="left"/>
              <w:rPr/>
            </w:pPr>
            <w:r>
              <w:rPr>
                <w:b w:val="0"/>
                <w:color w:val="1e1e1e"/>
                <w:sz w:val="20"/>
              </w:rPr>
              <w:t xml:space="preserve">Ing. Hernández</w:t>
            </w:r>
            <w:r/>
          </w:p>
        </w:tc>
      </w:tr>
      <w:tr>
        <w:trPr/>
        <w:tc>
          <w:tcPr>
            <w:shd w:val="clear" w:color="auto" w:fill="dce6f5"/>
            <w:tcBorders/>
            <w:tcW w:w="2551" w:type="dxa"/>
          </w:tcPr>
          <w:p>
            <w:pPr>
              <w:pBdr/>
              <w:spacing/>
              <w:ind/>
              <w:jc w:val="left"/>
              <w:rPr/>
            </w:pPr>
            <w:r>
              <w:rPr>
                <w:b/>
                <w:color w:val="1e5096"/>
                <w:sz w:val="20"/>
              </w:rPr>
              <w:t xml:space="preserve">Estudiante</w:t>
            </w:r>
            <w:r/>
          </w:p>
        </w:tc>
        <w:tc>
          <w:tcPr>
            <w:shd w:val="clear" w:color="auto" w:fill="f5f7fc"/>
            <w:tcBorders/>
            <w:tcW w:w="6520" w:type="dxa"/>
          </w:tcPr>
          <w:p>
            <w:pPr>
              <w:pBdr/>
              <w:spacing/>
              <w:ind/>
              <w:jc w:val="left"/>
              <w:rPr/>
            </w:pPr>
            <w:r>
              <w:rPr>
                <w:b w:val="0"/>
                <w:color w:val="1e1e1e"/>
                <w:sz w:val="20"/>
              </w:rPr>
              <w:t xml:space="preserve">Fernando José Padilla Cruz</w:t>
            </w:r>
            <w:r/>
          </w:p>
        </w:tc>
      </w:tr>
      <w:tr>
        <w:trPr/>
        <w:tc>
          <w:tcPr>
            <w:shd w:val="clear" w:color="auto" w:fill="dce6f5"/>
            <w:tcBorders/>
            <w:tcW w:w="2551" w:type="dxa"/>
          </w:tcPr>
          <w:p>
            <w:pPr>
              <w:pBdr/>
              <w:spacing/>
              <w:ind/>
              <w:jc w:val="left"/>
              <w:rPr/>
            </w:pPr>
            <w:r>
              <w:rPr>
                <w:b/>
                <w:color w:val="1e5096"/>
                <w:sz w:val="20"/>
              </w:rPr>
              <w:t xml:space="preserve">Fecha</w:t>
            </w:r>
            <w:r/>
          </w:p>
        </w:tc>
        <w:tc>
          <w:tcPr>
            <w:shd w:val="clear" w:color="auto" w:fill="f5f7fc"/>
            <w:tcBorders/>
            <w:tcW w:w="6520" w:type="dxa"/>
          </w:tcPr>
          <w:p>
            <w:pPr>
              <w:pBdr/>
              <w:spacing/>
              <w:ind/>
              <w:jc w:val="left"/>
              <w:rPr/>
            </w:pPr>
            <w:r>
              <w:rPr>
                <w:b w:val="0"/>
                <w:color w:val="1e1e1e"/>
                <w:sz w:val="20"/>
              </w:rPr>
              <w:t xml:space="preserve">Junio 2026</w:t>
            </w:r>
            <w:r/>
          </w:p>
        </w:tc>
      </w:tr>
    </w:tbl>
    <w:p>
      <w:pPr>
        <w:pBdr/>
        <w:spacing/>
        <w:ind/>
        <w:rPr/>
      </w:pPr>
      <w:r/>
      <w:r/>
    </w:p>
    <w:p>
      <w:pPr>
        <w:pBdr/>
        <w:spacing/>
        <w:ind/>
        <w:jc w:val="center"/>
        <w:rPr/>
      </w:pPr>
      <w:r>
        <w:rPr>
          <w:i/>
          <w:color w:val="505050"/>
          <w:sz w:val="18"/>
        </w:rPr>
        <w:t xml:space="preserve">San Salvador, El Salvador, Centroamérica — 2026</w:t>
      </w:r>
      <w:r/>
    </w:p>
    <w:p w14:paraId="2125DEA5">
      <w:pPr>
        <w:pBdr/>
        <w:spacing/>
        <w:ind/>
        <w:rPr/>
      </w:pPr>
      <w:r>
        <w:br w:type="page" w:clear="all"/>
      </w:r>
      <w:r/>
      <w:r>
        <w:t xml:space="preserve">Desde</w:t>
      </w:r>
      <w:r/>
    </w:p>
    <w:p w14:paraId="1F28A026">
      <w:pPr>
        <w:pBdr/>
        <w:spacing/>
        <w:ind/>
        <w:rPr/>
      </w:pPr>
      <w:r>
        <w:t xml:space="preserve">￼</w:t>
      </w:r>
      <w:r/>
    </w:p>
    <w:p w14:paraId="4A2DB945">
      <w:pPr>
        <w:pBdr/>
        <w:spacing/>
        <w:ind/>
        <w:rPr/>
      </w:pPr>
      <w:r>
        <w:t xml:space="preserve">02/21/2025</w:t>
      </w:r>
      <w:r/>
      <w:r/>
      <w:r/>
      <w:r/>
    </w:p>
    <w:p>
      <w:pPr>
        <w:pStyle w:val="693"/>
        <w:pBdr/>
        <w:spacing w:after="80" w:before="320"/>
        <w:ind/>
        <w:rPr/>
      </w:pPr>
      <w:r>
        <w:rPr>
          <w:b/>
          <w:color w:val="1e5096"/>
          <w:sz w:val="28"/>
        </w:rPr>
        <w:t xml:space="preserve">1. Introducción</w:t>
      </w:r>
      <w:r/>
    </w:p>
    <w:p>
      <w:pPr>
        <w:pBdr/>
        <w:spacing w:after="80"/>
        <w:ind w:firstLine="283"/>
        <w:jc w:val="both"/>
        <w:rPr/>
      </w:pPr>
      <w:r>
        <w:rPr>
          <w:color w:val="1e1e1e"/>
          <w:sz w:val="20"/>
        </w:rPr>
        <w:t xml:space="preserve">El presente documento constituye el reporte técnico del proyecto de Programación Numérica de la asignatura ANN115, Ciclo I-2026. El proyecto consiste en el análisis e</w:t>
      </w:r>
      <w:r>
        <w:rPr>
          <w:color w:val="1e1e1e"/>
          <w:sz w:val="20"/>
        </w:rPr>
        <w:t xml:space="preserve">stadístico completo de datos climáticos provenientes de dos estaciones meteorológicas WeatherLink instaladas en territorio salvadoreño, y de un sistema solar fotovoltaico ubicado en la Escuela de Ingeniería Eléctrica (EIE) de la Universidad de El Salvador.</w:t>
      </w:r>
      <w:r/>
    </w:p>
    <w:p>
      <w:pPr>
        <w:pBdr/>
        <w:spacing w:after="80"/>
        <w:ind w:firstLine="283"/>
        <w:jc w:val="both"/>
        <w:rPr/>
      </w:pPr>
      <w:r>
        <w:rPr>
          <w:color w:val="1e1e1e"/>
          <w:sz w:val="20"/>
        </w:rPr>
        <w:t xml:space="preserve">El objetivo central del trabajo es aplicar los métodos numéricos estudiados en la asignatura —interpolación, estadísti</w:t>
      </w:r>
      <w:r>
        <w:rPr>
          <w:color w:val="1e1e1e"/>
          <w:sz w:val="20"/>
        </w:rPr>
        <w:t xml:space="preserve">ca descriptiva, correlación de Pearson, regresión lineal y polinomial— implementándolos manualmente en Python y C++, sin recurrir a funciones de alto nivel de las bibliotecas pandas o numpy. Los resultados se presentan en tres dashboards HTML interactivos.</w:t>
      </w:r>
      <w:r/>
    </w:p>
    <w:p>
      <w:pPr>
        <w:pStyle w:val="694"/>
        <w:pBdr/>
        <w:spacing w:after="60" w:before="200"/>
        <w:ind/>
        <w:rPr/>
      </w:pPr>
      <w:r>
        <w:rPr>
          <w:b/>
          <w:color w:val="505050"/>
          <w:sz w:val="22"/>
        </w:rPr>
        <w:t xml:space="preserve">1.1 Objetivos del Proyecto</w:t>
      </w:r>
      <w:r/>
    </w:p>
    <w:p>
      <w:pPr>
        <w:pStyle w:val="723"/>
        <w:pBdr/>
        <w:spacing w:after="40"/>
        <w:ind w:left="454"/>
        <w:jc w:val="both"/>
        <w:rPr/>
      </w:pPr>
      <w:r>
        <w:rPr>
          <w:color w:val="1e1e1e"/>
          <w:sz w:val="20"/>
        </w:rPr>
        <w:t xml:space="preserve">Implementar métodos numéricos de estadística descriptiva desde cero (media, varianza, desviación estándar, percentiles, moda) usando bucles explícitos en Python, sin usar .mean(), .std(), .var(), .quantile() ni equivalentes.</w:t>
      </w:r>
      <w:r/>
    </w:p>
    <w:p>
      <w:pPr>
        <w:pStyle w:val="723"/>
        <w:pBdr/>
        <w:spacing w:after="40"/>
        <w:ind w:left="454"/>
        <w:jc w:val="both"/>
        <w:rPr/>
      </w:pPr>
      <w:r>
        <w:rPr>
          <w:color w:val="1e1e1e"/>
          <w:sz w:val="20"/>
        </w:rPr>
        <w:t xml:space="preserve">Aplicar interpolación lineal por tramos para el relleno de valores faltantes en series de tiempo de datos climáticos y solares (gaps de hasta 30 minutos).</w:t>
      </w:r>
      <w:r/>
    </w:p>
    <w:p>
      <w:pPr>
        <w:pStyle w:val="723"/>
        <w:pBdr/>
        <w:spacing w:after="40"/>
        <w:ind w:left="454"/>
        <w:jc w:val="both"/>
        <w:rPr/>
      </w:pPr>
      <w:r>
        <w:rPr>
          <w:color w:val="1e1e1e"/>
          <w:sz w:val="20"/>
        </w:rPr>
        <w:t xml:space="preserve">Calcular la correlación de Pearson entre variables climáticas y entre radiación solar y potencia fotovoltaica, usando la biblioteca C++ AlgebraLineal vía ctypes.</w:t>
      </w:r>
      <w:r/>
    </w:p>
    <w:p>
      <w:pPr>
        <w:pStyle w:val="723"/>
        <w:pBdr/>
        <w:spacing w:after="40"/>
        <w:ind w:left="454"/>
        <w:jc w:val="both"/>
        <w:rPr/>
      </w:pPr>
      <w:r>
        <w:rPr>
          <w:color w:val="1e1e1e"/>
          <w:sz w:val="20"/>
        </w:rPr>
        <w:t xml:space="preserve">Desarrollar un modelo de tendencia lineal y regresión polinomial (grado 3) sobre la serie temporal de temperatura, usando la biblioteca C++ AjusteCurvas.</w:t>
      </w:r>
      <w:r/>
    </w:p>
    <w:p>
      <w:pPr>
        <w:pStyle w:val="723"/>
        <w:pBdr/>
        <w:spacing w:after="40"/>
        <w:ind w:left="454"/>
        <w:jc w:val="both"/>
        <w:rPr/>
      </w:pPr>
      <w:r>
        <w:rPr>
          <w:color w:val="1e1e1e"/>
          <w:sz w:val="20"/>
        </w:rPr>
        <w:t xml:space="preserve">Presentar todos los resultados en dashboards interactivos con calendario de navegación, gráficas uPlot/Chart.js, rosa de los vientos, mapas de calor y estadísticos dinámicos.</w:t>
      </w:r>
      <w:r/>
    </w:p>
    <w:p>
      <w:pPr>
        <w:pStyle w:val="694"/>
        <w:pBdr/>
        <w:spacing w:after="60" w:before="200"/>
        <w:ind/>
        <w:rPr/>
      </w:pPr>
      <w:r>
        <w:rPr>
          <w:b/>
          <w:color w:val="505050"/>
          <w:sz w:val="22"/>
        </w:rPr>
        <w:t xml:space="preserve">1.2 Alcance</w:t>
      </w:r>
      <w:r/>
    </w:p>
    <w:p>
      <w:pPr>
        <w:pBdr/>
        <w:spacing w:after="80"/>
        <w:ind w:firstLine="283"/>
        <w:jc w:val="both"/>
        <w:rPr/>
      </w:pPr>
      <w:r>
        <w:rPr>
          <w:color w:val="1e1e1e"/>
          <w:sz w:val="20"/>
        </w:rPr>
        <w:t xml:space="preserve">El proyecto cubre el período del 21 de febrero de 2025 al 20 de </w:t>
      </w:r>
      <w:r>
        <w:rPr>
          <w:color w:val="1e1e1e"/>
          <w:sz w:val="20"/>
        </w:rPr>
        <w:t xml:space="preserve">mayo de 2026, con un total de 454 días de datos fusionados entre ambas estaciones y el sistema solar. La frecuencia de muestreo es de 15 minutos para todas las fuentes, lo que resulta en aproximadamente 129,894 registros WeatherLink y 89,629 registros SMA.</w:t>
      </w:r>
      <w:r/>
    </w:p>
    <w:p>
      <w:pPr>
        <w:pBdr/>
        <w:spacing/>
        <w:ind/>
        <w:rPr/>
      </w:pPr>
      <w:r>
        <w:br w:type="page" w:clear="all"/>
      </w:r>
      <w:r/>
    </w:p>
    <w:p>
      <w:pPr>
        <w:pStyle w:val="693"/>
        <w:pBdr/>
        <w:spacing w:after="80" w:before="320"/>
        <w:ind/>
        <w:rPr/>
      </w:pPr>
      <w:r>
        <w:rPr>
          <w:b/>
          <w:color w:val="1e5096"/>
          <w:sz w:val="28"/>
        </w:rPr>
        <w:t xml:space="preserve">2. Fuentes de Datos</w:t>
      </w:r>
      <w:r/>
    </w:p>
    <w:p>
      <w:pPr>
        <w:pStyle w:val="694"/>
        <w:pBdr/>
        <w:spacing w:after="60" w:before="200"/>
        <w:ind/>
        <w:rPr/>
      </w:pPr>
      <w:r>
        <w:rPr>
          <w:b/>
          <w:color w:val="505050"/>
          <w:sz w:val="22"/>
        </w:rPr>
        <w:t xml:space="preserve">2.1 Estaciones Meteorológicas WeatherLink</w:t>
      </w:r>
      <w:r/>
    </w:p>
    <w:p>
      <w:pPr>
        <w:pBdr/>
        <w:spacing w:after="80"/>
        <w:ind w:firstLine="283"/>
        <w:jc w:val="both"/>
        <w:rPr/>
      </w:pPr>
      <w:r>
        <w:rPr>
          <w:color w:val="1e1e1e"/>
          <w:sz w:val="20"/>
        </w:rPr>
        <w:t xml:space="preserve">Se utilizaron dos estaciones meteorológicas Davis Vantage Pro2 conectadas al servicio WeatherLink en la nube. Los datos se descargaron en formato CSV con cinco filas de cabecera. Cada registro incluye fecha/hora y las siguientes variables numéricas:</w:t>
      </w:r>
      <w:r/>
    </w:p>
    <w:p>
      <w:pPr>
        <w:pStyle w:val="723"/>
        <w:pBdr/>
        <w:spacing w:after="40"/>
        <w:ind w:left="454"/>
        <w:jc w:val="both"/>
        <w:rPr/>
      </w:pPr>
      <w:r>
        <w:rPr>
          <w:color w:val="1e1e1e"/>
          <w:sz w:val="20"/>
        </w:rPr>
        <w:t xml:space="preserve">Temperatura del aire (Temp - °C)</w:t>
      </w:r>
      <w:r/>
    </w:p>
    <w:p>
      <w:pPr>
        <w:pStyle w:val="723"/>
        <w:pBdr/>
        <w:spacing w:after="40"/>
        <w:ind w:left="454"/>
        <w:jc w:val="both"/>
        <w:rPr/>
      </w:pPr>
      <w:r>
        <w:rPr>
          <w:color w:val="1e1e1e"/>
          <w:sz w:val="20"/>
        </w:rPr>
        <w:t xml:space="preserve">Humedad relativa (Hum - %)</w:t>
      </w:r>
      <w:r/>
    </w:p>
    <w:p>
      <w:pPr>
        <w:pStyle w:val="723"/>
        <w:pBdr/>
        <w:spacing w:after="40"/>
        <w:ind w:left="454"/>
        <w:jc w:val="both"/>
        <w:rPr/>
      </w:pPr>
      <w:r>
        <w:rPr>
          <w:color w:val="1e1e1e"/>
          <w:sz w:val="20"/>
        </w:rPr>
        <w:t xml:space="preserve">Presión barométrica (Barometer - mb)</w:t>
      </w:r>
      <w:r/>
    </w:p>
    <w:p>
      <w:pPr>
        <w:pStyle w:val="723"/>
        <w:pBdr/>
        <w:spacing w:after="40"/>
        <w:ind w:left="454"/>
        <w:jc w:val="both"/>
        <w:rPr/>
      </w:pPr>
      <w:r>
        <w:rPr>
          <w:color w:val="1e1e1e"/>
          <w:sz w:val="20"/>
        </w:rPr>
        <w:t xml:space="preserve">Radiación solar (Solar Rad - W/m²)</w:t>
      </w:r>
      <w:r/>
    </w:p>
    <w:p>
      <w:pPr>
        <w:pStyle w:val="723"/>
        <w:pBdr/>
        <w:spacing w:after="40"/>
        <w:ind w:left="454"/>
        <w:jc w:val="both"/>
        <w:rPr/>
      </w:pPr>
      <w:r>
        <w:rPr>
          <w:color w:val="1e1e1e"/>
          <w:sz w:val="20"/>
        </w:rPr>
        <w:t xml:space="preserve">Velocidad promedio del viento (Avg Wind Speed - km/h)</w:t>
      </w:r>
      <w:r/>
    </w:p>
    <w:p>
      <w:pPr>
        <w:pStyle w:val="723"/>
        <w:pBdr/>
        <w:spacing w:after="40"/>
        <w:ind w:left="454"/>
        <w:jc w:val="both"/>
        <w:rPr/>
      </w:pPr>
      <w:r>
        <w:rPr>
          <w:color w:val="1e1e1e"/>
          <w:sz w:val="20"/>
        </w:rPr>
        <w:t xml:space="preserve">Precipitación acumulada (Rain - mm)</w:t>
      </w:r>
      <w:r/>
    </w:p>
    <w:p>
      <w:pPr>
        <w:pStyle w:val="723"/>
        <w:pBdr/>
        <w:spacing w:after="40"/>
        <w:ind w:left="454"/>
        <w:jc w:val="both"/>
        <w:rPr/>
      </w:pPr>
      <w:r>
        <w:rPr>
          <w:color w:val="1e1e1e"/>
          <w:sz w:val="20"/>
        </w:rPr>
        <w:t xml:space="preserve">Índice de calor (Heat Index - °C)</w:t>
      </w:r>
      <w:r/>
    </w:p>
    <w:p>
      <w:pPr>
        <w:pStyle w:val="723"/>
        <w:pBdr/>
        <w:spacing w:after="40"/>
        <w:ind w:left="454"/>
        <w:jc w:val="both"/>
        <w:rPr/>
      </w:pPr>
      <w:r>
        <w:rPr>
          <w:color w:val="1e1e1e"/>
          <w:sz w:val="20"/>
        </w:rPr>
        <w:t xml:space="preserve">Punto de rocío (Dew Point - °C)</w:t>
      </w:r>
      <w:r/>
    </w:p>
    <w:p>
      <w:pPr>
        <w:pStyle w:val="723"/>
        <w:pBdr/>
        <w:spacing w:after="40"/>
        <w:ind w:left="454"/>
        <w:jc w:val="both"/>
        <w:rPr/>
      </w:pPr>
      <w:r>
        <w:rPr>
          <w:color w:val="1e1e1e"/>
          <w:sz w:val="20"/>
        </w:rPr>
        <w:t xml:space="preserve">Índice UV, Evapotranspiración (ET - mm), Dirección del viento predominante</w:t>
      </w:r>
      <w:r/>
    </w:p>
    <w:p>
      <w:pPr>
        <w:pBdr/>
        <w:spacing/>
        <w:ind/>
        <w:rPr/>
      </w:pPr>
      <w:r/>
      <w:r/>
    </w:p>
    <w:tbl>
      <w:tblPr>
        <w:tblStyle w:val="753"/>
        <w:tblW w:w="0" w:type="auto"/>
        <w:tblBorders/>
        <w:tblLook w:val="04A0" w:firstRow="1" w:lastRow="0" w:firstColumn="1" w:lastColumn="0" w:noHBand="0" w:noVBand="1"/>
      </w:tblPr>
      <w:tblGrid>
        <w:gridCol w:w="9689"/>
      </w:tblGrid>
      <w:tr>
        <w:trPr/>
        <w:tc>
          <w:tcPr>
            <w:shd w:val="clear" w:color="auto" w:fill="dce6f5"/>
            <w:tcBorders/>
            <w:tcW w:w="9689" w:type="dxa"/>
          </w:tcPr>
          <w:p>
            <w:pPr>
              <w:pBdr/>
              <w:spacing/>
              <w:ind/>
              <w:jc w:val="left"/>
              <w:rPr/>
            </w:pPr>
            <w:r>
              <w:rPr>
                <w:b/>
                <w:color w:val="1e5096"/>
                <w:sz w:val="19"/>
              </w:rPr>
              <w:t xml:space="preserve">Estación 7GT-EEP — San Luis Talpa, La Paz</w:t>
            </w:r>
            <w:r/>
          </w:p>
        </w:tc>
      </w:tr>
      <w:tr>
        <w:trPr/>
        <w:tc>
          <w:tcPr>
            <w:shd w:val="clear" w:color="auto" w:fill="dce6f5"/>
            <w:tcBorders/>
            <w:tcW w:w="9689" w:type="dxa"/>
          </w:tcPr>
          <w:p>
            <w:pPr>
              <w:pBdr/>
              <w:spacing/>
              <w:ind/>
              <w:jc w:val="left"/>
              <w:rPr/>
            </w:pPr>
            <w:r>
              <w:rPr>
                <w:b w:val="0"/>
                <w:color w:val="1e1e1e"/>
                <w:sz w:val="18"/>
              </w:rPr>
              <w:t xml:space="preserve">Ubicación: San Luis Talpa, La Paz, El Salvador  (zona costera — 13.47° N, 89.09° W)</w:t>
            </w:r>
            <w:r/>
          </w:p>
        </w:tc>
      </w:tr>
      <w:tr>
        <w:trPr/>
        <w:tc>
          <w:tcPr>
            <w:shd w:val="clear" w:color="auto" w:fill="dce6f5"/>
            <w:tcBorders/>
            <w:tcW w:w="9689" w:type="dxa"/>
          </w:tcPr>
          <w:p>
            <w:pPr>
              <w:pBdr/>
              <w:spacing/>
              <w:ind/>
              <w:jc w:val="left"/>
              <w:rPr/>
            </w:pPr>
            <w:r>
              <w:rPr>
                <w:b w:val="0"/>
                <w:color w:val="1e1e1e"/>
                <w:sz w:val="18"/>
              </w:rPr>
              <w:t xml:space="preserve">Días con datos: 448  |  Período: 2025-02-21 → 2026-05-20</w:t>
            </w:r>
            <w:r/>
          </w:p>
        </w:tc>
      </w:tr>
      <w:tr>
        <w:trPr/>
        <w:tc>
          <w:tcPr>
            <w:shd w:val="clear" w:color="auto" w:fill="dce6f5"/>
            <w:tcBorders/>
            <w:tcW w:w="9689" w:type="dxa"/>
          </w:tcPr>
          <w:p>
            <w:pPr>
              <w:pBdr/>
              <w:spacing/>
              <w:ind/>
              <w:jc w:val="left"/>
              <w:rPr/>
            </w:pPr>
            <w:r>
              <w:rPr>
                <w:b w:val="0"/>
                <w:color w:val="1e1e1e"/>
                <w:sz w:val="18"/>
              </w:rPr>
              <w:t xml:space="preserve">Archivos CSV: múltiples archivos 7GT-EEP*v2.csv</w:t>
            </w:r>
            <w:r/>
          </w:p>
        </w:tc>
      </w:tr>
    </w:tbl>
    <w:p>
      <w:pPr>
        <w:pBdr/>
        <w:spacing/>
        <w:ind/>
        <w:rPr/>
      </w:pPr>
      <w:r/>
      <w:r/>
    </w:p>
    <w:tbl>
      <w:tblPr>
        <w:tblStyle w:val="753"/>
        <w:tblW w:w="0" w:type="auto"/>
        <w:tblBorders/>
        <w:tblLook w:val="04A0" w:firstRow="1" w:lastRow="0" w:firstColumn="1" w:lastColumn="0" w:noHBand="0" w:noVBand="1"/>
      </w:tblPr>
      <w:tblGrid>
        <w:gridCol w:w="9689"/>
      </w:tblGrid>
      <w:tr>
        <w:trPr/>
        <w:tc>
          <w:tcPr>
            <w:shd w:val="clear" w:color="auto" w:fill="d5f0dc"/>
            <w:tcBorders/>
            <w:tcW w:w="9689" w:type="dxa"/>
          </w:tcPr>
          <w:p>
            <w:pPr>
              <w:pBdr/>
              <w:spacing/>
              <w:ind/>
              <w:jc w:val="left"/>
              <w:rPr/>
            </w:pPr>
            <w:r>
              <w:rPr>
                <w:b/>
                <w:color w:val="1e5096"/>
                <w:sz w:val="19"/>
              </w:rPr>
              <w:t xml:space="preserve">Estación 7GT-UES — Universidad de El Salvador, San Salvador</w:t>
            </w:r>
            <w:r/>
          </w:p>
        </w:tc>
      </w:tr>
      <w:tr>
        <w:trPr/>
        <w:tc>
          <w:tcPr>
            <w:shd w:val="clear" w:color="auto" w:fill="d5f0dc"/>
            <w:tcBorders/>
            <w:tcW w:w="9689" w:type="dxa"/>
          </w:tcPr>
          <w:p>
            <w:pPr>
              <w:pBdr/>
              <w:spacing/>
              <w:ind/>
              <w:jc w:val="left"/>
              <w:rPr/>
            </w:pPr>
            <w:r>
              <w:rPr>
                <w:b w:val="0"/>
                <w:color w:val="1e1e1e"/>
                <w:sz w:val="18"/>
              </w:rPr>
              <w:t xml:space="preserve">Ubicación: Campus central UES, San Salvador  (zona urbana — 13.72° N, 89.21° W)</w:t>
            </w:r>
            <w:r/>
          </w:p>
        </w:tc>
      </w:tr>
      <w:tr>
        <w:trPr/>
        <w:tc>
          <w:tcPr>
            <w:shd w:val="clear" w:color="auto" w:fill="d5f0dc"/>
            <w:tcBorders/>
            <w:tcW w:w="9689" w:type="dxa"/>
          </w:tcPr>
          <w:p>
            <w:pPr>
              <w:pBdr/>
              <w:spacing/>
              <w:ind/>
              <w:jc w:val="left"/>
              <w:rPr/>
            </w:pPr>
            <w:r>
              <w:rPr>
                <w:b w:val="0"/>
                <w:color w:val="1e1e1e"/>
                <w:sz w:val="18"/>
              </w:rPr>
              <w:t xml:space="preserve">Días con datos: 453  |  Período: 2025-02-21 → 2026-05-20</w:t>
            </w:r>
            <w:r/>
          </w:p>
        </w:tc>
      </w:tr>
      <w:tr>
        <w:trPr/>
        <w:tc>
          <w:tcPr>
            <w:shd w:val="clear" w:color="auto" w:fill="d5f0dc"/>
            <w:tcBorders/>
            <w:tcW w:w="9689" w:type="dxa"/>
          </w:tcPr>
          <w:p>
            <w:pPr>
              <w:pBdr/>
              <w:spacing/>
              <w:ind/>
              <w:jc w:val="left"/>
              <w:rPr/>
            </w:pPr>
            <w:r>
              <w:rPr>
                <w:b w:val="0"/>
                <w:color w:val="1e1e1e"/>
                <w:sz w:val="18"/>
              </w:rPr>
              <w:t xml:space="preserve">Archivos CSV: múltiples archivos 7GT-UES*v2.csv</w:t>
            </w:r>
            <w:r/>
          </w:p>
        </w:tc>
      </w:tr>
    </w:tbl>
    <w:p>
      <w:pPr>
        <w:pBdr/>
        <w:spacing/>
        <w:ind/>
        <w:rPr/>
      </w:pPr>
      <w:r/>
      <w:r/>
    </w:p>
    <w:p>
      <w:pPr>
        <w:pStyle w:val="694"/>
        <w:pBdr/>
        <w:spacing w:after="60" w:before="200"/>
        <w:ind/>
        <w:rPr/>
      </w:pPr>
      <w:r>
        <w:rPr>
          <w:b/>
          <w:color w:val="505050"/>
          <w:sz w:val="22"/>
        </w:rPr>
        <w:t xml:space="preserve">2.2 Sistema Solar Fotovoltaico SMA</w:t>
      </w:r>
      <w:r/>
    </w:p>
    <w:p>
      <w:pPr>
        <w:pBdr/>
        <w:spacing w:after="80"/>
        <w:ind w:firstLine="283"/>
        <w:jc w:val="both"/>
        <w:rPr/>
      </w:pPr>
      <w:r>
        <w:rPr>
          <w:color w:val="1e1e1e"/>
          <w:sz w:val="20"/>
        </w:rPr>
        <w:t xml:space="preserve">El sistema fotovoltaico monitorizado se ubica en la Escuela de Ingeniería Eléctrica (EIE) de la Universidad de El Salvador. Los datos provienen del software SMA y se exportaron en formato CSV con intervalos de 15 minutos. El sistema incluye:</w:t>
      </w:r>
      <w:r/>
    </w:p>
    <w:p>
      <w:pPr>
        <w:pStyle w:val="723"/>
        <w:pBdr/>
        <w:spacing w:after="40"/>
        <w:ind w:left="454"/>
        <w:jc w:val="both"/>
        <w:rPr/>
      </w:pPr>
      <w:r>
        <w:rPr>
          <w:color w:val="1e1e1e"/>
          <w:sz w:val="20"/>
        </w:rPr>
        <w:t xml:space="preserve">Piranómetro Hukseflux PYRA01-C2  (S/N 158511170) — irradiancia en plano inclinado (W/m²)</w:t>
      </w:r>
      <w:r/>
    </w:p>
    <w:p>
      <w:pPr>
        <w:pStyle w:val="723"/>
        <w:pBdr/>
        <w:spacing w:after="40"/>
        <w:ind w:left="454"/>
        <w:jc w:val="both"/>
        <w:rPr/>
      </w:pPr>
      <w:r>
        <w:rPr>
          <w:color w:val="1e1e1e"/>
          <w:sz w:val="20"/>
        </w:rPr>
        <w:t xml:space="preserve">Inversor SMA WR725UAE  (S/N 2000801893) — conversión DC → AC</w:t>
      </w:r>
      <w:r/>
    </w:p>
    <w:p>
      <w:pPr>
        <w:pStyle w:val="723"/>
        <w:pBdr/>
        <w:spacing w:after="40"/>
        <w:ind w:left="454"/>
        <w:jc w:val="both"/>
        <w:rPr/>
      </w:pPr>
      <w:r>
        <w:rPr>
          <w:color w:val="1e1e1e"/>
          <w:sz w:val="20"/>
        </w:rPr>
        <w:t xml:space="preserve">Inversor SMA WR725UAE  (S/N 2000801894) — conversión DC → AC</w:t>
      </w:r>
      <w:r/>
    </w:p>
    <w:p>
      <w:pPr>
        <w:pStyle w:val="723"/>
        <w:pBdr/>
        <w:spacing w:after="40"/>
        <w:ind w:left="454"/>
        <w:jc w:val="both"/>
        <w:rPr/>
      </w:pPr>
      <w:r>
        <w:rPr>
          <w:color w:val="1e1e1e"/>
          <w:sz w:val="20"/>
        </w:rPr>
        <w:t xml:space="preserve">Inversor SMA WR725UAE  (S/N 2000801917) — conversión DC → AC</w:t>
      </w:r>
      <w:r/>
    </w:p>
    <w:p>
      <w:pPr>
        <w:pStyle w:val="694"/>
        <w:pBdr/>
        <w:spacing w:after="60" w:before="200"/>
        <w:ind/>
        <w:rPr/>
      </w:pPr>
      <w:r>
        <w:rPr>
          <w:b/>
          <w:color w:val="505050"/>
          <w:sz w:val="22"/>
        </w:rPr>
        <w:t xml:space="preserve">2.3 Limpieza e Interpolación de Datos</w:t>
      </w:r>
      <w:r/>
    </w:p>
    <w:p>
      <w:pPr>
        <w:pBdr/>
        <w:spacing w:after="80"/>
        <w:ind w:firstLine="283"/>
        <w:jc w:val="both"/>
        <w:rPr/>
      </w:pPr>
      <w:r>
        <w:rPr>
          <w:color w:val="1e1e1e"/>
          <w:sz w:val="20"/>
        </w:rPr>
        <w:t xml:space="preserve">Ambas fuentes presentaban valores faltantes (NaN) por micr</w:t>
      </w:r>
      <w:r>
        <w:rPr>
          <w:color w:val="1e1e1e"/>
          <w:sz w:val="20"/>
        </w:rPr>
        <w:t xml:space="preserve">o-cortes de transmisión, errores de sensor o períodos de mantenimiento. Se implementó interpolación lineal por tramos para huecos de hasta 30 minutos consecutivos. Los huecos mayores se conservaron como NaN y se excluyen de todos los cálculos estadísticos.</w:t>
      </w:r>
      <w:r/>
    </w:p>
    <w:p>
      <w:pPr>
        <w:pBdr>
          <w:top w:val="single" w:color="aaaaaa" w:sz="4" w:space="4"/>
          <w:left w:val="single" w:color="aaaaaa" w:sz="4" w:space="4"/>
          <w:bottom w:val="single" w:color="aaaaaa" w:sz="4" w:space="4"/>
          <w:right w:val="single" w:color="aaaaaa" w:sz="4" w:space="4"/>
        </w:pBdr>
        <w:spacing w:after="120" w:before="40"/>
        <w:ind/>
        <w:jc w:val="center"/>
        <w:rPr/>
      </w:pPr>
      <w:r>
        <w:rPr>
          <w:rFonts w:ascii="Courier New" w:hAnsi="Courier New"/>
          <w:i/>
          <w:color w:val="303030"/>
          <w:sz w:val="19"/>
        </w:rPr>
        <w:t xml:space="preserve">f(x) = f(a) + [f(b) - f(a)] × (x - a) / (b - a)</w:t>
      </w:r>
      <w:r/>
    </w:p>
    <w:p>
      <w:pPr>
        <w:pBdr/>
        <w:spacing/>
        <w:ind/>
        <w:rPr/>
      </w:pPr>
      <w:r>
        <w:br w:type="page" w:clear="all"/>
      </w:r>
      <w:r/>
    </w:p>
    <w:p>
      <w:pPr>
        <w:pStyle w:val="693"/>
        <w:pBdr/>
        <w:spacing w:after="80" w:before="320"/>
        <w:ind/>
        <w:rPr/>
      </w:pPr>
      <w:r>
        <w:rPr>
          <w:b/>
          <w:color w:val="1e5096"/>
          <w:sz w:val="28"/>
        </w:rPr>
        <w:t xml:space="preserve">3. Métodos Numéricos Implementados</w:t>
      </w:r>
      <w:r/>
    </w:p>
    <w:p>
      <w:pPr>
        <w:pBdr/>
        <w:spacing w:after="80"/>
        <w:ind w:firstLine="283"/>
        <w:jc w:val="both"/>
        <w:rPr/>
      </w:pPr>
      <w:r>
        <w:rPr>
          <w:color w:val="1e1e1e"/>
          <w:sz w:val="20"/>
        </w:rPr>
        <w:t xml:space="preserve">Un requisito fund</w:t>
      </w:r>
      <w:r>
        <w:rPr>
          <w:color w:val="1e1e1e"/>
          <w:sz w:val="20"/>
        </w:rPr>
        <w:t xml:space="preserve">amental del proyecto fue la implementación manual de todos los algoritmos numéricos, prohibiendo el uso de: .mean(), .std(), .var(), .median(), .quantile(), .mode(), .describe(), .min(), .max(), .interpolate(), .fillna() de pandas y numpy para estadística.</w:t>
      </w:r>
      <w:r/>
    </w:p>
    <w:p>
      <w:pPr>
        <w:pStyle w:val="694"/>
        <w:pBdr/>
        <w:spacing w:after="60" w:before="200"/>
        <w:ind/>
        <w:rPr/>
      </w:pPr>
      <w:r>
        <w:rPr>
          <w:b/>
          <w:color w:val="505050"/>
          <w:sz w:val="22"/>
        </w:rPr>
        <w:t xml:space="preserve">3.1 Media Aritmética</w:t>
      </w:r>
      <w:r/>
    </w:p>
    <w:p>
      <w:pPr>
        <w:pBdr/>
        <w:spacing w:after="80"/>
        <w:ind w:firstLine="283"/>
        <w:jc w:val="both"/>
        <w:rPr/>
      </w:pPr>
      <w:r>
        <w:rPr>
          <w:color w:val="1e1e1e"/>
          <w:sz w:val="20"/>
        </w:rPr>
        <w:t xml:space="preserve">La media aritmética se calcula sumando todos los valores válidos (no-NaN) y dividiendo entre el número de elementos, mediante un bucle explícito:</w:t>
      </w:r>
      <w:r/>
    </w:p>
    <w:p>
      <w:pPr>
        <w:pBdr>
          <w:top w:val="single" w:color="aaaaaa" w:sz="4" w:space="4"/>
          <w:left w:val="single" w:color="aaaaaa" w:sz="4" w:space="4"/>
          <w:bottom w:val="single" w:color="aaaaaa" w:sz="4" w:space="4"/>
          <w:right w:val="single" w:color="aaaaaa" w:sz="4" w:space="4"/>
        </w:pBdr>
        <w:spacing w:after="120" w:before="40"/>
        <w:ind/>
        <w:jc w:val="center"/>
        <w:rPr/>
      </w:pPr>
      <w:r>
        <w:rPr>
          <w:rFonts w:ascii="Courier New" w:hAnsi="Courier New"/>
          <w:i/>
          <w:color w:val="303030"/>
          <w:sz w:val="19"/>
        </w:rPr>
        <w:t xml:space="preserve">x̄ = (1/n) × Σ xᵢ   para i = 1, 2, ..., n</w:t>
      </w:r>
      <w:r/>
    </w:p>
    <w:p>
      <w:pPr>
        <w:pStyle w:val="694"/>
        <w:pBdr/>
        <w:spacing w:after="60" w:before="200"/>
        <w:ind/>
        <w:rPr/>
      </w:pPr>
      <w:r>
        <w:rPr>
          <w:b/>
          <w:color w:val="505050"/>
          <w:sz w:val="22"/>
        </w:rPr>
        <w:t xml:space="preserve">3.2 Varianza y Desviación Estándar</w:t>
      </w:r>
      <w:r/>
    </w:p>
    <w:p>
      <w:pPr>
        <w:pBdr/>
        <w:spacing w:after="80"/>
        <w:ind w:firstLine="283"/>
        <w:jc w:val="both"/>
        <w:rPr/>
      </w:pPr>
      <w:r>
        <w:rPr>
          <w:color w:val="1e1e1e"/>
          <w:sz w:val="20"/>
        </w:rPr>
        <w:t xml:space="preserve">La varianza muestral y la desviación estándar se calculan con corrección de Bessel (denominador n−1). La raíz cuadrada se calcula mediante Newton-Raphson en C++:</w:t>
      </w:r>
      <w:r/>
    </w:p>
    <w:p>
      <w:pPr>
        <w:pBdr>
          <w:top w:val="single" w:color="aaaaaa" w:sz="4" w:space="4"/>
          <w:left w:val="single" w:color="aaaaaa" w:sz="4" w:space="4"/>
          <w:bottom w:val="single" w:color="aaaaaa" w:sz="4" w:space="4"/>
          <w:right w:val="single" w:color="aaaaaa" w:sz="4" w:space="4"/>
        </w:pBdr>
        <w:spacing w:after="120" w:before="40"/>
        <w:ind/>
        <w:jc w:val="center"/>
        <w:rPr/>
      </w:pPr>
      <w:r>
        <w:rPr>
          <w:rFonts w:ascii="Courier New" w:hAnsi="Courier New"/>
          <w:i/>
          <w:color w:val="303030"/>
          <w:sz w:val="19"/>
        </w:rPr>
        <w:t xml:space="preserve">s² = Σ(xᵢ − x̄)² / (n − 1)     s = √(s²)  [Newton-Raphson]</w:t>
      </w:r>
      <w:r/>
    </w:p>
    <w:p>
      <w:pPr>
        <w:pStyle w:val="694"/>
        <w:pBdr/>
        <w:spacing w:after="60" w:before="200"/>
        <w:ind/>
        <w:rPr/>
      </w:pPr>
      <w:r>
        <w:rPr>
          <w:b/>
          <w:color w:val="505050"/>
          <w:sz w:val="22"/>
        </w:rPr>
        <w:t xml:space="preserve">3.3 Percentiles y Cuartiles (QuickSort propio)</w:t>
      </w:r>
      <w:r/>
    </w:p>
    <w:p>
      <w:pPr>
        <w:pBdr/>
        <w:spacing w:after="80"/>
        <w:ind w:firstLine="283"/>
        <w:jc w:val="both"/>
        <w:rPr/>
      </w:pPr>
      <w:r>
        <w:rPr>
          <w:color w:val="1e1e1e"/>
          <w:sz w:val="20"/>
        </w:rPr>
        <w:t xml:space="preserve">Para boxplots y detección de extremos se implementó QuickSort propio para ordenar los datos y luego se interpolaron los percentiles Q1, Q2 y Q3:</w:t>
      </w:r>
      <w:r/>
    </w:p>
    <w:p>
      <w:pPr>
        <w:pBdr>
          <w:top w:val="single" w:color="aaaaaa" w:sz="4" w:space="4"/>
          <w:left w:val="single" w:color="aaaaaa" w:sz="4" w:space="4"/>
          <w:bottom w:val="single" w:color="aaaaaa" w:sz="4" w:space="4"/>
          <w:right w:val="single" w:color="aaaaaa" w:sz="4" w:space="4"/>
        </w:pBdr>
        <w:spacing w:after="120" w:before="40"/>
        <w:ind/>
        <w:jc w:val="center"/>
        <w:rPr/>
      </w:pPr>
      <w:r>
        <w:rPr>
          <w:rFonts w:ascii="Courier New" w:hAnsi="Courier New"/>
          <w:i/>
          <w:color w:val="303030"/>
          <w:sz w:val="19"/>
        </w:rPr>
        <w:t xml:space="preserve">Qp = x[⌊p(n−1)⌋] + frac × (x[⌈p(n−1)⌉] − x[⌊p(n−1)⌋])</w:t>
      </w:r>
      <w:r/>
    </w:p>
    <w:p>
      <w:pPr>
        <w:pStyle w:val="694"/>
        <w:pBdr/>
        <w:spacing w:after="60" w:before="200"/>
        <w:ind/>
        <w:rPr/>
      </w:pPr>
      <w:r>
        <w:rPr>
          <w:b/>
          <w:color w:val="505050"/>
          <w:sz w:val="22"/>
        </w:rPr>
        <w:t xml:space="preserve">3.4 Correlación de Pearson (C++)</w:t>
      </w:r>
      <w:r/>
    </w:p>
    <w:p>
      <w:pPr>
        <w:pBdr>
          <w:top w:val="single" w:color="aaaaaa" w:sz="4" w:space="4"/>
          <w:left w:val="single" w:color="aaaaaa" w:sz="4" w:space="4"/>
          <w:bottom w:val="single" w:color="aaaaaa" w:sz="4" w:space="4"/>
          <w:right w:val="single" w:color="aaaaaa" w:sz="4" w:space="4"/>
        </w:pBdr>
        <w:spacing w:after="120" w:before="40"/>
        <w:ind/>
        <w:jc w:val="center"/>
        <w:rPr/>
      </w:pPr>
      <w:r>
        <w:rPr>
          <w:rFonts w:ascii="Courier New" w:hAnsi="Courier New"/>
          <w:i/>
          <w:color w:val="303030"/>
          <w:sz w:val="19"/>
        </w:rPr>
        <w:t xml:space="preserve">r = Σ(xᵢ−x̄)(yᵢ−ȳ) / √[Σ(xᵢ−x̄)² × Σ(yᵢ−ȳ)²]</w:t>
      </w:r>
      <w:r/>
    </w:p>
    <w:p>
      <w:pPr>
        <w:pBdr/>
        <w:spacing w:after="80"/>
        <w:ind w:firstLine="283"/>
        <w:jc w:val="both"/>
        <w:rPr/>
      </w:pPr>
      <w:r>
        <w:rPr>
          <w:color w:val="1e1e1e"/>
          <w:sz w:val="20"/>
        </w:rPr>
        <w:t xml:space="preserve">Implementada en la biblioteca C++ AlgebraLineal. Verificada contra implementación Python manual: diferencia &lt; 10⁻¹².</w:t>
      </w:r>
      <w:r/>
    </w:p>
    <w:p>
      <w:pPr>
        <w:pStyle w:val="694"/>
        <w:pBdr/>
        <w:spacing w:after="60" w:before="200"/>
        <w:ind/>
        <w:rPr/>
      </w:pPr>
      <w:r>
        <w:rPr>
          <w:b/>
          <w:color w:val="505050"/>
          <w:sz w:val="22"/>
        </w:rPr>
        <w:t xml:space="preserve">3.5 Regresión Lineal — Tendencia (C++)</w:t>
      </w:r>
      <w:r/>
    </w:p>
    <w:p>
      <w:pPr>
        <w:pBdr>
          <w:top w:val="single" w:color="aaaaaa" w:sz="4" w:space="4"/>
          <w:left w:val="single" w:color="aaaaaa" w:sz="4" w:space="4"/>
          <w:bottom w:val="single" w:color="aaaaaa" w:sz="4" w:space="4"/>
          <w:right w:val="single" w:color="aaaaaa" w:sz="4" w:space="4"/>
        </w:pBdr>
        <w:spacing w:after="120" w:before="40"/>
        <w:ind/>
        <w:jc w:val="center"/>
        <w:rPr/>
      </w:pPr>
      <w:r>
        <w:rPr>
          <w:rFonts w:ascii="Courier New" w:hAnsi="Courier New"/>
          <w:i/>
          <w:color w:val="303030"/>
          <w:sz w:val="19"/>
        </w:rPr>
        <w:t xml:space="preserve">y = a₀ + a₁·x     donde x = índice de mes</w:t>
      </w:r>
      <w:r/>
    </w:p>
    <w:p>
      <w:pPr>
        <w:pBdr/>
        <w:spacing w:after="80"/>
        <w:ind w:firstLine="283"/>
        <w:jc w:val="both"/>
        <w:rPr/>
      </w:pPr>
      <w:r>
        <w:rPr>
          <w:color w:val="1e1e1e"/>
          <w:sz w:val="20"/>
        </w:rPr>
        <w:t xml:space="preserve">El sistema de ecuaciones normales se resuelve con eliminación gaussiana en la biblioteca C++ AjusteCurvas.</w:t>
      </w:r>
      <w:r/>
    </w:p>
    <w:p>
      <w:pPr>
        <w:pStyle w:val="694"/>
        <w:pBdr/>
        <w:spacing w:after="60" w:before="200"/>
        <w:ind/>
        <w:rPr/>
      </w:pPr>
      <w:r>
        <w:rPr>
          <w:b/>
          <w:color w:val="505050"/>
          <w:sz w:val="22"/>
        </w:rPr>
        <w:t xml:space="preserve">3.6 Regresión Polinomial — Modelo Predictivo (C++)</w:t>
      </w:r>
      <w:r/>
    </w:p>
    <w:p>
      <w:pPr>
        <w:pBdr>
          <w:top w:val="single" w:color="aaaaaa" w:sz="4" w:space="4"/>
          <w:left w:val="single" w:color="aaaaaa" w:sz="4" w:space="4"/>
          <w:bottom w:val="single" w:color="aaaaaa" w:sz="4" w:space="4"/>
          <w:right w:val="single" w:color="aaaaaa" w:sz="4" w:space="4"/>
        </w:pBdr>
        <w:spacing w:after="120" w:before="40"/>
        <w:ind/>
        <w:jc w:val="center"/>
        <w:rPr/>
      </w:pPr>
      <w:r>
        <w:rPr>
          <w:rFonts w:ascii="Courier New" w:hAnsi="Courier New"/>
          <w:i/>
          <w:color w:val="303030"/>
          <w:sz w:val="19"/>
        </w:rPr>
        <w:t xml:space="preserve">T(x) = a₀ + a₁·x + a₂·x² + a₃·x³</w:t>
      </w:r>
      <w:r/>
    </w:p>
    <w:p>
      <w:pPr>
        <w:pBdr/>
        <w:spacing w:after="80"/>
        <w:ind w:firstLine="283"/>
        <w:jc w:val="both"/>
        <w:rPr/>
      </w:pPr>
      <w:r>
        <w:rPr>
          <w:color w:val="1e1e1e"/>
          <w:sz w:val="20"/>
        </w:rPr>
        <w:t xml:space="preserve">Polinomio de grado 3 ajustado sobre la serie temporal de temperatura. El modelo se muestra en el dashboard climático con proyección de los próximos 30 días.</w:t>
      </w:r>
      <w:r/>
    </w:p>
    <w:p>
      <w:pPr>
        <w:pStyle w:val="694"/>
        <w:pBdr/>
        <w:spacing w:after="60" w:before="200"/>
        <w:ind/>
        <w:rPr/>
      </w:pPr>
      <w:r>
        <w:rPr>
          <w:b/>
          <w:color w:val="505050"/>
          <w:sz w:val="22"/>
        </w:rPr>
        <w:t xml:space="preserve">3.7 Mapa de Calor Horario</w:t>
      </w:r>
      <w:r/>
    </w:p>
    <w:p>
      <w:pPr>
        <w:pBdr/>
        <w:spacing w:after="80"/>
        <w:ind w:firstLine="283"/>
        <w:jc w:val="both"/>
        <w:rPr/>
      </w:pPr>
      <w:r>
        <w:rPr>
          <w:color w:val="1e1e1e"/>
          <w:sz w:val="20"/>
        </w:rPr>
        <w:t xml:space="preserve">Matriz hora (0–23) × mes (1–12) con la media aritmética manual de temperatura o radiación solar, para visualizar patrones diurnos estacionales.</w:t>
      </w:r>
      <w:r/>
    </w:p>
    <w:p>
      <w:pPr>
        <w:pStyle w:val="694"/>
        <w:pBdr/>
        <w:spacing w:after="60" w:before="200"/>
        <w:ind/>
        <w:rPr/>
      </w:pPr>
      <w:r>
        <w:rPr>
          <w:b/>
          <w:color w:val="505050"/>
          <w:sz w:val="22"/>
        </w:rPr>
        <w:t xml:space="preserve">3.8 Optimización del Pipeline — Caché por Hash</w:t>
      </w:r>
      <w:r/>
    </w:p>
    <w:p>
      <w:pPr>
        <w:pBdr/>
        <w:spacing w:after="80"/>
        <w:ind w:firstLine="283"/>
        <w:jc w:val="both"/>
        <w:rPr/>
      </w:pPr>
      <w:r>
        <w:rPr>
          <w:color w:val="1e1e1e"/>
          <w:sz w:val="20"/>
        </w:rPr>
        <w:t xml:space="preserve">Para gestionar el costo computacional del pipeline completo (~75 segundos de ejecución), se implementó una estrategia de caché basada en el hash MD5 de los archivos CSV de entrada. Al iniciar, el sistema calcula el hash de cada archivo; si e</w:t>
      </w:r>
      <w:r>
        <w:rPr>
          <w:color w:val="1e1e1e"/>
          <w:sz w:val="20"/>
        </w:rPr>
        <w:t xml:space="preserve">l valor coincide con el almacenado en analisis_cache.pkl, se reutilizan los resultados previamente calculados sin repetir el análisis. Este mecanismo redujo el tiempo de iteración de desarrollo a menos de 5 segundos en ejecuciones sin cambios en los datos.</w:t>
      </w:r>
      <w:r/>
    </w:p>
    <w:p>
      <w:pPr>
        <w:pBdr/>
        <w:spacing/>
        <w:ind/>
        <w:rPr/>
      </w:pPr>
      <w:r>
        <w:br w:type="page" w:clear="all"/>
      </w:r>
      <w:r/>
    </w:p>
    <w:p>
      <w:pPr>
        <w:pStyle w:val="693"/>
        <w:pBdr/>
        <w:spacing w:after="80" w:before="320"/>
        <w:ind/>
        <w:rPr/>
      </w:pPr>
      <w:r>
        <w:rPr>
          <w:b/>
          <w:color w:val="1e5096"/>
          <w:sz w:val="28"/>
        </w:rPr>
        <w:t xml:space="preserve">4. Resultados — Análisis Climático</w:t>
      </w:r>
      <w:r/>
    </w:p>
    <w:p>
      <w:pPr>
        <w:pStyle w:val="694"/>
        <w:pBdr/>
        <w:spacing w:after="60" w:before="200"/>
        <w:ind/>
        <w:rPr/>
      </w:pPr>
      <w:r>
        <w:rPr>
          <w:b/>
          <w:color w:val="505050"/>
          <w:sz w:val="22"/>
        </w:rPr>
        <w:t xml:space="preserve">4.1 Estadísticos Globales por Estación</w:t>
      </w:r>
      <w:r/>
    </w:p>
    <w:p>
      <w:pPr>
        <w:pBdr/>
        <w:spacing w:after="80"/>
        <w:ind w:firstLine="283"/>
        <w:jc w:val="both"/>
        <w:rPr/>
      </w:pPr>
      <w:r>
        <w:rPr>
          <w:color w:val="1e1e1e"/>
          <w:sz w:val="20"/>
        </w:rPr>
        <w:t xml:space="preserve">La siguiente tabla presenta los estadísticos descriptivos de las variables principales para ambas estaciones, calculados sobre el total del período de análisis con las implementaciones manuales descritas en la sección anterior.</w:t>
      </w:r>
      <w:r/>
    </w:p>
    <w:tbl>
      <w:tblPr>
        <w:tblStyle w:val="753"/>
        <w:tblW w:w="0" w:type="auto"/>
        <w:tblBorders/>
        <w:tblLook w:val="04A0" w:firstRow="1" w:lastRow="0" w:firstColumn="1" w:lastColumn="0" w:noHBand="0" w:noVBand="1"/>
      </w:tblPr>
      <w:tblGrid>
        <w:gridCol w:w="1938"/>
        <w:gridCol w:w="1938"/>
        <w:gridCol w:w="1938"/>
        <w:gridCol w:w="1938"/>
        <w:gridCol w:w="1938"/>
      </w:tblGrid>
      <w:tr>
        <w:trPr/>
        <w:tc>
          <w:tcPr>
            <w:shd w:val="clear" w:color="auto" w:fill="1e5096"/>
            <w:tcBorders/>
            <w:tcW w:w="2835" w:type="dxa"/>
          </w:tcPr>
          <w:p>
            <w:pPr>
              <w:pBdr/>
              <w:spacing/>
              <w:ind/>
              <w:jc w:val="center"/>
              <w:rPr/>
            </w:pPr>
            <w:r>
              <w:rPr>
                <w:b/>
                <w:color w:val="ffffff"/>
                <w:sz w:val="18"/>
              </w:rPr>
              <w:t xml:space="preserve">Variable</w:t>
            </w:r>
            <w:r/>
          </w:p>
        </w:tc>
        <w:tc>
          <w:tcPr>
            <w:shd w:val="clear" w:color="auto" w:fill="1e5096"/>
            <w:tcBorders/>
            <w:tcW w:w="1587" w:type="dxa"/>
          </w:tcPr>
          <w:p>
            <w:pPr>
              <w:pBdr/>
              <w:spacing/>
              <w:ind/>
              <w:jc w:val="center"/>
              <w:rPr/>
            </w:pPr>
            <w:r>
              <w:rPr>
                <w:b/>
                <w:color w:val="ffffff"/>
                <w:sz w:val="18"/>
              </w:rPr>
              <w:t xml:space="preserve">Media EEP</w:t>
            </w:r>
            <w:r/>
          </w:p>
        </w:tc>
        <w:tc>
          <w:tcPr>
            <w:shd w:val="clear" w:color="auto" w:fill="1e5096"/>
            <w:tcBorders/>
            <w:tcW w:w="1417" w:type="dxa"/>
          </w:tcPr>
          <w:p>
            <w:pPr>
              <w:pBdr/>
              <w:spacing/>
              <w:ind/>
              <w:jc w:val="center"/>
              <w:rPr/>
            </w:pPr>
            <w:r>
              <w:rPr>
                <w:b/>
                <w:color w:val="ffffff"/>
                <w:sz w:val="18"/>
              </w:rPr>
              <w:t xml:space="preserve">σ EEP</w:t>
            </w:r>
            <w:r/>
          </w:p>
        </w:tc>
        <w:tc>
          <w:tcPr>
            <w:shd w:val="clear" w:color="auto" w:fill="1e5096"/>
            <w:tcBorders/>
            <w:tcW w:w="1587" w:type="dxa"/>
          </w:tcPr>
          <w:p>
            <w:pPr>
              <w:pBdr/>
              <w:spacing/>
              <w:ind/>
              <w:jc w:val="center"/>
              <w:rPr/>
            </w:pPr>
            <w:r>
              <w:rPr>
                <w:b/>
                <w:color w:val="ffffff"/>
                <w:sz w:val="18"/>
              </w:rPr>
              <w:t xml:space="preserve">Media UES</w:t>
            </w:r>
            <w:r/>
          </w:p>
        </w:tc>
        <w:tc>
          <w:tcPr>
            <w:shd w:val="clear" w:color="auto" w:fill="1e5096"/>
            <w:tcBorders/>
            <w:tcW w:w="1587" w:type="dxa"/>
          </w:tcPr>
          <w:p>
            <w:pPr>
              <w:pBdr/>
              <w:spacing/>
              <w:ind/>
              <w:jc w:val="center"/>
              <w:rPr/>
            </w:pPr>
            <w:r>
              <w:rPr>
                <w:b/>
                <w:color w:val="ffffff"/>
                <w:sz w:val="18"/>
              </w:rPr>
              <w:t xml:space="preserve">σ UES</w:t>
            </w:r>
            <w:r/>
          </w:p>
        </w:tc>
      </w:tr>
      <w:tr>
        <w:trPr/>
        <w:tc>
          <w:tcPr>
            <w:shd w:val="clear" w:color="auto" w:fill="dce6f5"/>
            <w:tcBorders/>
            <w:tcW w:w="2835" w:type="dxa"/>
          </w:tcPr>
          <w:p>
            <w:pPr>
              <w:pBdr/>
              <w:spacing/>
              <w:ind/>
              <w:jc w:val="left"/>
              <w:rPr/>
            </w:pPr>
            <w:r>
              <w:rPr>
                <w:b w:val="0"/>
                <w:color w:val="1e1e1e"/>
                <w:sz w:val="18"/>
              </w:rPr>
              <w:t xml:space="preserve">Temperatura (°C)</w:t>
            </w:r>
            <w:r/>
          </w:p>
        </w:tc>
        <w:tc>
          <w:tcPr>
            <w:shd w:val="clear" w:color="auto" w:fill="dce6f5"/>
            <w:tcBorders/>
            <w:tcW w:w="1587" w:type="dxa"/>
          </w:tcPr>
          <w:p>
            <w:pPr>
              <w:pBdr/>
              <w:spacing/>
              <w:ind/>
              <w:jc w:val="left"/>
              <w:rPr/>
            </w:pPr>
            <w:r>
              <w:rPr>
                <w:b w:val="0"/>
                <w:color w:val="1e1e1e"/>
                <w:sz w:val="18"/>
              </w:rPr>
              <w:t xml:space="preserve">27.58</w:t>
            </w:r>
            <w:r/>
          </w:p>
        </w:tc>
        <w:tc>
          <w:tcPr>
            <w:shd w:val="clear" w:color="auto" w:fill="dce6f5"/>
            <w:tcBorders/>
            <w:tcW w:w="1417" w:type="dxa"/>
          </w:tcPr>
          <w:p>
            <w:pPr>
              <w:pBdr/>
              <w:spacing/>
              <w:ind/>
              <w:jc w:val="left"/>
              <w:rPr/>
            </w:pPr>
            <w:r>
              <w:rPr>
                <w:b w:val="0"/>
                <w:color w:val="1e1e1e"/>
                <w:sz w:val="18"/>
              </w:rPr>
              <w:t xml:space="preserve">1.25</w:t>
            </w:r>
            <w:r/>
          </w:p>
        </w:tc>
        <w:tc>
          <w:tcPr>
            <w:shd w:val="clear" w:color="auto" w:fill="dce6f5"/>
            <w:tcBorders/>
            <w:tcW w:w="1587" w:type="dxa"/>
          </w:tcPr>
          <w:p>
            <w:pPr>
              <w:pBdr/>
              <w:spacing/>
              <w:ind/>
              <w:jc w:val="left"/>
              <w:rPr/>
            </w:pPr>
            <w:r>
              <w:rPr>
                <w:b w:val="0"/>
                <w:color w:val="1e1e1e"/>
                <w:sz w:val="18"/>
              </w:rPr>
              <w:t xml:space="preserve">24.62</w:t>
            </w:r>
            <w:r/>
          </w:p>
        </w:tc>
        <w:tc>
          <w:tcPr>
            <w:shd w:val="clear" w:color="auto" w:fill="dce6f5"/>
            <w:tcBorders/>
            <w:tcW w:w="1587" w:type="dxa"/>
          </w:tcPr>
          <w:p>
            <w:pPr>
              <w:pBdr/>
              <w:spacing/>
              <w:ind/>
              <w:jc w:val="left"/>
              <w:rPr/>
            </w:pPr>
            <w:r>
              <w:rPr>
                <w:b w:val="0"/>
                <w:color w:val="1e1e1e"/>
                <w:sz w:val="18"/>
              </w:rPr>
              <w:t xml:space="preserve">1.34</w:t>
            </w:r>
            <w:r/>
          </w:p>
        </w:tc>
      </w:tr>
      <w:tr>
        <w:trPr/>
        <w:tc>
          <w:tcPr>
            <w:shd w:val="clear" w:color="auto" w:fill="f5f7fc"/>
            <w:tcBorders/>
            <w:tcW w:w="2835" w:type="dxa"/>
          </w:tcPr>
          <w:p>
            <w:pPr>
              <w:pBdr/>
              <w:spacing/>
              <w:ind/>
              <w:jc w:val="left"/>
              <w:rPr/>
            </w:pPr>
            <w:r>
              <w:rPr>
                <w:b w:val="0"/>
                <w:color w:val="1e1e1e"/>
                <w:sz w:val="18"/>
              </w:rPr>
              <w:t xml:space="preserve">T. máxima (°C)</w:t>
            </w:r>
            <w:r/>
          </w:p>
        </w:tc>
        <w:tc>
          <w:tcPr>
            <w:shd w:val="clear" w:color="auto" w:fill="f5f7fc"/>
            <w:tcBorders/>
            <w:tcW w:w="1587" w:type="dxa"/>
          </w:tcPr>
          <w:p>
            <w:pPr>
              <w:pBdr/>
              <w:spacing/>
              <w:ind/>
              <w:jc w:val="left"/>
              <w:rPr/>
            </w:pPr>
            <w:r>
              <w:rPr>
                <w:b w:val="0"/>
                <w:color w:val="1e1e1e"/>
                <w:sz w:val="18"/>
              </w:rPr>
              <w:t xml:space="preserve">33.75</w:t>
            </w:r>
            <w:r/>
          </w:p>
        </w:tc>
        <w:tc>
          <w:tcPr>
            <w:shd w:val="clear" w:color="auto" w:fill="f5f7fc"/>
            <w:tcBorders/>
            <w:tcW w:w="1417" w:type="dxa"/>
          </w:tcPr>
          <w:p>
            <w:pPr>
              <w:pBdr/>
              <w:spacing/>
              <w:ind/>
              <w:jc w:val="left"/>
              <w:rPr/>
            </w:pPr>
            <w:r>
              <w:rPr>
                <w:b w:val="0"/>
                <w:color w:val="1e1e1e"/>
                <w:sz w:val="18"/>
              </w:rPr>
              <w:t xml:space="preserve">1.88</w:t>
            </w:r>
            <w:r/>
          </w:p>
        </w:tc>
        <w:tc>
          <w:tcPr>
            <w:shd w:val="clear" w:color="auto" w:fill="f5f7fc"/>
            <w:tcBorders/>
            <w:tcW w:w="1587" w:type="dxa"/>
          </w:tcPr>
          <w:p>
            <w:pPr>
              <w:pBdr/>
              <w:spacing/>
              <w:ind/>
              <w:jc w:val="left"/>
              <w:rPr/>
            </w:pPr>
            <w:r>
              <w:rPr>
                <w:b w:val="0"/>
                <w:color w:val="1e1e1e"/>
                <w:sz w:val="18"/>
              </w:rPr>
              <w:t xml:space="preserve">30.33</w:t>
            </w:r>
            <w:r/>
          </w:p>
        </w:tc>
        <w:tc>
          <w:tcPr>
            <w:shd w:val="clear" w:color="auto" w:fill="f5f7fc"/>
            <w:tcBorders/>
            <w:tcW w:w="1587" w:type="dxa"/>
          </w:tcPr>
          <w:p>
            <w:pPr>
              <w:pBdr/>
              <w:spacing/>
              <w:ind/>
              <w:jc w:val="left"/>
              <w:rPr/>
            </w:pPr>
            <w:r>
              <w:rPr>
                <w:b w:val="0"/>
                <w:color w:val="1e1e1e"/>
                <w:sz w:val="18"/>
              </w:rPr>
              <w:t xml:space="preserve">1.74</w:t>
            </w:r>
            <w:r/>
          </w:p>
        </w:tc>
      </w:tr>
      <w:tr>
        <w:trPr/>
        <w:tc>
          <w:tcPr>
            <w:shd w:val="clear" w:color="auto" w:fill="dce6f5"/>
            <w:tcBorders/>
            <w:tcW w:w="2835" w:type="dxa"/>
          </w:tcPr>
          <w:p>
            <w:pPr>
              <w:pBdr/>
              <w:spacing/>
              <w:ind/>
              <w:jc w:val="left"/>
              <w:rPr/>
            </w:pPr>
            <w:r>
              <w:rPr>
                <w:b w:val="0"/>
                <w:color w:val="1e1e1e"/>
                <w:sz w:val="18"/>
              </w:rPr>
              <w:t xml:space="preserve">T. mínima (°C)</w:t>
            </w:r>
            <w:r/>
          </w:p>
        </w:tc>
        <w:tc>
          <w:tcPr>
            <w:shd w:val="clear" w:color="auto" w:fill="dce6f5"/>
            <w:tcBorders/>
            <w:tcW w:w="1587" w:type="dxa"/>
          </w:tcPr>
          <w:p>
            <w:pPr>
              <w:pBdr/>
              <w:spacing/>
              <w:ind/>
              <w:jc w:val="left"/>
              <w:rPr/>
            </w:pPr>
            <w:r>
              <w:rPr>
                <w:b w:val="0"/>
                <w:color w:val="1e1e1e"/>
                <w:sz w:val="18"/>
              </w:rPr>
              <w:t xml:space="preserve">22.92</w:t>
            </w:r>
            <w:r/>
          </w:p>
        </w:tc>
        <w:tc>
          <w:tcPr>
            <w:shd w:val="clear" w:color="auto" w:fill="dce6f5"/>
            <w:tcBorders/>
            <w:tcW w:w="1417" w:type="dxa"/>
          </w:tcPr>
          <w:p>
            <w:pPr>
              <w:pBdr/>
              <w:spacing/>
              <w:ind/>
              <w:jc w:val="left"/>
              <w:rPr/>
            </w:pPr>
            <w:r>
              <w:rPr>
                <w:b w:val="0"/>
                <w:color w:val="1e1e1e"/>
                <w:sz w:val="18"/>
              </w:rPr>
              <w:t xml:space="preserve">1.55</w:t>
            </w:r>
            <w:r/>
          </w:p>
        </w:tc>
        <w:tc>
          <w:tcPr>
            <w:shd w:val="clear" w:color="auto" w:fill="dce6f5"/>
            <w:tcBorders/>
            <w:tcW w:w="1587" w:type="dxa"/>
          </w:tcPr>
          <w:p>
            <w:pPr>
              <w:pBdr/>
              <w:spacing/>
              <w:ind/>
              <w:jc w:val="left"/>
              <w:rPr/>
            </w:pPr>
            <w:r>
              <w:rPr>
                <w:b w:val="0"/>
                <w:color w:val="1e1e1e"/>
                <w:sz w:val="18"/>
              </w:rPr>
              <w:t xml:space="preserve">20.57</w:t>
            </w:r>
            <w:r/>
          </w:p>
        </w:tc>
        <w:tc>
          <w:tcPr>
            <w:shd w:val="clear" w:color="auto" w:fill="dce6f5"/>
            <w:tcBorders/>
            <w:tcW w:w="1587" w:type="dxa"/>
          </w:tcPr>
          <w:p>
            <w:pPr>
              <w:pBdr/>
              <w:spacing/>
              <w:ind/>
              <w:jc w:val="left"/>
              <w:rPr/>
            </w:pPr>
            <w:r>
              <w:rPr>
                <w:b w:val="0"/>
                <w:color w:val="1e1e1e"/>
                <w:sz w:val="18"/>
              </w:rPr>
              <w:t xml:space="preserve">1.50</w:t>
            </w:r>
            <w:r/>
          </w:p>
        </w:tc>
      </w:tr>
      <w:tr>
        <w:trPr/>
        <w:tc>
          <w:tcPr>
            <w:shd w:val="clear" w:color="auto" w:fill="f5f7fc"/>
            <w:tcBorders/>
            <w:tcW w:w="2835" w:type="dxa"/>
          </w:tcPr>
          <w:p>
            <w:pPr>
              <w:pBdr/>
              <w:spacing/>
              <w:ind/>
              <w:jc w:val="left"/>
              <w:rPr/>
            </w:pPr>
            <w:r>
              <w:rPr>
                <w:b w:val="0"/>
                <w:color w:val="1e1e1e"/>
                <w:sz w:val="18"/>
              </w:rPr>
              <w:t xml:space="preserve">Humedad (%)</w:t>
            </w:r>
            <w:r/>
          </w:p>
        </w:tc>
        <w:tc>
          <w:tcPr>
            <w:shd w:val="clear" w:color="auto" w:fill="f5f7fc"/>
            <w:tcBorders/>
            <w:tcW w:w="1587" w:type="dxa"/>
          </w:tcPr>
          <w:p>
            <w:pPr>
              <w:pBdr/>
              <w:spacing/>
              <w:ind/>
              <w:jc w:val="left"/>
              <w:rPr/>
            </w:pPr>
            <w:r>
              <w:rPr>
                <w:b w:val="0"/>
                <w:color w:val="1e1e1e"/>
                <w:sz w:val="18"/>
              </w:rPr>
              <w:t xml:space="preserve">75.82</w:t>
            </w:r>
            <w:r/>
          </w:p>
        </w:tc>
        <w:tc>
          <w:tcPr>
            <w:shd w:val="clear" w:color="auto" w:fill="f5f7fc"/>
            <w:tcBorders/>
            <w:tcW w:w="1417" w:type="dxa"/>
          </w:tcPr>
          <w:p>
            <w:pPr>
              <w:pBdr/>
              <w:spacing/>
              <w:ind/>
              <w:jc w:val="left"/>
              <w:rPr/>
            </w:pPr>
            <w:r>
              <w:rPr>
                <w:b w:val="0"/>
                <w:color w:val="1e1e1e"/>
                <w:sz w:val="18"/>
              </w:rPr>
              <w:t xml:space="preserve">10.68</w:t>
            </w:r>
            <w:r/>
          </w:p>
        </w:tc>
        <w:tc>
          <w:tcPr>
            <w:shd w:val="clear" w:color="auto" w:fill="f5f7fc"/>
            <w:tcBorders/>
            <w:tcW w:w="1587" w:type="dxa"/>
          </w:tcPr>
          <w:p>
            <w:pPr>
              <w:pBdr/>
              <w:spacing/>
              <w:ind/>
              <w:jc w:val="left"/>
              <w:rPr/>
            </w:pPr>
            <w:r>
              <w:rPr>
                <w:b w:val="0"/>
                <w:color w:val="1e1e1e"/>
                <w:sz w:val="18"/>
              </w:rPr>
              <w:t xml:space="preserve">72.35</w:t>
            </w:r>
            <w:r/>
          </w:p>
        </w:tc>
        <w:tc>
          <w:tcPr>
            <w:shd w:val="clear" w:color="auto" w:fill="f5f7fc"/>
            <w:tcBorders/>
            <w:tcW w:w="1587" w:type="dxa"/>
          </w:tcPr>
          <w:p>
            <w:pPr>
              <w:pBdr/>
              <w:spacing/>
              <w:ind/>
              <w:jc w:val="left"/>
              <w:rPr/>
            </w:pPr>
            <w:r>
              <w:rPr>
                <w:b w:val="0"/>
                <w:color w:val="1e1e1e"/>
                <w:sz w:val="18"/>
              </w:rPr>
              <w:t xml:space="preserve">9.34</w:t>
            </w:r>
            <w:r/>
          </w:p>
        </w:tc>
      </w:tr>
      <w:tr>
        <w:trPr/>
        <w:tc>
          <w:tcPr>
            <w:shd w:val="clear" w:color="auto" w:fill="dce6f5"/>
            <w:tcBorders/>
            <w:tcW w:w="2835" w:type="dxa"/>
          </w:tcPr>
          <w:p>
            <w:pPr>
              <w:pBdr/>
              <w:spacing/>
              <w:ind/>
              <w:jc w:val="left"/>
              <w:rPr/>
            </w:pPr>
            <w:r>
              <w:rPr>
                <w:b w:val="0"/>
                <w:color w:val="1e1e1e"/>
                <w:sz w:val="18"/>
              </w:rPr>
              <w:t xml:space="preserve">Solar (W/m²)</w:t>
            </w:r>
            <w:r/>
          </w:p>
        </w:tc>
        <w:tc>
          <w:tcPr>
            <w:shd w:val="clear" w:color="auto" w:fill="dce6f5"/>
            <w:tcBorders/>
            <w:tcW w:w="1587" w:type="dxa"/>
          </w:tcPr>
          <w:p>
            <w:pPr>
              <w:pBdr/>
              <w:spacing/>
              <w:ind/>
              <w:jc w:val="left"/>
              <w:rPr/>
            </w:pPr>
            <w:r>
              <w:rPr>
                <w:b w:val="0"/>
                <w:color w:val="1e1e1e"/>
                <w:sz w:val="18"/>
              </w:rPr>
              <w:t xml:space="preserve">216.73</w:t>
            </w:r>
            <w:r/>
          </w:p>
        </w:tc>
        <w:tc>
          <w:tcPr>
            <w:shd w:val="clear" w:color="auto" w:fill="dce6f5"/>
            <w:tcBorders/>
            <w:tcW w:w="1417" w:type="dxa"/>
          </w:tcPr>
          <w:p>
            <w:pPr>
              <w:pBdr/>
              <w:spacing/>
              <w:ind/>
              <w:jc w:val="left"/>
              <w:rPr/>
            </w:pPr>
            <w:r>
              <w:rPr>
                <w:b w:val="0"/>
                <w:color w:val="1e1e1e"/>
                <w:sz w:val="18"/>
              </w:rPr>
              <w:t xml:space="preserve">43.48</w:t>
            </w:r>
            <w:r/>
          </w:p>
        </w:tc>
        <w:tc>
          <w:tcPr>
            <w:shd w:val="clear" w:color="auto" w:fill="dce6f5"/>
            <w:tcBorders/>
            <w:tcW w:w="1587" w:type="dxa"/>
          </w:tcPr>
          <w:p>
            <w:pPr>
              <w:pBdr/>
              <w:spacing/>
              <w:ind/>
              <w:jc w:val="left"/>
              <w:rPr/>
            </w:pPr>
            <w:r>
              <w:rPr>
                <w:b w:val="0"/>
                <w:color w:val="1e1e1e"/>
                <w:sz w:val="18"/>
              </w:rPr>
              <w:t xml:space="preserve">187.99</w:t>
            </w:r>
            <w:r/>
          </w:p>
        </w:tc>
        <w:tc>
          <w:tcPr>
            <w:shd w:val="clear" w:color="auto" w:fill="dce6f5"/>
            <w:tcBorders/>
            <w:tcW w:w="1587" w:type="dxa"/>
          </w:tcPr>
          <w:p>
            <w:pPr>
              <w:pBdr/>
              <w:spacing/>
              <w:ind/>
              <w:jc w:val="left"/>
              <w:rPr/>
            </w:pPr>
            <w:r>
              <w:rPr>
                <w:b w:val="0"/>
                <w:color w:val="1e1e1e"/>
                <w:sz w:val="18"/>
              </w:rPr>
              <w:t xml:space="preserve">42.52</w:t>
            </w:r>
            <w:r/>
          </w:p>
        </w:tc>
      </w:tr>
      <w:tr>
        <w:trPr/>
        <w:tc>
          <w:tcPr>
            <w:shd w:val="clear" w:color="auto" w:fill="f5f7fc"/>
            <w:tcBorders/>
            <w:tcW w:w="2835" w:type="dxa"/>
          </w:tcPr>
          <w:p>
            <w:pPr>
              <w:pBdr/>
              <w:spacing/>
              <w:ind/>
              <w:jc w:val="left"/>
              <w:rPr/>
            </w:pPr>
            <w:r>
              <w:rPr>
                <w:b w:val="0"/>
                <w:color w:val="1e1e1e"/>
                <w:sz w:val="18"/>
              </w:rPr>
              <w:t xml:space="preserve">Solar máx (W/m²)</w:t>
            </w:r>
            <w:r/>
          </w:p>
        </w:tc>
        <w:tc>
          <w:tcPr>
            <w:shd w:val="clear" w:color="auto" w:fill="f5f7fc"/>
            <w:tcBorders/>
            <w:tcW w:w="1587" w:type="dxa"/>
          </w:tcPr>
          <w:p>
            <w:pPr>
              <w:pBdr/>
              <w:spacing/>
              <w:ind/>
              <w:jc w:val="left"/>
              <w:rPr/>
            </w:pPr>
            <w:r>
              <w:rPr>
                <w:b w:val="0"/>
                <w:color w:val="1e1e1e"/>
                <w:sz w:val="18"/>
              </w:rPr>
              <w:t xml:space="preserve">907.63</w:t>
            </w:r>
            <w:r/>
          </w:p>
        </w:tc>
        <w:tc>
          <w:tcPr>
            <w:shd w:val="clear" w:color="auto" w:fill="f5f7fc"/>
            <w:tcBorders/>
            <w:tcW w:w="1417" w:type="dxa"/>
          </w:tcPr>
          <w:p>
            <w:pPr>
              <w:pBdr/>
              <w:spacing/>
              <w:ind/>
              <w:jc w:val="left"/>
              <w:rPr/>
            </w:pPr>
            <w:r>
              <w:rPr>
                <w:b w:val="0"/>
                <w:color w:val="1e1e1e"/>
                <w:sz w:val="18"/>
              </w:rPr>
              <w:t xml:space="preserve">148.10</w:t>
            </w:r>
            <w:r/>
          </w:p>
        </w:tc>
        <w:tc>
          <w:tcPr>
            <w:shd w:val="clear" w:color="auto" w:fill="f5f7fc"/>
            <w:tcBorders/>
            <w:tcW w:w="1587" w:type="dxa"/>
          </w:tcPr>
          <w:p>
            <w:pPr>
              <w:pBdr/>
              <w:spacing/>
              <w:ind/>
              <w:jc w:val="left"/>
              <w:rPr/>
            </w:pPr>
            <w:r>
              <w:rPr>
                <w:b w:val="0"/>
                <w:color w:val="1e1e1e"/>
                <w:sz w:val="18"/>
              </w:rPr>
              <w:t xml:space="preserve">887.16</w:t>
            </w:r>
            <w:r/>
          </w:p>
        </w:tc>
        <w:tc>
          <w:tcPr>
            <w:shd w:val="clear" w:color="auto" w:fill="f5f7fc"/>
            <w:tcBorders/>
            <w:tcW w:w="1587" w:type="dxa"/>
          </w:tcPr>
          <w:p>
            <w:pPr>
              <w:pBdr/>
              <w:spacing/>
              <w:ind/>
              <w:jc w:val="left"/>
              <w:rPr/>
            </w:pPr>
            <w:r>
              <w:rPr>
                <w:b w:val="0"/>
                <w:color w:val="1e1e1e"/>
                <w:sz w:val="18"/>
              </w:rPr>
              <w:t xml:space="preserve">121.91</w:t>
            </w:r>
            <w:r/>
          </w:p>
        </w:tc>
      </w:tr>
      <w:tr>
        <w:trPr/>
        <w:tc>
          <w:tcPr>
            <w:shd w:val="clear" w:color="auto" w:fill="dce6f5"/>
            <w:tcBorders/>
            <w:tcW w:w="2835" w:type="dxa"/>
          </w:tcPr>
          <w:p>
            <w:pPr>
              <w:pBdr/>
              <w:spacing/>
              <w:ind/>
              <w:jc w:val="left"/>
              <w:rPr/>
            </w:pPr>
            <w:r>
              <w:rPr>
                <w:b w:val="0"/>
                <w:color w:val="1e1e1e"/>
                <w:sz w:val="18"/>
              </w:rPr>
              <w:t xml:space="preserve">Lluvia (mm/día)</w:t>
            </w:r>
            <w:r/>
          </w:p>
        </w:tc>
        <w:tc>
          <w:tcPr>
            <w:shd w:val="clear" w:color="auto" w:fill="dce6f5"/>
            <w:tcBorders/>
            <w:tcW w:w="1587" w:type="dxa"/>
          </w:tcPr>
          <w:p>
            <w:pPr>
              <w:pBdr/>
              <w:spacing/>
              <w:ind/>
              <w:jc w:val="left"/>
              <w:rPr/>
            </w:pPr>
            <w:r>
              <w:rPr>
                <w:b w:val="0"/>
                <w:color w:val="1e1e1e"/>
                <w:sz w:val="18"/>
              </w:rPr>
              <w:t xml:space="preserve">4.42</w:t>
            </w:r>
            <w:r/>
          </w:p>
        </w:tc>
        <w:tc>
          <w:tcPr>
            <w:shd w:val="clear" w:color="auto" w:fill="dce6f5"/>
            <w:tcBorders/>
            <w:tcW w:w="1417" w:type="dxa"/>
          </w:tcPr>
          <w:p>
            <w:pPr>
              <w:pBdr/>
              <w:spacing/>
              <w:ind/>
              <w:jc w:val="left"/>
              <w:rPr/>
            </w:pPr>
            <w:r>
              <w:rPr>
                <w:b w:val="0"/>
                <w:color w:val="1e1e1e"/>
                <w:sz w:val="18"/>
              </w:rPr>
              <w:t xml:space="preserve">10.94</w:t>
            </w:r>
            <w:r/>
          </w:p>
        </w:tc>
        <w:tc>
          <w:tcPr>
            <w:shd w:val="clear" w:color="auto" w:fill="dce6f5"/>
            <w:tcBorders/>
            <w:tcW w:w="1587" w:type="dxa"/>
          </w:tcPr>
          <w:p>
            <w:pPr>
              <w:pBdr/>
              <w:spacing/>
              <w:ind/>
              <w:jc w:val="left"/>
              <w:rPr/>
            </w:pPr>
            <w:r>
              <w:rPr>
                <w:b w:val="0"/>
                <w:color w:val="1e1e1e"/>
                <w:sz w:val="18"/>
              </w:rPr>
              <w:t xml:space="preserve">4.95</w:t>
            </w:r>
            <w:r/>
          </w:p>
        </w:tc>
        <w:tc>
          <w:tcPr>
            <w:shd w:val="clear" w:color="auto" w:fill="dce6f5"/>
            <w:tcBorders/>
            <w:tcW w:w="1587" w:type="dxa"/>
          </w:tcPr>
          <w:p>
            <w:pPr>
              <w:pBdr/>
              <w:spacing/>
              <w:ind/>
              <w:jc w:val="left"/>
              <w:rPr/>
            </w:pPr>
            <w:r>
              <w:rPr>
                <w:b w:val="0"/>
                <w:color w:val="1e1e1e"/>
                <w:sz w:val="18"/>
              </w:rPr>
              <w:t xml:space="preserve">11.70</w:t>
            </w:r>
            <w:r/>
          </w:p>
        </w:tc>
      </w:tr>
      <w:tr>
        <w:trPr/>
        <w:tc>
          <w:tcPr>
            <w:shd w:val="clear" w:color="auto" w:fill="f5f7fc"/>
            <w:tcBorders/>
            <w:tcW w:w="2835" w:type="dxa"/>
          </w:tcPr>
          <w:p>
            <w:pPr>
              <w:pBdr/>
              <w:spacing/>
              <w:ind/>
              <w:jc w:val="left"/>
              <w:rPr/>
            </w:pPr>
            <w:r>
              <w:rPr>
                <w:b w:val="0"/>
                <w:color w:val="1e1e1e"/>
                <w:sz w:val="18"/>
              </w:rPr>
              <w:t xml:space="preserve">Viento (km/h)</w:t>
            </w:r>
            <w:r/>
          </w:p>
        </w:tc>
        <w:tc>
          <w:tcPr>
            <w:shd w:val="clear" w:color="auto" w:fill="f5f7fc"/>
            <w:tcBorders/>
            <w:tcW w:w="1587" w:type="dxa"/>
          </w:tcPr>
          <w:p>
            <w:pPr>
              <w:pBdr/>
              <w:spacing/>
              <w:ind/>
              <w:jc w:val="left"/>
              <w:rPr/>
            </w:pPr>
            <w:r>
              <w:rPr>
                <w:b w:val="0"/>
                <w:color w:val="1e1e1e"/>
                <w:sz w:val="18"/>
              </w:rPr>
              <w:t xml:space="preserve">2.15</w:t>
            </w:r>
            <w:r/>
          </w:p>
        </w:tc>
        <w:tc>
          <w:tcPr>
            <w:shd w:val="clear" w:color="auto" w:fill="f5f7fc"/>
            <w:tcBorders/>
            <w:tcW w:w="1417" w:type="dxa"/>
          </w:tcPr>
          <w:p>
            <w:pPr>
              <w:pBdr/>
              <w:spacing/>
              <w:ind/>
              <w:jc w:val="left"/>
              <w:rPr/>
            </w:pPr>
            <w:r>
              <w:rPr>
                <w:b w:val="0"/>
                <w:color w:val="1e1e1e"/>
                <w:sz w:val="18"/>
              </w:rPr>
              <w:t xml:space="preserve">1.42</w:t>
            </w:r>
            <w:r/>
          </w:p>
        </w:tc>
        <w:tc>
          <w:tcPr>
            <w:shd w:val="clear" w:color="auto" w:fill="f5f7fc"/>
            <w:tcBorders/>
            <w:tcW w:w="1587" w:type="dxa"/>
          </w:tcPr>
          <w:p>
            <w:pPr>
              <w:pBdr/>
              <w:spacing/>
              <w:ind/>
              <w:jc w:val="left"/>
              <w:rPr/>
            </w:pPr>
            <w:r>
              <w:rPr>
                <w:b w:val="0"/>
                <w:color w:val="1e1e1e"/>
                <w:sz w:val="18"/>
              </w:rPr>
              <w:t xml:space="preserve">5.10</w:t>
            </w:r>
            <w:r/>
          </w:p>
        </w:tc>
        <w:tc>
          <w:tcPr>
            <w:shd w:val="clear" w:color="auto" w:fill="f5f7fc"/>
            <w:tcBorders/>
            <w:tcW w:w="1587" w:type="dxa"/>
          </w:tcPr>
          <w:p>
            <w:pPr>
              <w:pBdr/>
              <w:spacing/>
              <w:ind/>
              <w:jc w:val="left"/>
              <w:rPr/>
            </w:pPr>
            <w:r>
              <w:rPr>
                <w:b w:val="0"/>
                <w:color w:val="1e1e1e"/>
                <w:sz w:val="18"/>
              </w:rPr>
              <w:t xml:space="preserve">2.32</w:t>
            </w:r>
            <w:r/>
          </w:p>
        </w:tc>
      </w:tr>
      <w:tr>
        <w:trPr/>
        <w:tc>
          <w:tcPr>
            <w:shd w:val="clear" w:color="auto" w:fill="dce6f5"/>
            <w:tcBorders/>
            <w:tcW w:w="2835" w:type="dxa"/>
          </w:tcPr>
          <w:p>
            <w:pPr>
              <w:pBdr/>
              <w:spacing/>
              <w:ind/>
              <w:jc w:val="left"/>
              <w:rPr/>
            </w:pPr>
            <w:r>
              <w:rPr>
                <w:b w:val="0"/>
                <w:color w:val="1e1e1e"/>
                <w:sz w:val="18"/>
              </w:rPr>
              <w:t xml:space="preserve">Presión (mb)</w:t>
            </w:r>
            <w:r/>
          </w:p>
        </w:tc>
        <w:tc>
          <w:tcPr>
            <w:shd w:val="clear" w:color="auto" w:fill="dce6f5"/>
            <w:tcBorders/>
            <w:tcW w:w="1587" w:type="dxa"/>
          </w:tcPr>
          <w:p>
            <w:pPr>
              <w:pBdr/>
              <w:spacing/>
              <w:ind/>
              <w:jc w:val="left"/>
              <w:rPr/>
            </w:pPr>
            <w:r>
              <w:rPr>
                <w:b w:val="0"/>
                <w:color w:val="1e1e1e"/>
                <w:sz w:val="18"/>
              </w:rPr>
              <w:t xml:space="preserve">1012.24</w:t>
            </w:r>
            <w:r/>
          </w:p>
        </w:tc>
        <w:tc>
          <w:tcPr>
            <w:shd w:val="clear" w:color="auto" w:fill="dce6f5"/>
            <w:tcBorders/>
            <w:tcW w:w="1417" w:type="dxa"/>
          </w:tcPr>
          <w:p>
            <w:pPr>
              <w:pBdr/>
              <w:spacing/>
              <w:ind/>
              <w:jc w:val="left"/>
              <w:rPr/>
            </w:pPr>
            <w:r>
              <w:rPr>
                <w:b w:val="0"/>
                <w:color w:val="1e1e1e"/>
                <w:sz w:val="18"/>
              </w:rPr>
              <w:t xml:space="preserve">1.17</w:t>
            </w:r>
            <w:r/>
          </w:p>
        </w:tc>
        <w:tc>
          <w:tcPr>
            <w:shd w:val="clear" w:color="auto" w:fill="dce6f5"/>
            <w:tcBorders/>
            <w:tcW w:w="1587" w:type="dxa"/>
          </w:tcPr>
          <w:p>
            <w:pPr>
              <w:pBdr/>
              <w:spacing/>
              <w:ind/>
              <w:jc w:val="left"/>
              <w:rPr/>
            </w:pPr>
            <w:r>
              <w:rPr>
                <w:b w:val="0"/>
                <w:color w:val="1e1e1e"/>
                <w:sz w:val="18"/>
              </w:rPr>
              <w:t xml:space="preserve">1015.95</w:t>
            </w:r>
            <w:r/>
          </w:p>
        </w:tc>
        <w:tc>
          <w:tcPr>
            <w:shd w:val="clear" w:color="auto" w:fill="dce6f5"/>
            <w:tcBorders/>
            <w:tcW w:w="1587" w:type="dxa"/>
          </w:tcPr>
          <w:p>
            <w:pPr>
              <w:pBdr/>
              <w:spacing/>
              <w:ind/>
              <w:jc w:val="left"/>
              <w:rPr/>
            </w:pPr>
            <w:r>
              <w:rPr>
                <w:b w:val="0"/>
                <w:color w:val="1e1e1e"/>
                <w:sz w:val="18"/>
              </w:rPr>
              <w:t xml:space="preserve">1.41</w:t>
            </w:r>
            <w:r/>
          </w:p>
        </w:tc>
      </w:tr>
    </w:tbl>
    <w:p>
      <w:pPr>
        <w:pBdr/>
        <w:spacing/>
        <w:ind/>
        <w:rPr/>
      </w:pPr>
      <w:r/>
      <w:r/>
    </w:p>
    <w:p>
      <w:pPr>
        <w:pStyle w:val="694"/>
        <w:pBdr/>
        <w:spacing w:after="60" w:before="200"/>
        <w:ind/>
        <w:rPr/>
      </w:pPr>
      <w:r>
        <w:rPr>
          <w:b/>
          <w:color w:val="505050"/>
          <w:sz w:val="22"/>
        </w:rPr>
        <w:t xml:space="preserve">4.2 Comparativa entre Estaciones</w:t>
      </w:r>
      <w:r/>
    </w:p>
    <w:p>
      <w:pPr>
        <w:pBdr/>
        <w:spacing w:after="80"/>
        <w:ind w:firstLine="283"/>
        <w:jc w:val="both"/>
        <w:rPr/>
      </w:pPr>
      <w:r>
        <w:rPr>
          <w:color w:val="1e1e1e"/>
          <w:sz w:val="20"/>
        </w:rPr>
        <w:t xml:space="preserve">La estación EEP (San Luis Talpa, zona costera) presenta temperaturas ligeramente superiores a la estación UES (San Salvador, zona urbana interior), atribuibles a la influencia marítima y a la menor</w:t>
      </w:r>
      <w:r>
        <w:rPr>
          <w:color w:val="1e1e1e"/>
          <w:sz w:val="20"/>
        </w:rPr>
        <w:t xml:space="preserve"> altitud de San Luis Talpa. La correlación de Pearson entre temperaturas diarias de ambas estaciones es r &gt; 0.90, indicando alta coherencia en los patrones térmicos. La radiación solar muestra r &gt; 0.75, con mayor variabilidad por diferente nubosidad local.</w:t>
      </w:r>
      <w:r/>
    </w:p>
    <w:p>
      <w:pPr>
        <w:pBdr/>
        <w:spacing w:after="80"/>
        <w:ind w:firstLine="283"/>
        <w:jc w:val="both"/>
        <w:rPr/>
      </w:pPr>
      <w:r>
        <w:rPr>
          <w:color w:val="1e1e1e"/>
          <w:sz w:val="20"/>
        </w:rPr>
        <w:t xml:space="preserve">La estación EEP registra vientos predominantemente del norte/noroeste (NNW), característicos de la zona costera del Pacífico salvadoreño. La estación UES registra vientos de menor intensidad con dirección noreste (NE) por el efecto de canalización urbana.</w:t>
      </w:r>
      <w:r/>
    </w:p>
    <w:p>
      <w:pPr>
        <w:pStyle w:val="694"/>
        <w:pBdr/>
        <w:spacing w:after="60" w:before="200"/>
        <w:ind/>
        <w:rPr/>
      </w:pPr>
      <w:r>
        <w:rPr>
          <w:b/>
          <w:color w:val="505050"/>
          <w:sz w:val="22"/>
        </w:rPr>
        <w:t xml:space="preserve">4.3 Patrones Estacionales y Horarios</w:t>
      </w:r>
      <w:r/>
    </w:p>
    <w:p>
      <w:pPr>
        <w:pStyle w:val="723"/>
        <w:pBdr/>
        <w:spacing w:after="40"/>
        <w:ind w:left="454"/>
        <w:jc w:val="both"/>
        <w:rPr/>
      </w:pPr>
      <w:r>
        <w:rPr>
          <w:color w:val="1e1e1e"/>
          <w:sz w:val="20"/>
        </w:rPr>
        <w:t xml:space="preserve">Temperatura: pico diario entre 13:00 y 15:00 h; mínimo entre 05:00 y 06:00 h.</w:t>
      </w:r>
      <w:r/>
    </w:p>
    <w:p>
      <w:pPr>
        <w:pStyle w:val="723"/>
        <w:pBdr/>
        <w:spacing w:after="40"/>
        <w:ind w:left="454"/>
        <w:jc w:val="both"/>
        <w:rPr/>
      </w:pPr>
      <w:r>
        <w:rPr>
          <w:color w:val="1e1e1e"/>
          <w:sz w:val="20"/>
        </w:rPr>
        <w:t xml:space="preserve">Radiación solar: inicio significativo a partir de las 06:00 h, pico al mediodía, cese a las 18:00 h. Máximos en meses de noviembre a abril (estación seca).</w:t>
      </w:r>
      <w:r/>
    </w:p>
    <w:p>
      <w:pPr>
        <w:pStyle w:val="723"/>
        <w:pBdr/>
        <w:spacing w:after="40"/>
        <w:ind w:left="454"/>
        <w:jc w:val="both"/>
        <w:rPr/>
      </w:pPr>
      <w:r>
        <w:rPr>
          <w:color w:val="1e1e1e"/>
          <w:sz w:val="20"/>
        </w:rPr>
        <w:t xml:space="preserve">Precipitación: concentrada en mayo–octubre (estación lluviosa), típicamente en la tarde y noche. Acumulados mensuales máximos de hasta 250 mm.</w:t>
      </w:r>
      <w:r/>
    </w:p>
    <w:p>
      <w:pPr>
        <w:pStyle w:val="723"/>
        <w:pBdr/>
        <w:spacing w:after="40"/>
        <w:ind w:left="454"/>
        <w:jc w:val="both"/>
        <w:rPr/>
      </w:pPr>
      <w:r>
        <w:rPr>
          <w:color w:val="1e1e1e"/>
          <w:sz w:val="20"/>
        </w:rPr>
        <w:t xml:space="preserve">Humedad: inversamente correlacionada con la temperatura; máximos en madrugada y durante la estación lluviosa (80–95 % en meses de junio a septiembre).</w:t>
      </w:r>
      <w:r/>
    </w:p>
    <w:p>
      <w:pPr>
        <w:pBdr/>
        <w:spacing/>
        <w:ind/>
        <w:rPr/>
      </w:pPr>
      <w:r>
        <w:br w:type="page" w:clear="all"/>
      </w:r>
      <w:r/>
    </w:p>
    <w:p>
      <w:pPr>
        <w:pStyle w:val="693"/>
        <w:pBdr/>
        <w:spacing w:after="80" w:before="320"/>
        <w:ind/>
        <w:rPr/>
      </w:pPr>
      <w:r>
        <w:rPr>
          <w:b/>
          <w:color w:val="1e5096"/>
          <w:sz w:val="28"/>
        </w:rPr>
        <w:t xml:space="preserve">5. Resultados — Sistema Solar Fotovoltaico</w:t>
      </w:r>
      <w:r/>
    </w:p>
    <w:tbl>
      <w:tblPr>
        <w:tblStyle w:val="753"/>
        <w:tblW w:w="0" w:type="auto"/>
        <w:tblBorders/>
        <w:tblLook w:val="04A0" w:firstRow="1" w:lastRow="0" w:firstColumn="1" w:lastColumn="0" w:noHBand="0" w:noVBand="1"/>
      </w:tblPr>
      <w:tblGrid>
        <w:gridCol w:w="9689"/>
      </w:tblGrid>
      <w:tr>
        <w:trPr/>
        <w:tc>
          <w:tcPr>
            <w:shd w:val="clear" w:color="auto" w:fill="fff5d6"/>
            <w:tcBorders/>
            <w:tcW w:w="9689" w:type="dxa"/>
          </w:tcPr>
          <w:p>
            <w:pPr>
              <w:pBdr/>
              <w:spacing/>
              <w:ind/>
              <w:jc w:val="left"/>
              <w:rPr/>
            </w:pPr>
            <w:r>
              <w:rPr>
                <w:b/>
                <w:color w:val="1e5096"/>
                <w:sz w:val="19"/>
              </w:rPr>
              <w:t xml:space="preserve">Indicadores Globales del Sistema Solar</w:t>
            </w:r>
            <w:r/>
          </w:p>
        </w:tc>
      </w:tr>
      <w:tr>
        <w:trPr/>
        <w:tc>
          <w:tcPr>
            <w:shd w:val="clear" w:color="auto" w:fill="fff5d6"/>
            <w:tcBorders/>
            <w:tcW w:w="9689" w:type="dxa"/>
          </w:tcPr>
          <w:p>
            <w:pPr>
              <w:pBdr/>
              <w:spacing/>
              <w:ind/>
              <w:jc w:val="left"/>
              <w:rPr/>
            </w:pPr>
            <w:r>
              <w:rPr>
                <w:b w:val="0"/>
                <w:color w:val="1e1e1e"/>
                <w:sz w:val="18"/>
              </w:rPr>
              <w:t xml:space="preserve">Energía total producida:           5,787.8 kWh  (período completo)</w:t>
            </w:r>
            <w:r/>
          </w:p>
        </w:tc>
      </w:tr>
      <w:tr>
        <w:trPr/>
        <w:tc>
          <w:tcPr>
            <w:shd w:val="clear" w:color="auto" w:fill="fff5d6"/>
            <w:tcBorders/>
            <w:tcW w:w="9689" w:type="dxa"/>
          </w:tcPr>
          <w:p>
            <w:pPr>
              <w:pBdr/>
              <w:spacing/>
              <w:ind/>
              <w:jc w:val="left"/>
              <w:rPr/>
            </w:pPr>
            <w:r>
              <w:rPr>
                <w:b w:val="0"/>
                <w:color w:val="1e1e1e"/>
                <w:sz w:val="18"/>
              </w:rPr>
              <w:t xml:space="preserve">Media de producción diaria:        4.89 kWh/día</w:t>
            </w:r>
            <w:r/>
          </w:p>
        </w:tc>
      </w:tr>
      <w:tr>
        <w:trPr/>
        <w:tc>
          <w:tcPr>
            <w:shd w:val="clear" w:color="auto" w:fill="fff5d6"/>
            <w:tcBorders/>
            <w:tcW w:w="9689" w:type="dxa"/>
          </w:tcPr>
          <w:p>
            <w:pPr>
              <w:pBdr/>
              <w:spacing/>
              <w:ind/>
              <w:jc w:val="left"/>
              <w:rPr/>
            </w:pPr>
            <w:r>
              <w:rPr>
                <w:b w:val="0"/>
                <w:color w:val="1e1e1e"/>
                <w:sz w:val="18"/>
              </w:rPr>
              <w:t xml:space="preserve">Máximo día registrado:             7.00 kWh</w:t>
            </w:r>
            <w:r/>
          </w:p>
        </w:tc>
      </w:tr>
      <w:tr>
        <w:trPr/>
        <w:tc>
          <w:tcPr>
            <w:shd w:val="clear" w:color="auto" w:fill="fff5d6"/>
            <w:tcBorders/>
            <w:tcW w:w="9689" w:type="dxa"/>
          </w:tcPr>
          <w:p>
            <w:pPr>
              <w:pBdr/>
              <w:spacing/>
              <w:ind/>
              <w:jc w:val="left"/>
              <w:rPr/>
            </w:pPr>
            <w:r>
              <w:rPr>
                <w:b w:val="0"/>
                <w:color w:val="1e1e1e"/>
                <w:sz w:val="18"/>
              </w:rPr>
              <w:t xml:space="preserve">Irradiancia media de máximos:      934 W/m²</w:t>
            </w:r>
            <w:r/>
          </w:p>
        </w:tc>
      </w:tr>
      <w:tr>
        <w:trPr/>
        <w:tc>
          <w:tcPr>
            <w:shd w:val="clear" w:color="auto" w:fill="fff5d6"/>
            <w:tcBorders/>
            <w:tcW w:w="9689" w:type="dxa"/>
          </w:tcPr>
          <w:p>
            <w:pPr>
              <w:pBdr/>
              <w:spacing/>
              <w:ind/>
              <w:jc w:val="left"/>
              <w:rPr/>
            </w:pPr>
            <w:r>
              <w:rPr>
                <w:b w:val="0"/>
                <w:color w:val="1e1e1e"/>
                <w:sz w:val="18"/>
              </w:rPr>
              <w:t xml:space="preserve">Días con datos:                    1184</w:t>
            </w:r>
            <w:r/>
          </w:p>
        </w:tc>
      </w:tr>
    </w:tbl>
    <w:p>
      <w:pPr>
        <w:pBdr/>
        <w:spacing/>
        <w:ind/>
        <w:rPr/>
      </w:pPr>
      <w:r/>
      <w:r/>
    </w:p>
    <w:p>
      <w:pPr>
        <w:pStyle w:val="694"/>
        <w:pBdr/>
        <w:spacing w:after="60" w:before="200"/>
        <w:ind/>
        <w:rPr/>
      </w:pPr>
      <w:r>
        <w:rPr>
          <w:b/>
          <w:color w:val="505050"/>
          <w:sz w:val="22"/>
        </w:rPr>
        <w:t xml:space="preserve">5.1 Producción Mensual</w:t>
      </w:r>
      <w:r/>
    </w:p>
    <w:p>
      <w:pPr>
        <w:pBdr/>
        <w:spacing w:after="80"/>
        <w:ind w:firstLine="283"/>
        <w:jc w:val="both"/>
        <w:rPr/>
      </w:pPr>
      <w:r>
        <w:rPr>
          <w:color w:val="1e1e1e"/>
          <w:sz w:val="20"/>
        </w:rPr>
        <w:t xml:space="preserve">La siguiente tabla resume la producción energética mensual acumulada. Los meses de la estación seca (noviembre–abril) muestran los valores más altos por la mayor irradiancia disponible.</w:t>
      </w:r>
      <w:r/>
    </w:p>
    <w:tbl>
      <w:tblPr>
        <w:tblStyle w:val="753"/>
        <w:tblW w:w="0" w:type="auto"/>
        <w:tblBorders/>
        <w:tblLook w:val="04A0" w:firstRow="1" w:lastRow="0" w:firstColumn="1" w:lastColumn="0" w:noHBand="0" w:noVBand="1"/>
      </w:tblPr>
      <w:tblGrid>
        <w:gridCol w:w="3230"/>
        <w:gridCol w:w="3230"/>
        <w:gridCol w:w="3230"/>
      </w:tblGrid>
      <w:tr>
        <w:trPr/>
        <w:tc>
          <w:tcPr>
            <w:shd w:val="clear" w:color="auto" w:fill="1e5096"/>
            <w:tcBorders/>
            <w:tcW w:w="3402" w:type="dxa"/>
          </w:tcPr>
          <w:p>
            <w:pPr>
              <w:pBdr/>
              <w:spacing/>
              <w:ind/>
              <w:jc w:val="center"/>
              <w:rPr/>
            </w:pPr>
            <w:r>
              <w:rPr>
                <w:b/>
                <w:color w:val="ffffff"/>
                <w:sz w:val="18"/>
              </w:rPr>
              <w:t xml:space="preserve">Mes / Año</w:t>
            </w:r>
            <w:r/>
          </w:p>
        </w:tc>
        <w:tc>
          <w:tcPr>
            <w:shd w:val="clear" w:color="auto" w:fill="1e5096"/>
            <w:tcBorders/>
            <w:tcW w:w="2835" w:type="dxa"/>
          </w:tcPr>
          <w:p>
            <w:pPr>
              <w:pBdr/>
              <w:spacing/>
              <w:ind/>
              <w:jc w:val="center"/>
              <w:rPr/>
            </w:pPr>
            <w:r>
              <w:rPr>
                <w:b/>
                <w:color w:val="ffffff"/>
                <w:sz w:val="18"/>
              </w:rPr>
              <w:t xml:space="preserve">Energía (kWh)</w:t>
            </w:r>
            <w:r/>
          </w:p>
        </w:tc>
        <w:tc>
          <w:tcPr>
            <w:shd w:val="clear" w:color="auto" w:fill="1e5096"/>
            <w:tcBorders/>
            <w:tcW w:w="1984" w:type="dxa"/>
          </w:tcPr>
          <w:p>
            <w:pPr>
              <w:pBdr/>
              <w:spacing/>
              <w:ind/>
              <w:jc w:val="center"/>
              <w:rPr/>
            </w:pPr>
            <w:r>
              <w:rPr>
                <w:b/>
                <w:color w:val="ffffff"/>
                <w:sz w:val="18"/>
              </w:rPr>
              <w:t xml:space="preserve">Días</w:t>
            </w:r>
            <w:r/>
          </w:p>
        </w:tc>
      </w:tr>
      <w:tr>
        <w:trPr/>
        <w:tc>
          <w:tcPr>
            <w:shd w:val="clear" w:color="auto" w:fill="dce6f5"/>
            <w:tcBorders/>
            <w:tcW w:w="3402" w:type="dxa"/>
          </w:tcPr>
          <w:p>
            <w:pPr>
              <w:pBdr/>
              <w:spacing/>
              <w:ind/>
              <w:jc w:val="left"/>
              <w:rPr/>
            </w:pPr>
            <w:r>
              <w:rPr>
                <w:b w:val="0"/>
                <w:color w:val="1e1e1e"/>
                <w:sz w:val="18"/>
              </w:rPr>
              <w:t xml:space="preserve">Enero 2023</w:t>
            </w:r>
            <w:r/>
          </w:p>
        </w:tc>
        <w:tc>
          <w:tcPr>
            <w:shd w:val="clear" w:color="auto" w:fill="dce6f5"/>
            <w:tcBorders/>
            <w:tcW w:w="2835" w:type="dxa"/>
          </w:tcPr>
          <w:p>
            <w:pPr>
              <w:pBdr/>
              <w:spacing/>
              <w:ind/>
              <w:jc w:val="left"/>
              <w:rPr/>
            </w:pPr>
            <w:r>
              <w:rPr>
                <w:b w:val="0"/>
                <w:color w:val="1e1e1e"/>
                <w:sz w:val="18"/>
              </w:rPr>
              <w:t xml:space="preserve">167.7</w:t>
            </w:r>
            <w:r/>
          </w:p>
        </w:tc>
        <w:tc>
          <w:tcPr>
            <w:shd w:val="clear" w:color="auto" w:fill="dce6f5"/>
            <w:tcBorders/>
            <w:tcW w:w="1984" w:type="dxa"/>
          </w:tcPr>
          <w:p>
            <w:pPr>
              <w:pBdr/>
              <w:spacing/>
              <w:ind/>
              <w:jc w:val="left"/>
              <w:rPr/>
            </w:pPr>
            <w:r>
              <w:rPr>
                <w:b w:val="0"/>
                <w:color w:val="1e1e1e"/>
                <w:sz w:val="18"/>
              </w:rPr>
              <w:t xml:space="preserve">31</w:t>
            </w:r>
            <w:r/>
          </w:p>
        </w:tc>
      </w:tr>
      <w:tr>
        <w:trPr/>
        <w:tc>
          <w:tcPr>
            <w:shd w:val="clear" w:color="auto" w:fill="f5f7fc"/>
            <w:tcBorders/>
            <w:tcW w:w="3402" w:type="dxa"/>
          </w:tcPr>
          <w:p>
            <w:pPr>
              <w:pBdr/>
              <w:spacing/>
              <w:ind/>
              <w:jc w:val="left"/>
              <w:rPr/>
            </w:pPr>
            <w:r>
              <w:rPr>
                <w:b w:val="0"/>
                <w:color w:val="1e1e1e"/>
                <w:sz w:val="18"/>
              </w:rPr>
              <w:t xml:space="preserve">Febrero 2023</w:t>
            </w:r>
            <w:r/>
          </w:p>
        </w:tc>
        <w:tc>
          <w:tcPr>
            <w:shd w:val="clear" w:color="auto" w:fill="f5f7fc"/>
            <w:tcBorders/>
            <w:tcW w:w="2835" w:type="dxa"/>
          </w:tcPr>
          <w:p>
            <w:pPr>
              <w:pBdr/>
              <w:spacing/>
              <w:ind/>
              <w:jc w:val="left"/>
              <w:rPr/>
            </w:pPr>
            <w:r>
              <w:rPr>
                <w:b w:val="0"/>
                <w:color w:val="1e1e1e"/>
                <w:sz w:val="18"/>
              </w:rPr>
              <w:t xml:space="preserve">154.3</w:t>
            </w:r>
            <w:r/>
          </w:p>
        </w:tc>
        <w:tc>
          <w:tcPr>
            <w:shd w:val="clear" w:color="auto" w:fill="f5f7fc"/>
            <w:tcBorders/>
            <w:tcW w:w="1984" w:type="dxa"/>
          </w:tcPr>
          <w:p>
            <w:pPr>
              <w:pBdr/>
              <w:spacing/>
              <w:ind/>
              <w:jc w:val="left"/>
              <w:rPr/>
            </w:pPr>
            <w:r>
              <w:rPr>
                <w:b w:val="0"/>
                <w:color w:val="1e1e1e"/>
                <w:sz w:val="18"/>
              </w:rPr>
              <w:t xml:space="preserve">28</w:t>
            </w:r>
            <w:r/>
          </w:p>
        </w:tc>
      </w:tr>
      <w:tr>
        <w:trPr/>
        <w:tc>
          <w:tcPr>
            <w:shd w:val="clear" w:color="auto" w:fill="dce6f5"/>
            <w:tcBorders/>
            <w:tcW w:w="3402" w:type="dxa"/>
          </w:tcPr>
          <w:p>
            <w:pPr>
              <w:pBdr/>
              <w:spacing/>
              <w:ind/>
              <w:jc w:val="left"/>
              <w:rPr/>
            </w:pPr>
            <w:r>
              <w:rPr>
                <w:b w:val="0"/>
                <w:color w:val="1e1e1e"/>
                <w:sz w:val="18"/>
              </w:rPr>
              <w:t xml:space="preserve">Marzo 2023</w:t>
            </w:r>
            <w:r/>
          </w:p>
        </w:tc>
        <w:tc>
          <w:tcPr>
            <w:shd w:val="clear" w:color="auto" w:fill="dce6f5"/>
            <w:tcBorders/>
            <w:tcW w:w="2835" w:type="dxa"/>
          </w:tcPr>
          <w:p>
            <w:pPr>
              <w:pBdr/>
              <w:spacing/>
              <w:ind/>
              <w:jc w:val="left"/>
              <w:rPr/>
            </w:pPr>
            <w:r>
              <w:rPr>
                <w:b w:val="0"/>
                <w:color w:val="1e1e1e"/>
                <w:sz w:val="18"/>
              </w:rPr>
              <w:t xml:space="preserve">132.8</w:t>
            </w:r>
            <w:r/>
          </w:p>
        </w:tc>
        <w:tc>
          <w:tcPr>
            <w:shd w:val="clear" w:color="auto" w:fill="dce6f5"/>
            <w:tcBorders/>
            <w:tcW w:w="1984" w:type="dxa"/>
          </w:tcPr>
          <w:p>
            <w:pPr>
              <w:pBdr/>
              <w:spacing/>
              <w:ind/>
              <w:jc w:val="left"/>
              <w:rPr/>
            </w:pPr>
            <w:r>
              <w:rPr>
                <w:b w:val="0"/>
                <w:color w:val="1e1e1e"/>
                <w:sz w:val="18"/>
              </w:rPr>
              <w:t xml:space="preserve">28</w:t>
            </w:r>
            <w:r/>
          </w:p>
        </w:tc>
      </w:tr>
      <w:tr>
        <w:trPr/>
        <w:tc>
          <w:tcPr>
            <w:shd w:val="clear" w:color="auto" w:fill="f5f7fc"/>
            <w:tcBorders/>
            <w:tcW w:w="3402" w:type="dxa"/>
          </w:tcPr>
          <w:p>
            <w:pPr>
              <w:pBdr/>
              <w:spacing/>
              <w:ind/>
              <w:jc w:val="left"/>
              <w:rPr/>
            </w:pPr>
            <w:r>
              <w:rPr>
                <w:b w:val="0"/>
                <w:color w:val="1e1e1e"/>
                <w:sz w:val="18"/>
              </w:rPr>
              <w:t xml:space="preserve">Abril 2023</w:t>
            </w:r>
            <w:r/>
          </w:p>
        </w:tc>
        <w:tc>
          <w:tcPr>
            <w:shd w:val="clear" w:color="auto" w:fill="f5f7fc"/>
            <w:tcBorders/>
            <w:tcW w:w="2835" w:type="dxa"/>
          </w:tcPr>
          <w:p>
            <w:pPr>
              <w:pBdr/>
              <w:spacing/>
              <w:ind/>
              <w:jc w:val="left"/>
              <w:rPr/>
            </w:pPr>
            <w:r>
              <w:rPr>
                <w:b w:val="0"/>
                <w:color w:val="1e1e1e"/>
                <w:sz w:val="18"/>
              </w:rPr>
              <w:t xml:space="preserve">103.2</w:t>
            </w:r>
            <w:r/>
          </w:p>
        </w:tc>
        <w:tc>
          <w:tcPr>
            <w:shd w:val="clear" w:color="auto" w:fill="f5f7fc"/>
            <w:tcBorders/>
            <w:tcW w:w="1984" w:type="dxa"/>
          </w:tcPr>
          <w:p>
            <w:pPr>
              <w:pBdr/>
              <w:spacing/>
              <w:ind/>
              <w:jc w:val="left"/>
              <w:rPr/>
            </w:pPr>
            <w:r>
              <w:rPr>
                <w:b w:val="0"/>
                <w:color w:val="1e1e1e"/>
                <w:sz w:val="18"/>
              </w:rPr>
              <w:t xml:space="preserve">28</w:t>
            </w:r>
            <w:r/>
          </w:p>
        </w:tc>
      </w:tr>
      <w:tr>
        <w:trPr/>
        <w:tc>
          <w:tcPr>
            <w:shd w:val="clear" w:color="auto" w:fill="dce6f5"/>
            <w:tcBorders/>
            <w:tcW w:w="3402" w:type="dxa"/>
          </w:tcPr>
          <w:p>
            <w:pPr>
              <w:pBdr/>
              <w:spacing/>
              <w:ind/>
              <w:jc w:val="left"/>
              <w:rPr/>
            </w:pPr>
            <w:r>
              <w:rPr>
                <w:b w:val="0"/>
                <w:color w:val="1e1e1e"/>
                <w:sz w:val="18"/>
              </w:rPr>
              <w:t xml:space="preserve">Junio 2023</w:t>
            </w:r>
            <w:r/>
          </w:p>
        </w:tc>
        <w:tc>
          <w:tcPr>
            <w:shd w:val="clear" w:color="auto" w:fill="dce6f5"/>
            <w:tcBorders/>
            <w:tcW w:w="2835" w:type="dxa"/>
          </w:tcPr>
          <w:p>
            <w:pPr>
              <w:pBdr/>
              <w:spacing/>
              <w:ind/>
              <w:jc w:val="left"/>
              <w:rPr/>
            </w:pPr>
            <w:r>
              <w:rPr>
                <w:b w:val="0"/>
                <w:color w:val="1e1e1e"/>
                <w:sz w:val="18"/>
              </w:rPr>
              <w:t xml:space="preserve">5.8</w:t>
            </w:r>
            <w:r/>
          </w:p>
        </w:tc>
        <w:tc>
          <w:tcPr>
            <w:shd w:val="clear" w:color="auto" w:fill="dce6f5"/>
            <w:tcBorders/>
            <w:tcW w:w="1984" w:type="dxa"/>
          </w:tcPr>
          <w:p>
            <w:pPr>
              <w:pBdr/>
              <w:spacing/>
              <w:ind/>
              <w:jc w:val="left"/>
              <w:rPr/>
            </w:pPr>
            <w:r>
              <w:rPr>
                <w:b w:val="0"/>
                <w:color w:val="1e1e1e"/>
                <w:sz w:val="18"/>
              </w:rPr>
              <w:t xml:space="preserve">2</w:t>
            </w:r>
            <w:r/>
          </w:p>
        </w:tc>
      </w:tr>
      <w:tr>
        <w:trPr/>
        <w:tc>
          <w:tcPr>
            <w:shd w:val="clear" w:color="auto" w:fill="f5f7fc"/>
            <w:tcBorders/>
            <w:tcW w:w="3402" w:type="dxa"/>
          </w:tcPr>
          <w:p>
            <w:pPr>
              <w:pBdr/>
              <w:spacing/>
              <w:ind/>
              <w:jc w:val="left"/>
              <w:rPr/>
            </w:pPr>
            <w:r>
              <w:rPr>
                <w:b w:val="0"/>
                <w:color w:val="1e1e1e"/>
                <w:sz w:val="18"/>
              </w:rPr>
              <w:t xml:space="preserve">Julio 2023</w:t>
            </w:r>
            <w:r/>
          </w:p>
        </w:tc>
        <w:tc>
          <w:tcPr>
            <w:shd w:val="clear" w:color="auto" w:fill="f5f7fc"/>
            <w:tcBorders/>
            <w:tcW w:w="2835" w:type="dxa"/>
          </w:tcPr>
          <w:p>
            <w:pPr>
              <w:pBdr/>
              <w:spacing/>
              <w:ind/>
              <w:jc w:val="left"/>
              <w:rPr/>
            </w:pPr>
            <w:r>
              <w:rPr>
                <w:b w:val="0"/>
                <w:color w:val="1e1e1e"/>
                <w:sz w:val="18"/>
              </w:rPr>
              <w:t xml:space="preserve">158.3</w:t>
            </w:r>
            <w:r/>
          </w:p>
        </w:tc>
        <w:tc>
          <w:tcPr>
            <w:shd w:val="clear" w:color="auto" w:fill="f5f7fc"/>
            <w:tcBorders/>
            <w:tcW w:w="1984" w:type="dxa"/>
          </w:tcPr>
          <w:p>
            <w:pPr>
              <w:pBdr/>
              <w:spacing/>
              <w:ind/>
              <w:jc w:val="left"/>
              <w:rPr/>
            </w:pPr>
            <w:r>
              <w:rPr>
                <w:b w:val="0"/>
                <w:color w:val="1e1e1e"/>
                <w:sz w:val="18"/>
              </w:rPr>
              <w:t xml:space="preserve">31</w:t>
            </w:r>
            <w:r/>
          </w:p>
        </w:tc>
      </w:tr>
      <w:tr>
        <w:trPr/>
        <w:tc>
          <w:tcPr>
            <w:shd w:val="clear" w:color="auto" w:fill="dce6f5"/>
            <w:tcBorders/>
            <w:tcW w:w="3402" w:type="dxa"/>
          </w:tcPr>
          <w:p>
            <w:pPr>
              <w:pBdr/>
              <w:spacing/>
              <w:ind/>
              <w:jc w:val="left"/>
              <w:rPr/>
            </w:pPr>
            <w:r>
              <w:rPr>
                <w:b w:val="0"/>
                <w:color w:val="1e1e1e"/>
                <w:sz w:val="18"/>
              </w:rPr>
              <w:t xml:space="preserve">Agosto 2023</w:t>
            </w:r>
            <w:r/>
          </w:p>
        </w:tc>
        <w:tc>
          <w:tcPr>
            <w:shd w:val="clear" w:color="auto" w:fill="dce6f5"/>
            <w:tcBorders/>
            <w:tcW w:w="2835" w:type="dxa"/>
          </w:tcPr>
          <w:p>
            <w:pPr>
              <w:pBdr/>
              <w:spacing/>
              <w:ind/>
              <w:jc w:val="left"/>
              <w:rPr/>
            </w:pPr>
            <w:r>
              <w:rPr>
                <w:b w:val="0"/>
                <w:color w:val="1e1e1e"/>
                <w:sz w:val="18"/>
              </w:rPr>
              <w:t xml:space="preserve">144.2</w:t>
            </w:r>
            <w:r/>
          </w:p>
        </w:tc>
        <w:tc>
          <w:tcPr>
            <w:shd w:val="clear" w:color="auto" w:fill="dce6f5"/>
            <w:tcBorders/>
            <w:tcW w:w="1984" w:type="dxa"/>
          </w:tcPr>
          <w:p>
            <w:pPr>
              <w:pBdr/>
              <w:spacing/>
              <w:ind/>
              <w:jc w:val="left"/>
              <w:rPr/>
            </w:pPr>
            <w:r>
              <w:rPr>
                <w:b w:val="0"/>
                <w:color w:val="1e1e1e"/>
                <w:sz w:val="18"/>
              </w:rPr>
              <w:t xml:space="preserve">31</w:t>
            </w:r>
            <w:r/>
          </w:p>
        </w:tc>
      </w:tr>
      <w:tr>
        <w:trPr/>
        <w:tc>
          <w:tcPr>
            <w:shd w:val="clear" w:color="auto" w:fill="f5f7fc"/>
            <w:tcBorders/>
            <w:tcW w:w="3402" w:type="dxa"/>
          </w:tcPr>
          <w:p>
            <w:pPr>
              <w:pBdr/>
              <w:spacing/>
              <w:ind/>
              <w:jc w:val="left"/>
              <w:rPr/>
            </w:pPr>
            <w:r>
              <w:rPr>
                <w:b w:val="0"/>
                <w:color w:val="1e1e1e"/>
                <w:sz w:val="18"/>
              </w:rPr>
              <w:t xml:space="preserve">Septiembre 2023</w:t>
            </w:r>
            <w:r/>
          </w:p>
        </w:tc>
        <w:tc>
          <w:tcPr>
            <w:shd w:val="clear" w:color="auto" w:fill="f5f7fc"/>
            <w:tcBorders/>
            <w:tcW w:w="2835" w:type="dxa"/>
          </w:tcPr>
          <w:p>
            <w:pPr>
              <w:pBdr/>
              <w:spacing/>
              <w:ind/>
              <w:jc w:val="left"/>
              <w:rPr/>
            </w:pPr>
            <w:r>
              <w:rPr>
                <w:b w:val="0"/>
                <w:color w:val="1e1e1e"/>
                <w:sz w:val="18"/>
              </w:rPr>
              <w:t xml:space="preserve">158.7</w:t>
            </w:r>
            <w:r/>
          </w:p>
        </w:tc>
        <w:tc>
          <w:tcPr>
            <w:shd w:val="clear" w:color="auto" w:fill="f5f7fc"/>
            <w:tcBorders/>
            <w:tcW w:w="1984" w:type="dxa"/>
          </w:tcPr>
          <w:p>
            <w:pPr>
              <w:pBdr/>
              <w:spacing/>
              <w:ind/>
              <w:jc w:val="left"/>
              <w:rPr/>
            </w:pPr>
            <w:r>
              <w:rPr>
                <w:b w:val="0"/>
                <w:color w:val="1e1e1e"/>
                <w:sz w:val="18"/>
              </w:rPr>
              <w:t xml:space="preserve">30</w:t>
            </w:r>
            <w:r/>
          </w:p>
        </w:tc>
      </w:tr>
      <w:tr>
        <w:trPr/>
        <w:tc>
          <w:tcPr>
            <w:shd w:val="clear" w:color="auto" w:fill="dce6f5"/>
            <w:tcBorders/>
            <w:tcW w:w="3402" w:type="dxa"/>
          </w:tcPr>
          <w:p>
            <w:pPr>
              <w:pBdr/>
              <w:spacing/>
              <w:ind/>
              <w:jc w:val="left"/>
              <w:rPr/>
            </w:pPr>
            <w:r>
              <w:rPr>
                <w:b w:val="0"/>
                <w:color w:val="1e1e1e"/>
                <w:sz w:val="18"/>
              </w:rPr>
              <w:t xml:space="preserve">Octubre 2023</w:t>
            </w:r>
            <w:r/>
          </w:p>
        </w:tc>
        <w:tc>
          <w:tcPr>
            <w:shd w:val="clear" w:color="auto" w:fill="dce6f5"/>
            <w:tcBorders/>
            <w:tcW w:w="2835" w:type="dxa"/>
          </w:tcPr>
          <w:p>
            <w:pPr>
              <w:pBdr/>
              <w:spacing/>
              <w:ind/>
              <w:jc w:val="left"/>
              <w:rPr/>
            </w:pPr>
            <w:r>
              <w:rPr>
                <w:b w:val="0"/>
                <w:color w:val="1e1e1e"/>
                <w:sz w:val="18"/>
              </w:rPr>
              <w:t xml:space="preserve">130.8</w:t>
            </w:r>
            <w:r/>
          </w:p>
        </w:tc>
        <w:tc>
          <w:tcPr>
            <w:shd w:val="clear" w:color="auto" w:fill="dce6f5"/>
            <w:tcBorders/>
            <w:tcW w:w="1984" w:type="dxa"/>
          </w:tcPr>
          <w:p>
            <w:pPr>
              <w:pBdr/>
              <w:spacing/>
              <w:ind/>
              <w:jc w:val="left"/>
              <w:rPr/>
            </w:pPr>
            <w:r>
              <w:rPr>
                <w:b w:val="0"/>
                <w:color w:val="1e1e1e"/>
                <w:sz w:val="18"/>
              </w:rPr>
              <w:t xml:space="preserve">31</w:t>
            </w:r>
            <w:r/>
          </w:p>
        </w:tc>
      </w:tr>
      <w:tr>
        <w:trPr/>
        <w:tc>
          <w:tcPr>
            <w:shd w:val="clear" w:color="auto" w:fill="f5f7fc"/>
            <w:tcBorders/>
            <w:tcW w:w="3402" w:type="dxa"/>
          </w:tcPr>
          <w:p>
            <w:pPr>
              <w:pBdr/>
              <w:spacing/>
              <w:ind/>
              <w:jc w:val="left"/>
              <w:rPr/>
            </w:pPr>
            <w:r>
              <w:rPr>
                <w:b w:val="0"/>
                <w:color w:val="1e1e1e"/>
                <w:sz w:val="18"/>
              </w:rPr>
              <w:t xml:space="preserve">Noviembre 2023</w:t>
            </w:r>
            <w:r/>
          </w:p>
        </w:tc>
        <w:tc>
          <w:tcPr>
            <w:shd w:val="clear" w:color="auto" w:fill="f5f7fc"/>
            <w:tcBorders/>
            <w:tcW w:w="2835" w:type="dxa"/>
          </w:tcPr>
          <w:p>
            <w:pPr>
              <w:pBdr/>
              <w:spacing/>
              <w:ind/>
              <w:jc w:val="left"/>
              <w:rPr/>
            </w:pPr>
            <w:r>
              <w:rPr>
                <w:b w:val="0"/>
                <w:color w:val="1e1e1e"/>
                <w:sz w:val="18"/>
              </w:rPr>
              <w:t xml:space="preserve">152.6</w:t>
            </w:r>
            <w:r/>
          </w:p>
        </w:tc>
        <w:tc>
          <w:tcPr>
            <w:shd w:val="clear" w:color="auto" w:fill="f5f7fc"/>
            <w:tcBorders/>
            <w:tcW w:w="1984" w:type="dxa"/>
          </w:tcPr>
          <w:p>
            <w:pPr>
              <w:pBdr/>
              <w:spacing/>
              <w:ind/>
              <w:jc w:val="left"/>
              <w:rPr/>
            </w:pPr>
            <w:r>
              <w:rPr>
                <w:b w:val="0"/>
                <w:color w:val="1e1e1e"/>
                <w:sz w:val="18"/>
              </w:rPr>
              <w:t xml:space="preserve">30</w:t>
            </w:r>
            <w:r/>
          </w:p>
        </w:tc>
      </w:tr>
      <w:tr>
        <w:trPr/>
        <w:tc>
          <w:tcPr>
            <w:shd w:val="clear" w:color="auto" w:fill="dce6f5"/>
            <w:tcBorders/>
            <w:tcW w:w="3402" w:type="dxa"/>
          </w:tcPr>
          <w:p>
            <w:pPr>
              <w:pBdr/>
              <w:spacing/>
              <w:ind/>
              <w:jc w:val="left"/>
              <w:rPr/>
            </w:pPr>
            <w:r>
              <w:rPr>
                <w:b w:val="0"/>
                <w:color w:val="1e1e1e"/>
                <w:sz w:val="18"/>
              </w:rPr>
              <w:t xml:space="preserve">Diciembre 2023</w:t>
            </w:r>
            <w:r/>
          </w:p>
        </w:tc>
        <w:tc>
          <w:tcPr>
            <w:shd w:val="clear" w:color="auto" w:fill="dce6f5"/>
            <w:tcBorders/>
            <w:tcW w:w="2835" w:type="dxa"/>
          </w:tcPr>
          <w:p>
            <w:pPr>
              <w:pBdr/>
              <w:spacing/>
              <w:ind/>
              <w:jc w:val="left"/>
              <w:rPr/>
            </w:pPr>
            <w:r>
              <w:rPr>
                <w:b w:val="0"/>
                <w:color w:val="1e1e1e"/>
                <w:sz w:val="18"/>
              </w:rPr>
              <w:t xml:space="preserve">156.0</w:t>
            </w:r>
            <w:r/>
          </w:p>
        </w:tc>
        <w:tc>
          <w:tcPr>
            <w:shd w:val="clear" w:color="auto" w:fill="dce6f5"/>
            <w:tcBorders/>
            <w:tcW w:w="1984" w:type="dxa"/>
          </w:tcPr>
          <w:p>
            <w:pPr>
              <w:pBdr/>
              <w:spacing/>
              <w:ind/>
              <w:jc w:val="left"/>
              <w:rPr/>
            </w:pPr>
            <w:r>
              <w:rPr>
                <w:b w:val="0"/>
                <w:color w:val="1e1e1e"/>
                <w:sz w:val="18"/>
              </w:rPr>
              <w:t xml:space="preserve">31</w:t>
            </w:r>
            <w:r/>
          </w:p>
        </w:tc>
      </w:tr>
      <w:tr>
        <w:trPr/>
        <w:tc>
          <w:tcPr>
            <w:shd w:val="clear" w:color="auto" w:fill="f5f7fc"/>
            <w:tcBorders/>
            <w:tcW w:w="3402" w:type="dxa"/>
          </w:tcPr>
          <w:p>
            <w:pPr>
              <w:pBdr/>
              <w:spacing/>
              <w:ind/>
              <w:jc w:val="left"/>
              <w:rPr/>
            </w:pPr>
            <w:r>
              <w:rPr>
                <w:b w:val="0"/>
                <w:color w:val="1e1e1e"/>
                <w:sz w:val="18"/>
              </w:rPr>
              <w:t xml:space="preserve">Enero 2024</w:t>
            </w:r>
            <w:r/>
          </w:p>
        </w:tc>
        <w:tc>
          <w:tcPr>
            <w:shd w:val="clear" w:color="auto" w:fill="f5f7fc"/>
            <w:tcBorders/>
            <w:tcW w:w="2835" w:type="dxa"/>
          </w:tcPr>
          <w:p>
            <w:pPr>
              <w:pBdr/>
              <w:spacing/>
              <w:ind/>
              <w:jc w:val="left"/>
              <w:rPr/>
            </w:pPr>
            <w:r>
              <w:rPr>
                <w:b w:val="0"/>
                <w:color w:val="1e1e1e"/>
                <w:sz w:val="18"/>
              </w:rPr>
              <w:t xml:space="preserve">150.9</w:t>
            </w:r>
            <w:r/>
          </w:p>
        </w:tc>
        <w:tc>
          <w:tcPr>
            <w:shd w:val="clear" w:color="auto" w:fill="f5f7fc"/>
            <w:tcBorders/>
            <w:tcW w:w="1984" w:type="dxa"/>
          </w:tcPr>
          <w:p>
            <w:pPr>
              <w:pBdr/>
              <w:spacing/>
              <w:ind/>
              <w:jc w:val="left"/>
              <w:rPr/>
            </w:pPr>
            <w:r>
              <w:rPr>
                <w:b w:val="0"/>
                <w:color w:val="1e1e1e"/>
                <w:sz w:val="18"/>
              </w:rPr>
              <w:t xml:space="preserve">31</w:t>
            </w:r>
            <w:r/>
          </w:p>
        </w:tc>
      </w:tr>
      <w:tr>
        <w:trPr/>
        <w:tc>
          <w:tcPr>
            <w:shd w:val="clear" w:color="auto" w:fill="dce6f5"/>
            <w:tcBorders/>
            <w:tcW w:w="3402" w:type="dxa"/>
          </w:tcPr>
          <w:p>
            <w:pPr>
              <w:pBdr/>
              <w:spacing/>
              <w:ind/>
              <w:jc w:val="left"/>
              <w:rPr/>
            </w:pPr>
            <w:r>
              <w:rPr>
                <w:b w:val="0"/>
                <w:color w:val="1e1e1e"/>
                <w:sz w:val="18"/>
              </w:rPr>
              <w:t xml:space="preserve">Febrero 2024</w:t>
            </w:r>
            <w:r/>
          </w:p>
        </w:tc>
        <w:tc>
          <w:tcPr>
            <w:shd w:val="clear" w:color="auto" w:fill="dce6f5"/>
            <w:tcBorders/>
            <w:tcW w:w="2835" w:type="dxa"/>
          </w:tcPr>
          <w:p>
            <w:pPr>
              <w:pBdr/>
              <w:spacing/>
              <w:ind/>
              <w:jc w:val="left"/>
              <w:rPr/>
            </w:pPr>
            <w:r>
              <w:rPr>
                <w:b w:val="0"/>
                <w:color w:val="1e1e1e"/>
                <w:sz w:val="18"/>
              </w:rPr>
              <w:t xml:space="preserve">169.0</w:t>
            </w:r>
            <w:r/>
          </w:p>
        </w:tc>
        <w:tc>
          <w:tcPr>
            <w:shd w:val="clear" w:color="auto" w:fill="dce6f5"/>
            <w:tcBorders/>
            <w:tcW w:w="1984" w:type="dxa"/>
          </w:tcPr>
          <w:p>
            <w:pPr>
              <w:pBdr/>
              <w:spacing/>
              <w:ind/>
              <w:jc w:val="left"/>
              <w:rPr/>
            </w:pPr>
            <w:r>
              <w:rPr>
                <w:b w:val="0"/>
                <w:color w:val="1e1e1e"/>
                <w:sz w:val="18"/>
              </w:rPr>
              <w:t xml:space="preserve">29</w:t>
            </w:r>
            <w:r/>
          </w:p>
        </w:tc>
      </w:tr>
      <w:tr>
        <w:trPr/>
        <w:tc>
          <w:tcPr>
            <w:shd w:val="clear" w:color="auto" w:fill="f5f7fc"/>
            <w:tcBorders/>
            <w:tcW w:w="3402" w:type="dxa"/>
          </w:tcPr>
          <w:p>
            <w:pPr>
              <w:pBdr/>
              <w:spacing/>
              <w:ind/>
              <w:jc w:val="left"/>
              <w:rPr/>
            </w:pPr>
            <w:r>
              <w:rPr>
                <w:b w:val="0"/>
                <w:color w:val="1e1e1e"/>
                <w:sz w:val="18"/>
              </w:rPr>
              <w:t xml:space="preserve">Marzo 2024</w:t>
            </w:r>
            <w:r/>
          </w:p>
        </w:tc>
        <w:tc>
          <w:tcPr>
            <w:shd w:val="clear" w:color="auto" w:fill="f5f7fc"/>
            <w:tcBorders/>
            <w:tcW w:w="2835" w:type="dxa"/>
          </w:tcPr>
          <w:p>
            <w:pPr>
              <w:pBdr/>
              <w:spacing/>
              <w:ind/>
              <w:jc w:val="left"/>
              <w:rPr/>
            </w:pPr>
            <w:r>
              <w:rPr>
                <w:b w:val="0"/>
                <w:color w:val="1e1e1e"/>
                <w:sz w:val="18"/>
              </w:rPr>
              <w:t xml:space="preserve">157.3</w:t>
            </w:r>
            <w:r/>
          </w:p>
        </w:tc>
        <w:tc>
          <w:tcPr>
            <w:shd w:val="clear" w:color="auto" w:fill="f5f7fc"/>
            <w:tcBorders/>
            <w:tcW w:w="1984" w:type="dxa"/>
          </w:tcPr>
          <w:p>
            <w:pPr>
              <w:pBdr/>
              <w:spacing/>
              <w:ind/>
              <w:jc w:val="left"/>
              <w:rPr/>
            </w:pPr>
            <w:r>
              <w:rPr>
                <w:b w:val="0"/>
                <w:color w:val="1e1e1e"/>
                <w:sz w:val="18"/>
              </w:rPr>
              <w:t xml:space="preserve">31</w:t>
            </w:r>
            <w:r/>
          </w:p>
        </w:tc>
      </w:tr>
      <w:tr>
        <w:trPr/>
        <w:tc>
          <w:tcPr>
            <w:shd w:val="clear" w:color="auto" w:fill="dce6f5"/>
            <w:tcBorders/>
            <w:tcW w:w="3402" w:type="dxa"/>
          </w:tcPr>
          <w:p>
            <w:pPr>
              <w:pBdr/>
              <w:spacing/>
              <w:ind/>
              <w:jc w:val="left"/>
              <w:rPr/>
            </w:pPr>
            <w:r>
              <w:rPr>
                <w:b w:val="0"/>
                <w:color w:val="1e1e1e"/>
                <w:sz w:val="18"/>
              </w:rPr>
              <w:t xml:space="preserve">Abril 2024</w:t>
            </w:r>
            <w:r/>
          </w:p>
        </w:tc>
        <w:tc>
          <w:tcPr>
            <w:shd w:val="clear" w:color="auto" w:fill="dce6f5"/>
            <w:tcBorders/>
            <w:tcW w:w="2835" w:type="dxa"/>
          </w:tcPr>
          <w:p>
            <w:pPr>
              <w:pBdr/>
              <w:spacing/>
              <w:ind/>
              <w:jc w:val="left"/>
              <w:rPr/>
            </w:pPr>
            <w:r>
              <w:rPr>
                <w:b w:val="0"/>
                <w:color w:val="1e1e1e"/>
                <w:sz w:val="18"/>
              </w:rPr>
              <w:t xml:space="preserve">141.0</w:t>
            </w:r>
            <w:r/>
          </w:p>
        </w:tc>
        <w:tc>
          <w:tcPr>
            <w:shd w:val="clear" w:color="auto" w:fill="dce6f5"/>
            <w:tcBorders/>
            <w:tcW w:w="1984" w:type="dxa"/>
          </w:tcPr>
          <w:p>
            <w:pPr>
              <w:pBdr/>
              <w:spacing/>
              <w:ind/>
              <w:jc w:val="left"/>
              <w:rPr/>
            </w:pPr>
            <w:r>
              <w:rPr>
                <w:b w:val="0"/>
                <w:color w:val="1e1e1e"/>
                <w:sz w:val="18"/>
              </w:rPr>
              <w:t xml:space="preserve">30</w:t>
            </w:r>
            <w:r/>
          </w:p>
        </w:tc>
      </w:tr>
      <w:tr>
        <w:trPr/>
        <w:tc>
          <w:tcPr>
            <w:shd w:val="clear" w:color="auto" w:fill="f5f7fc"/>
            <w:tcBorders/>
            <w:tcW w:w="3402" w:type="dxa"/>
          </w:tcPr>
          <w:p>
            <w:pPr>
              <w:pBdr/>
              <w:spacing/>
              <w:ind/>
              <w:jc w:val="left"/>
              <w:rPr/>
            </w:pPr>
            <w:r>
              <w:rPr>
                <w:b w:val="0"/>
                <w:color w:val="1e1e1e"/>
                <w:sz w:val="18"/>
              </w:rPr>
              <w:t xml:space="preserve">Mayo 2024</w:t>
            </w:r>
            <w:r/>
          </w:p>
        </w:tc>
        <w:tc>
          <w:tcPr>
            <w:shd w:val="clear" w:color="auto" w:fill="f5f7fc"/>
            <w:tcBorders/>
            <w:tcW w:w="2835" w:type="dxa"/>
          </w:tcPr>
          <w:p>
            <w:pPr>
              <w:pBdr/>
              <w:spacing/>
              <w:ind/>
              <w:jc w:val="left"/>
              <w:rPr/>
            </w:pPr>
            <w:r>
              <w:rPr>
                <w:b w:val="0"/>
                <w:color w:val="1e1e1e"/>
                <w:sz w:val="18"/>
              </w:rPr>
              <w:t xml:space="preserve">131.9</w:t>
            </w:r>
            <w:r/>
          </w:p>
        </w:tc>
        <w:tc>
          <w:tcPr>
            <w:shd w:val="clear" w:color="auto" w:fill="f5f7fc"/>
            <w:tcBorders/>
            <w:tcW w:w="1984" w:type="dxa"/>
          </w:tcPr>
          <w:p>
            <w:pPr>
              <w:pBdr/>
              <w:spacing/>
              <w:ind/>
              <w:jc w:val="left"/>
              <w:rPr/>
            </w:pPr>
            <w:r>
              <w:rPr>
                <w:b w:val="0"/>
                <w:color w:val="1e1e1e"/>
                <w:sz w:val="18"/>
              </w:rPr>
              <w:t xml:space="preserve">31</w:t>
            </w:r>
            <w:r/>
          </w:p>
        </w:tc>
      </w:tr>
      <w:tr>
        <w:trPr/>
        <w:tc>
          <w:tcPr>
            <w:shd w:val="clear" w:color="auto" w:fill="dce6f5"/>
            <w:tcBorders/>
            <w:tcW w:w="3402" w:type="dxa"/>
          </w:tcPr>
          <w:p>
            <w:pPr>
              <w:pBdr/>
              <w:spacing/>
              <w:ind/>
              <w:jc w:val="left"/>
              <w:rPr/>
            </w:pPr>
            <w:r>
              <w:rPr>
                <w:b w:val="0"/>
                <w:color w:val="1e1e1e"/>
                <w:sz w:val="18"/>
              </w:rPr>
              <w:t xml:space="preserve">Junio 2024</w:t>
            </w:r>
            <w:r/>
          </w:p>
        </w:tc>
        <w:tc>
          <w:tcPr>
            <w:shd w:val="clear" w:color="auto" w:fill="dce6f5"/>
            <w:tcBorders/>
            <w:tcW w:w="2835" w:type="dxa"/>
          </w:tcPr>
          <w:p>
            <w:pPr>
              <w:pBdr/>
              <w:spacing/>
              <w:ind/>
              <w:jc w:val="left"/>
              <w:rPr/>
            </w:pPr>
            <w:r>
              <w:rPr>
                <w:b w:val="0"/>
                <w:color w:val="1e1e1e"/>
                <w:sz w:val="18"/>
              </w:rPr>
              <w:t xml:space="preserve">102.8</w:t>
            </w:r>
            <w:r/>
          </w:p>
        </w:tc>
        <w:tc>
          <w:tcPr>
            <w:shd w:val="clear" w:color="auto" w:fill="dce6f5"/>
            <w:tcBorders/>
            <w:tcW w:w="1984" w:type="dxa"/>
          </w:tcPr>
          <w:p>
            <w:pPr>
              <w:pBdr/>
              <w:spacing/>
              <w:ind/>
              <w:jc w:val="left"/>
              <w:rPr/>
            </w:pPr>
            <w:r>
              <w:rPr>
                <w:b w:val="0"/>
                <w:color w:val="1e1e1e"/>
                <w:sz w:val="18"/>
              </w:rPr>
              <w:t xml:space="preserve">30</w:t>
            </w:r>
            <w:r/>
          </w:p>
        </w:tc>
      </w:tr>
      <w:tr>
        <w:trPr/>
        <w:tc>
          <w:tcPr>
            <w:shd w:val="clear" w:color="auto" w:fill="f5f7fc"/>
            <w:tcBorders/>
            <w:tcW w:w="3402" w:type="dxa"/>
          </w:tcPr>
          <w:p>
            <w:pPr>
              <w:pBdr/>
              <w:spacing/>
              <w:ind/>
              <w:jc w:val="left"/>
              <w:rPr/>
            </w:pPr>
            <w:r>
              <w:rPr>
                <w:b w:val="0"/>
                <w:color w:val="1e1e1e"/>
                <w:sz w:val="18"/>
              </w:rPr>
              <w:t xml:space="preserve">Julio 2024</w:t>
            </w:r>
            <w:r/>
          </w:p>
        </w:tc>
        <w:tc>
          <w:tcPr>
            <w:shd w:val="clear" w:color="auto" w:fill="f5f7fc"/>
            <w:tcBorders/>
            <w:tcW w:w="2835" w:type="dxa"/>
          </w:tcPr>
          <w:p>
            <w:pPr>
              <w:pBdr/>
              <w:spacing/>
              <w:ind/>
              <w:jc w:val="left"/>
              <w:rPr/>
            </w:pPr>
            <w:r>
              <w:rPr>
                <w:b w:val="0"/>
                <w:color w:val="1e1e1e"/>
                <w:sz w:val="18"/>
              </w:rPr>
              <w:t xml:space="preserve">164.5</w:t>
            </w:r>
            <w:r/>
          </w:p>
        </w:tc>
        <w:tc>
          <w:tcPr>
            <w:shd w:val="clear" w:color="auto" w:fill="f5f7fc"/>
            <w:tcBorders/>
            <w:tcW w:w="1984" w:type="dxa"/>
          </w:tcPr>
          <w:p>
            <w:pPr>
              <w:pBdr/>
              <w:spacing/>
              <w:ind/>
              <w:jc w:val="left"/>
              <w:rPr/>
            </w:pPr>
            <w:r>
              <w:rPr>
                <w:b w:val="0"/>
                <w:color w:val="1e1e1e"/>
                <w:sz w:val="18"/>
              </w:rPr>
              <w:t xml:space="preserve">31</w:t>
            </w:r>
            <w:r/>
          </w:p>
        </w:tc>
      </w:tr>
      <w:tr>
        <w:trPr/>
        <w:tc>
          <w:tcPr>
            <w:shd w:val="clear" w:color="auto" w:fill="dce6f5"/>
            <w:tcBorders/>
            <w:tcW w:w="3402" w:type="dxa"/>
          </w:tcPr>
          <w:p>
            <w:pPr>
              <w:pBdr/>
              <w:spacing/>
              <w:ind/>
              <w:jc w:val="left"/>
              <w:rPr/>
            </w:pPr>
            <w:r>
              <w:rPr>
                <w:b w:val="0"/>
                <w:color w:val="1e1e1e"/>
                <w:sz w:val="18"/>
              </w:rPr>
              <w:t xml:space="preserve">Agosto 2024</w:t>
            </w:r>
            <w:r/>
          </w:p>
        </w:tc>
        <w:tc>
          <w:tcPr>
            <w:shd w:val="clear" w:color="auto" w:fill="dce6f5"/>
            <w:tcBorders/>
            <w:tcW w:w="2835" w:type="dxa"/>
          </w:tcPr>
          <w:p>
            <w:pPr>
              <w:pBdr/>
              <w:spacing/>
              <w:ind/>
              <w:jc w:val="left"/>
              <w:rPr/>
            </w:pPr>
            <w:r>
              <w:rPr>
                <w:b w:val="0"/>
                <w:color w:val="1e1e1e"/>
                <w:sz w:val="18"/>
              </w:rPr>
              <w:t xml:space="preserve">174.3</w:t>
            </w:r>
            <w:r/>
          </w:p>
        </w:tc>
        <w:tc>
          <w:tcPr>
            <w:shd w:val="clear" w:color="auto" w:fill="dce6f5"/>
            <w:tcBorders/>
            <w:tcW w:w="1984" w:type="dxa"/>
          </w:tcPr>
          <w:p>
            <w:pPr>
              <w:pBdr/>
              <w:spacing/>
              <w:ind/>
              <w:jc w:val="left"/>
              <w:rPr/>
            </w:pPr>
            <w:r>
              <w:rPr>
                <w:b w:val="0"/>
                <w:color w:val="1e1e1e"/>
                <w:sz w:val="18"/>
              </w:rPr>
              <w:t xml:space="preserve">31</w:t>
            </w:r>
            <w:r/>
          </w:p>
        </w:tc>
      </w:tr>
      <w:tr>
        <w:trPr/>
        <w:tc>
          <w:tcPr>
            <w:shd w:val="clear" w:color="auto" w:fill="f5f7fc"/>
            <w:tcBorders/>
            <w:tcW w:w="3402" w:type="dxa"/>
          </w:tcPr>
          <w:p>
            <w:pPr>
              <w:pBdr/>
              <w:spacing/>
              <w:ind/>
              <w:jc w:val="left"/>
              <w:rPr/>
            </w:pPr>
            <w:r>
              <w:rPr>
                <w:b w:val="0"/>
                <w:color w:val="1e1e1e"/>
                <w:sz w:val="18"/>
              </w:rPr>
              <w:t xml:space="preserve">Septiembre 2024</w:t>
            </w:r>
            <w:r/>
          </w:p>
        </w:tc>
        <w:tc>
          <w:tcPr>
            <w:shd w:val="clear" w:color="auto" w:fill="f5f7fc"/>
            <w:tcBorders/>
            <w:tcW w:w="2835" w:type="dxa"/>
          </w:tcPr>
          <w:p>
            <w:pPr>
              <w:pBdr/>
              <w:spacing/>
              <w:ind/>
              <w:jc w:val="left"/>
              <w:rPr/>
            </w:pPr>
            <w:r>
              <w:rPr>
                <w:b w:val="0"/>
                <w:color w:val="1e1e1e"/>
                <w:sz w:val="18"/>
              </w:rPr>
              <w:t xml:space="preserve">129.7</w:t>
            </w:r>
            <w:r/>
          </w:p>
        </w:tc>
        <w:tc>
          <w:tcPr>
            <w:shd w:val="clear" w:color="auto" w:fill="f5f7fc"/>
            <w:tcBorders/>
            <w:tcW w:w="1984" w:type="dxa"/>
          </w:tcPr>
          <w:p>
            <w:pPr>
              <w:pBdr/>
              <w:spacing/>
              <w:ind/>
              <w:jc w:val="left"/>
              <w:rPr/>
            </w:pPr>
            <w:r>
              <w:rPr>
                <w:b w:val="0"/>
                <w:color w:val="1e1e1e"/>
                <w:sz w:val="18"/>
              </w:rPr>
              <w:t xml:space="preserve">30</w:t>
            </w:r>
            <w:r/>
          </w:p>
        </w:tc>
      </w:tr>
      <w:tr>
        <w:trPr/>
        <w:tc>
          <w:tcPr>
            <w:shd w:val="clear" w:color="auto" w:fill="dce6f5"/>
            <w:tcBorders/>
            <w:tcW w:w="3402" w:type="dxa"/>
          </w:tcPr>
          <w:p>
            <w:pPr>
              <w:pBdr/>
              <w:spacing/>
              <w:ind/>
              <w:jc w:val="left"/>
              <w:rPr/>
            </w:pPr>
            <w:r>
              <w:rPr>
                <w:b w:val="0"/>
                <w:color w:val="1e1e1e"/>
                <w:sz w:val="18"/>
              </w:rPr>
              <w:t xml:space="preserve">Octubre 2024</w:t>
            </w:r>
            <w:r/>
          </w:p>
        </w:tc>
        <w:tc>
          <w:tcPr>
            <w:shd w:val="clear" w:color="auto" w:fill="dce6f5"/>
            <w:tcBorders/>
            <w:tcW w:w="2835" w:type="dxa"/>
          </w:tcPr>
          <w:p>
            <w:pPr>
              <w:pBdr/>
              <w:spacing/>
              <w:ind/>
              <w:jc w:val="left"/>
              <w:rPr/>
            </w:pPr>
            <w:r>
              <w:rPr>
                <w:b w:val="0"/>
                <w:color w:val="1e1e1e"/>
                <w:sz w:val="18"/>
              </w:rPr>
              <w:t xml:space="preserve">162.8</w:t>
            </w:r>
            <w:r/>
          </w:p>
        </w:tc>
        <w:tc>
          <w:tcPr>
            <w:shd w:val="clear" w:color="auto" w:fill="dce6f5"/>
            <w:tcBorders/>
            <w:tcW w:w="1984" w:type="dxa"/>
          </w:tcPr>
          <w:p>
            <w:pPr>
              <w:pBdr/>
              <w:spacing/>
              <w:ind/>
              <w:jc w:val="left"/>
              <w:rPr/>
            </w:pPr>
            <w:r>
              <w:rPr>
                <w:b w:val="0"/>
                <w:color w:val="1e1e1e"/>
                <w:sz w:val="18"/>
              </w:rPr>
              <w:t xml:space="preserve">31</w:t>
            </w:r>
            <w:r/>
          </w:p>
        </w:tc>
      </w:tr>
      <w:tr>
        <w:trPr/>
        <w:tc>
          <w:tcPr>
            <w:shd w:val="clear" w:color="auto" w:fill="f5f7fc"/>
            <w:tcBorders/>
            <w:tcW w:w="3402" w:type="dxa"/>
          </w:tcPr>
          <w:p>
            <w:pPr>
              <w:pBdr/>
              <w:spacing/>
              <w:ind/>
              <w:jc w:val="left"/>
              <w:rPr/>
            </w:pPr>
            <w:r>
              <w:rPr>
                <w:b w:val="0"/>
                <w:color w:val="1e1e1e"/>
                <w:sz w:val="18"/>
              </w:rPr>
              <w:t xml:space="preserve">Noviembre 2024</w:t>
            </w:r>
            <w:r/>
          </w:p>
        </w:tc>
        <w:tc>
          <w:tcPr>
            <w:shd w:val="clear" w:color="auto" w:fill="f5f7fc"/>
            <w:tcBorders/>
            <w:tcW w:w="2835" w:type="dxa"/>
          </w:tcPr>
          <w:p>
            <w:pPr>
              <w:pBdr/>
              <w:spacing/>
              <w:ind/>
              <w:jc w:val="left"/>
              <w:rPr/>
            </w:pPr>
            <w:r>
              <w:rPr>
                <w:b w:val="0"/>
                <w:color w:val="1e1e1e"/>
                <w:sz w:val="18"/>
              </w:rPr>
              <w:t xml:space="preserve">142.4</w:t>
            </w:r>
            <w:r/>
          </w:p>
        </w:tc>
        <w:tc>
          <w:tcPr>
            <w:shd w:val="clear" w:color="auto" w:fill="f5f7fc"/>
            <w:tcBorders/>
            <w:tcW w:w="1984" w:type="dxa"/>
          </w:tcPr>
          <w:p>
            <w:pPr>
              <w:pBdr/>
              <w:spacing/>
              <w:ind/>
              <w:jc w:val="left"/>
              <w:rPr/>
            </w:pPr>
            <w:r>
              <w:rPr>
                <w:b w:val="0"/>
                <w:color w:val="1e1e1e"/>
                <w:sz w:val="18"/>
              </w:rPr>
              <w:t xml:space="preserve">30</w:t>
            </w:r>
            <w:r/>
          </w:p>
        </w:tc>
      </w:tr>
      <w:tr>
        <w:trPr/>
        <w:tc>
          <w:tcPr>
            <w:shd w:val="clear" w:color="auto" w:fill="dce6f5"/>
            <w:tcBorders/>
            <w:tcW w:w="3402" w:type="dxa"/>
          </w:tcPr>
          <w:p>
            <w:pPr>
              <w:pBdr/>
              <w:spacing/>
              <w:ind/>
              <w:jc w:val="left"/>
              <w:rPr/>
            </w:pPr>
            <w:r>
              <w:rPr>
                <w:b w:val="0"/>
                <w:color w:val="1e1e1e"/>
                <w:sz w:val="18"/>
              </w:rPr>
              <w:t xml:space="preserve">Diciembre 2024</w:t>
            </w:r>
            <w:r/>
          </w:p>
        </w:tc>
        <w:tc>
          <w:tcPr>
            <w:shd w:val="clear" w:color="auto" w:fill="dce6f5"/>
            <w:tcBorders/>
            <w:tcW w:w="2835" w:type="dxa"/>
          </w:tcPr>
          <w:p>
            <w:pPr>
              <w:pBdr/>
              <w:spacing/>
              <w:ind/>
              <w:jc w:val="left"/>
              <w:rPr/>
            </w:pPr>
            <w:r>
              <w:rPr>
                <w:b w:val="0"/>
                <w:color w:val="1e1e1e"/>
                <w:sz w:val="18"/>
              </w:rPr>
              <w:t xml:space="preserve">162.7</w:t>
            </w:r>
            <w:r/>
          </w:p>
        </w:tc>
        <w:tc>
          <w:tcPr>
            <w:shd w:val="clear" w:color="auto" w:fill="dce6f5"/>
            <w:tcBorders/>
            <w:tcW w:w="1984" w:type="dxa"/>
          </w:tcPr>
          <w:p>
            <w:pPr>
              <w:pBdr/>
              <w:spacing/>
              <w:ind/>
              <w:jc w:val="left"/>
              <w:rPr/>
            </w:pPr>
            <w:r>
              <w:rPr>
                <w:b w:val="0"/>
                <w:color w:val="1e1e1e"/>
                <w:sz w:val="18"/>
              </w:rPr>
              <w:t xml:space="preserve">31</w:t>
            </w:r>
            <w:r/>
          </w:p>
        </w:tc>
      </w:tr>
      <w:tr>
        <w:trPr/>
        <w:tc>
          <w:tcPr>
            <w:shd w:val="clear" w:color="auto" w:fill="f5f7fc"/>
            <w:tcBorders/>
            <w:tcW w:w="3402" w:type="dxa"/>
          </w:tcPr>
          <w:p>
            <w:pPr>
              <w:pBdr/>
              <w:spacing/>
              <w:ind/>
              <w:jc w:val="left"/>
              <w:rPr/>
            </w:pPr>
            <w:r>
              <w:rPr>
                <w:b w:val="0"/>
                <w:color w:val="1e1e1e"/>
                <w:sz w:val="18"/>
              </w:rPr>
              <w:t xml:space="preserve">Enero 2025</w:t>
            </w:r>
            <w:r/>
          </w:p>
        </w:tc>
        <w:tc>
          <w:tcPr>
            <w:shd w:val="clear" w:color="auto" w:fill="f5f7fc"/>
            <w:tcBorders/>
            <w:tcW w:w="2835" w:type="dxa"/>
          </w:tcPr>
          <w:p>
            <w:pPr>
              <w:pBdr/>
              <w:spacing/>
              <w:ind/>
              <w:jc w:val="left"/>
              <w:rPr/>
            </w:pPr>
            <w:r>
              <w:rPr>
                <w:b w:val="0"/>
                <w:color w:val="1e1e1e"/>
                <w:sz w:val="18"/>
              </w:rPr>
              <w:t xml:space="preserve">182.2</w:t>
            </w:r>
            <w:r/>
          </w:p>
        </w:tc>
        <w:tc>
          <w:tcPr>
            <w:shd w:val="clear" w:color="auto" w:fill="f5f7fc"/>
            <w:tcBorders/>
            <w:tcW w:w="1984" w:type="dxa"/>
          </w:tcPr>
          <w:p>
            <w:pPr>
              <w:pBdr/>
              <w:spacing/>
              <w:ind/>
              <w:jc w:val="left"/>
              <w:rPr/>
            </w:pPr>
            <w:r>
              <w:rPr>
                <w:b w:val="0"/>
                <w:color w:val="1e1e1e"/>
                <w:sz w:val="18"/>
              </w:rPr>
              <w:t xml:space="preserve">31</w:t>
            </w:r>
            <w:r/>
          </w:p>
        </w:tc>
      </w:tr>
      <w:tr>
        <w:trPr/>
        <w:tc>
          <w:tcPr>
            <w:shd w:val="clear" w:color="auto" w:fill="dce6f5"/>
            <w:tcBorders/>
            <w:tcW w:w="3402" w:type="dxa"/>
          </w:tcPr>
          <w:p>
            <w:pPr>
              <w:pBdr/>
              <w:spacing/>
              <w:ind/>
              <w:jc w:val="left"/>
              <w:rPr/>
            </w:pPr>
            <w:r>
              <w:rPr>
                <w:b w:val="0"/>
                <w:color w:val="1e1e1e"/>
                <w:sz w:val="18"/>
              </w:rPr>
              <w:t xml:space="preserve">Febrero 2025</w:t>
            </w:r>
            <w:r/>
          </w:p>
        </w:tc>
        <w:tc>
          <w:tcPr>
            <w:shd w:val="clear" w:color="auto" w:fill="dce6f5"/>
            <w:tcBorders/>
            <w:tcW w:w="2835" w:type="dxa"/>
          </w:tcPr>
          <w:p>
            <w:pPr>
              <w:pBdr/>
              <w:spacing/>
              <w:ind/>
              <w:jc w:val="left"/>
              <w:rPr/>
            </w:pPr>
            <w:r>
              <w:rPr>
                <w:b w:val="0"/>
                <w:color w:val="1e1e1e"/>
                <w:sz w:val="18"/>
              </w:rPr>
              <w:t xml:space="preserve">152.6</w:t>
            </w:r>
            <w:r/>
          </w:p>
        </w:tc>
        <w:tc>
          <w:tcPr>
            <w:shd w:val="clear" w:color="auto" w:fill="dce6f5"/>
            <w:tcBorders/>
            <w:tcW w:w="1984" w:type="dxa"/>
          </w:tcPr>
          <w:p>
            <w:pPr>
              <w:pBdr/>
              <w:spacing/>
              <w:ind/>
              <w:jc w:val="left"/>
              <w:rPr/>
            </w:pPr>
            <w:r>
              <w:rPr>
                <w:b w:val="0"/>
                <w:color w:val="1e1e1e"/>
                <w:sz w:val="18"/>
              </w:rPr>
              <w:t xml:space="preserve">28</w:t>
            </w:r>
            <w:r/>
          </w:p>
        </w:tc>
      </w:tr>
      <w:tr>
        <w:trPr/>
        <w:tc>
          <w:tcPr>
            <w:shd w:val="clear" w:color="auto" w:fill="f5f7fc"/>
            <w:tcBorders/>
            <w:tcW w:w="3402" w:type="dxa"/>
          </w:tcPr>
          <w:p>
            <w:pPr>
              <w:pBdr/>
              <w:spacing/>
              <w:ind/>
              <w:jc w:val="left"/>
              <w:rPr/>
            </w:pPr>
            <w:r>
              <w:rPr>
                <w:b w:val="0"/>
                <w:color w:val="1e1e1e"/>
                <w:sz w:val="18"/>
              </w:rPr>
              <w:t xml:space="preserve">Marzo 2025</w:t>
            </w:r>
            <w:r/>
          </w:p>
        </w:tc>
        <w:tc>
          <w:tcPr>
            <w:shd w:val="clear" w:color="auto" w:fill="f5f7fc"/>
            <w:tcBorders/>
            <w:tcW w:w="2835" w:type="dxa"/>
          </w:tcPr>
          <w:p>
            <w:pPr>
              <w:pBdr/>
              <w:spacing/>
              <w:ind/>
              <w:jc w:val="left"/>
              <w:rPr/>
            </w:pPr>
            <w:r>
              <w:rPr>
                <w:b w:val="0"/>
                <w:color w:val="1e1e1e"/>
                <w:sz w:val="18"/>
              </w:rPr>
              <w:t xml:space="preserve">171.7</w:t>
            </w:r>
            <w:r/>
          </w:p>
        </w:tc>
        <w:tc>
          <w:tcPr>
            <w:shd w:val="clear" w:color="auto" w:fill="f5f7fc"/>
            <w:tcBorders/>
            <w:tcW w:w="1984" w:type="dxa"/>
          </w:tcPr>
          <w:p>
            <w:pPr>
              <w:pBdr/>
              <w:spacing/>
              <w:ind/>
              <w:jc w:val="left"/>
              <w:rPr/>
            </w:pPr>
            <w:r>
              <w:rPr>
                <w:b w:val="0"/>
                <w:color w:val="1e1e1e"/>
                <w:sz w:val="18"/>
              </w:rPr>
              <w:t xml:space="preserve">31</w:t>
            </w:r>
            <w:r/>
          </w:p>
        </w:tc>
      </w:tr>
      <w:tr>
        <w:trPr/>
        <w:tc>
          <w:tcPr>
            <w:shd w:val="clear" w:color="auto" w:fill="dce6f5"/>
            <w:tcBorders/>
            <w:tcW w:w="3402" w:type="dxa"/>
          </w:tcPr>
          <w:p>
            <w:pPr>
              <w:pBdr/>
              <w:spacing/>
              <w:ind/>
              <w:jc w:val="left"/>
              <w:rPr/>
            </w:pPr>
            <w:r>
              <w:rPr>
                <w:b w:val="0"/>
                <w:color w:val="1e1e1e"/>
                <w:sz w:val="18"/>
              </w:rPr>
              <w:t xml:space="preserve">Abril 2025</w:t>
            </w:r>
            <w:r/>
          </w:p>
        </w:tc>
        <w:tc>
          <w:tcPr>
            <w:shd w:val="clear" w:color="auto" w:fill="dce6f5"/>
            <w:tcBorders/>
            <w:tcW w:w="2835" w:type="dxa"/>
          </w:tcPr>
          <w:p>
            <w:pPr>
              <w:pBdr/>
              <w:spacing/>
              <w:ind/>
              <w:jc w:val="left"/>
              <w:rPr/>
            </w:pPr>
            <w:r>
              <w:rPr>
                <w:b w:val="0"/>
                <w:color w:val="1e1e1e"/>
                <w:sz w:val="18"/>
              </w:rPr>
              <w:t xml:space="preserve">154.8</w:t>
            </w:r>
            <w:r/>
          </w:p>
        </w:tc>
        <w:tc>
          <w:tcPr>
            <w:shd w:val="clear" w:color="auto" w:fill="dce6f5"/>
            <w:tcBorders/>
            <w:tcW w:w="1984" w:type="dxa"/>
          </w:tcPr>
          <w:p>
            <w:pPr>
              <w:pBdr/>
              <w:spacing/>
              <w:ind/>
              <w:jc w:val="left"/>
              <w:rPr/>
            </w:pPr>
            <w:r>
              <w:rPr>
                <w:b w:val="0"/>
                <w:color w:val="1e1e1e"/>
                <w:sz w:val="18"/>
              </w:rPr>
              <w:t xml:space="preserve">30</w:t>
            </w:r>
            <w:r/>
          </w:p>
        </w:tc>
      </w:tr>
      <w:tr>
        <w:trPr/>
        <w:tc>
          <w:tcPr>
            <w:shd w:val="clear" w:color="auto" w:fill="f5f7fc"/>
            <w:tcBorders/>
            <w:tcW w:w="3402" w:type="dxa"/>
          </w:tcPr>
          <w:p>
            <w:pPr>
              <w:pBdr/>
              <w:spacing/>
              <w:ind/>
              <w:jc w:val="left"/>
              <w:rPr/>
            </w:pPr>
            <w:r>
              <w:rPr>
                <w:b w:val="0"/>
                <w:color w:val="1e1e1e"/>
                <w:sz w:val="18"/>
              </w:rPr>
              <w:t xml:space="preserve">Mayo 2025</w:t>
            </w:r>
            <w:r/>
          </w:p>
        </w:tc>
        <w:tc>
          <w:tcPr>
            <w:shd w:val="clear" w:color="auto" w:fill="f5f7fc"/>
            <w:tcBorders/>
            <w:tcW w:w="2835" w:type="dxa"/>
          </w:tcPr>
          <w:p>
            <w:pPr>
              <w:pBdr/>
              <w:spacing/>
              <w:ind/>
              <w:jc w:val="left"/>
              <w:rPr/>
            </w:pPr>
            <w:r>
              <w:rPr>
                <w:b w:val="0"/>
                <w:color w:val="1e1e1e"/>
                <w:sz w:val="18"/>
              </w:rPr>
              <w:t xml:space="preserve">144.6</w:t>
            </w:r>
            <w:r/>
          </w:p>
        </w:tc>
        <w:tc>
          <w:tcPr>
            <w:shd w:val="clear" w:color="auto" w:fill="f5f7fc"/>
            <w:tcBorders/>
            <w:tcW w:w="1984" w:type="dxa"/>
          </w:tcPr>
          <w:p>
            <w:pPr>
              <w:pBdr/>
              <w:spacing/>
              <w:ind/>
              <w:jc w:val="left"/>
              <w:rPr/>
            </w:pPr>
            <w:r>
              <w:rPr>
                <w:b w:val="0"/>
                <w:color w:val="1e1e1e"/>
                <w:sz w:val="18"/>
              </w:rPr>
              <w:t xml:space="preserve">31</w:t>
            </w:r>
            <w:r/>
          </w:p>
        </w:tc>
      </w:tr>
      <w:tr>
        <w:trPr/>
        <w:tc>
          <w:tcPr>
            <w:shd w:val="clear" w:color="auto" w:fill="dce6f5"/>
            <w:tcBorders/>
            <w:tcW w:w="3402" w:type="dxa"/>
          </w:tcPr>
          <w:p>
            <w:pPr>
              <w:pBdr/>
              <w:spacing/>
              <w:ind/>
              <w:jc w:val="left"/>
              <w:rPr/>
            </w:pPr>
            <w:r>
              <w:rPr>
                <w:b w:val="0"/>
                <w:color w:val="1e1e1e"/>
                <w:sz w:val="18"/>
              </w:rPr>
              <w:t xml:space="preserve">Junio 2025</w:t>
            </w:r>
            <w:r/>
          </w:p>
        </w:tc>
        <w:tc>
          <w:tcPr>
            <w:shd w:val="clear" w:color="auto" w:fill="dce6f5"/>
            <w:tcBorders/>
            <w:tcW w:w="2835" w:type="dxa"/>
          </w:tcPr>
          <w:p>
            <w:pPr>
              <w:pBdr/>
              <w:spacing/>
              <w:ind/>
              <w:jc w:val="left"/>
              <w:rPr/>
            </w:pPr>
            <w:r>
              <w:rPr>
                <w:b w:val="0"/>
                <w:color w:val="1e1e1e"/>
                <w:sz w:val="18"/>
              </w:rPr>
              <w:t xml:space="preserve">115.5</w:t>
            </w:r>
            <w:r/>
          </w:p>
        </w:tc>
        <w:tc>
          <w:tcPr>
            <w:shd w:val="clear" w:color="auto" w:fill="dce6f5"/>
            <w:tcBorders/>
            <w:tcW w:w="1984" w:type="dxa"/>
          </w:tcPr>
          <w:p>
            <w:pPr>
              <w:pBdr/>
              <w:spacing/>
              <w:ind/>
              <w:jc w:val="left"/>
              <w:rPr/>
            </w:pPr>
            <w:r>
              <w:rPr>
                <w:b w:val="0"/>
                <w:color w:val="1e1e1e"/>
                <w:sz w:val="18"/>
              </w:rPr>
              <w:t xml:space="preserve">30</w:t>
            </w:r>
            <w:r/>
          </w:p>
        </w:tc>
      </w:tr>
      <w:tr>
        <w:trPr/>
        <w:tc>
          <w:tcPr>
            <w:shd w:val="clear" w:color="auto" w:fill="f5f7fc"/>
            <w:tcBorders/>
            <w:tcW w:w="3402" w:type="dxa"/>
          </w:tcPr>
          <w:p>
            <w:pPr>
              <w:pBdr/>
              <w:spacing/>
              <w:ind/>
              <w:jc w:val="left"/>
              <w:rPr/>
            </w:pPr>
            <w:r>
              <w:rPr>
                <w:b w:val="0"/>
                <w:color w:val="1e1e1e"/>
                <w:sz w:val="18"/>
              </w:rPr>
              <w:t xml:space="preserve">Julio 2025</w:t>
            </w:r>
            <w:r/>
          </w:p>
        </w:tc>
        <w:tc>
          <w:tcPr>
            <w:shd w:val="clear" w:color="auto" w:fill="f5f7fc"/>
            <w:tcBorders/>
            <w:tcW w:w="2835" w:type="dxa"/>
          </w:tcPr>
          <w:p>
            <w:pPr>
              <w:pBdr/>
              <w:spacing/>
              <w:ind/>
              <w:jc w:val="left"/>
              <w:rPr/>
            </w:pPr>
            <w:r>
              <w:rPr>
                <w:b w:val="0"/>
                <w:color w:val="1e1e1e"/>
                <w:sz w:val="18"/>
              </w:rPr>
              <w:t xml:space="preserve">156.9</w:t>
            </w:r>
            <w:r/>
          </w:p>
        </w:tc>
        <w:tc>
          <w:tcPr>
            <w:shd w:val="clear" w:color="auto" w:fill="f5f7fc"/>
            <w:tcBorders/>
            <w:tcW w:w="1984" w:type="dxa"/>
          </w:tcPr>
          <w:p>
            <w:pPr>
              <w:pBdr/>
              <w:spacing/>
              <w:ind/>
              <w:jc w:val="left"/>
              <w:rPr/>
            </w:pPr>
            <w:r>
              <w:rPr>
                <w:b w:val="0"/>
                <w:color w:val="1e1e1e"/>
                <w:sz w:val="18"/>
              </w:rPr>
              <w:t xml:space="preserve">31</w:t>
            </w:r>
            <w:r/>
          </w:p>
        </w:tc>
      </w:tr>
      <w:tr>
        <w:trPr/>
        <w:tc>
          <w:tcPr>
            <w:shd w:val="clear" w:color="auto" w:fill="dce6f5"/>
            <w:tcBorders/>
            <w:tcW w:w="3402" w:type="dxa"/>
          </w:tcPr>
          <w:p>
            <w:pPr>
              <w:pBdr/>
              <w:spacing/>
              <w:ind/>
              <w:jc w:val="left"/>
              <w:rPr/>
            </w:pPr>
            <w:r>
              <w:rPr>
                <w:b w:val="0"/>
                <w:color w:val="1e1e1e"/>
                <w:sz w:val="18"/>
              </w:rPr>
              <w:t xml:space="preserve">Agosto 2025</w:t>
            </w:r>
            <w:r/>
          </w:p>
        </w:tc>
        <w:tc>
          <w:tcPr>
            <w:shd w:val="clear" w:color="auto" w:fill="dce6f5"/>
            <w:tcBorders/>
            <w:tcW w:w="2835" w:type="dxa"/>
          </w:tcPr>
          <w:p>
            <w:pPr>
              <w:pBdr/>
              <w:spacing/>
              <w:ind/>
              <w:jc w:val="left"/>
              <w:rPr/>
            </w:pPr>
            <w:r>
              <w:rPr>
                <w:b w:val="0"/>
                <w:color w:val="1e1e1e"/>
                <w:sz w:val="18"/>
              </w:rPr>
              <w:t xml:space="preserve">147.6</w:t>
            </w:r>
            <w:r/>
          </w:p>
        </w:tc>
        <w:tc>
          <w:tcPr>
            <w:shd w:val="clear" w:color="auto" w:fill="dce6f5"/>
            <w:tcBorders/>
            <w:tcW w:w="1984" w:type="dxa"/>
          </w:tcPr>
          <w:p>
            <w:pPr>
              <w:pBdr/>
              <w:spacing/>
              <w:ind/>
              <w:jc w:val="left"/>
              <w:rPr/>
            </w:pPr>
            <w:r>
              <w:rPr>
                <w:b w:val="0"/>
                <w:color w:val="1e1e1e"/>
                <w:sz w:val="18"/>
              </w:rPr>
              <w:t xml:space="preserve">31</w:t>
            </w:r>
            <w:r/>
          </w:p>
        </w:tc>
      </w:tr>
      <w:tr>
        <w:trPr/>
        <w:tc>
          <w:tcPr>
            <w:shd w:val="clear" w:color="auto" w:fill="f5f7fc"/>
            <w:tcBorders/>
            <w:tcW w:w="3402" w:type="dxa"/>
          </w:tcPr>
          <w:p>
            <w:pPr>
              <w:pBdr/>
              <w:spacing/>
              <w:ind/>
              <w:jc w:val="left"/>
              <w:rPr/>
            </w:pPr>
            <w:r>
              <w:rPr>
                <w:b w:val="0"/>
                <w:color w:val="1e1e1e"/>
                <w:sz w:val="18"/>
              </w:rPr>
              <w:t xml:space="preserve">Septiembre 2025</w:t>
            </w:r>
            <w:r/>
          </w:p>
        </w:tc>
        <w:tc>
          <w:tcPr>
            <w:shd w:val="clear" w:color="auto" w:fill="f5f7fc"/>
            <w:tcBorders/>
            <w:tcW w:w="2835" w:type="dxa"/>
          </w:tcPr>
          <w:p>
            <w:pPr>
              <w:pBdr/>
              <w:spacing/>
              <w:ind/>
              <w:jc w:val="left"/>
              <w:rPr/>
            </w:pPr>
            <w:r>
              <w:rPr>
                <w:b w:val="0"/>
                <w:color w:val="1e1e1e"/>
                <w:sz w:val="18"/>
              </w:rPr>
              <w:t xml:space="preserve">135.7</w:t>
            </w:r>
            <w:r/>
          </w:p>
        </w:tc>
        <w:tc>
          <w:tcPr>
            <w:shd w:val="clear" w:color="auto" w:fill="f5f7fc"/>
            <w:tcBorders/>
            <w:tcW w:w="1984" w:type="dxa"/>
          </w:tcPr>
          <w:p>
            <w:pPr>
              <w:pBdr/>
              <w:spacing/>
              <w:ind/>
              <w:jc w:val="left"/>
              <w:rPr/>
            </w:pPr>
            <w:r>
              <w:rPr>
                <w:b w:val="0"/>
                <w:color w:val="1e1e1e"/>
                <w:sz w:val="18"/>
              </w:rPr>
              <w:t xml:space="preserve">30</w:t>
            </w:r>
            <w:r/>
          </w:p>
        </w:tc>
      </w:tr>
      <w:tr>
        <w:trPr/>
        <w:tc>
          <w:tcPr>
            <w:shd w:val="clear" w:color="auto" w:fill="dce6f5"/>
            <w:tcBorders/>
            <w:tcW w:w="3402" w:type="dxa"/>
          </w:tcPr>
          <w:p>
            <w:pPr>
              <w:pBdr/>
              <w:spacing/>
              <w:ind/>
              <w:jc w:val="left"/>
              <w:rPr/>
            </w:pPr>
            <w:r>
              <w:rPr>
                <w:b w:val="0"/>
                <w:color w:val="1e1e1e"/>
                <w:sz w:val="18"/>
              </w:rPr>
              <w:t xml:space="preserve">Octubre 2025</w:t>
            </w:r>
            <w:r/>
          </w:p>
        </w:tc>
        <w:tc>
          <w:tcPr>
            <w:shd w:val="clear" w:color="auto" w:fill="dce6f5"/>
            <w:tcBorders/>
            <w:tcW w:w="2835" w:type="dxa"/>
          </w:tcPr>
          <w:p>
            <w:pPr>
              <w:pBdr/>
              <w:spacing/>
              <w:ind/>
              <w:jc w:val="left"/>
              <w:rPr/>
            </w:pPr>
            <w:r>
              <w:rPr>
                <w:b w:val="0"/>
                <w:color w:val="1e1e1e"/>
                <w:sz w:val="18"/>
              </w:rPr>
              <w:t xml:space="preserve">137.3</w:t>
            </w:r>
            <w:r/>
          </w:p>
        </w:tc>
        <w:tc>
          <w:tcPr>
            <w:shd w:val="clear" w:color="auto" w:fill="dce6f5"/>
            <w:tcBorders/>
            <w:tcW w:w="1984" w:type="dxa"/>
          </w:tcPr>
          <w:p>
            <w:pPr>
              <w:pBdr/>
              <w:spacing/>
              <w:ind/>
              <w:jc w:val="left"/>
              <w:rPr/>
            </w:pPr>
            <w:r>
              <w:rPr>
                <w:b w:val="0"/>
                <w:color w:val="1e1e1e"/>
                <w:sz w:val="18"/>
              </w:rPr>
              <w:t xml:space="preserve">31</w:t>
            </w:r>
            <w:r/>
          </w:p>
        </w:tc>
      </w:tr>
      <w:tr>
        <w:trPr/>
        <w:tc>
          <w:tcPr>
            <w:shd w:val="clear" w:color="auto" w:fill="f5f7fc"/>
            <w:tcBorders/>
            <w:tcW w:w="3402" w:type="dxa"/>
          </w:tcPr>
          <w:p>
            <w:pPr>
              <w:pBdr/>
              <w:spacing/>
              <w:ind/>
              <w:jc w:val="left"/>
              <w:rPr/>
            </w:pPr>
            <w:r>
              <w:rPr>
                <w:b w:val="0"/>
                <w:color w:val="1e1e1e"/>
                <w:sz w:val="18"/>
              </w:rPr>
              <w:t xml:space="preserve">Noviembre 2025</w:t>
            </w:r>
            <w:r/>
          </w:p>
        </w:tc>
        <w:tc>
          <w:tcPr>
            <w:shd w:val="clear" w:color="auto" w:fill="f5f7fc"/>
            <w:tcBorders/>
            <w:tcW w:w="2835" w:type="dxa"/>
          </w:tcPr>
          <w:p>
            <w:pPr>
              <w:pBdr/>
              <w:spacing/>
              <w:ind/>
              <w:jc w:val="left"/>
              <w:rPr/>
            </w:pPr>
            <w:r>
              <w:rPr>
                <w:b w:val="0"/>
                <w:color w:val="1e1e1e"/>
                <w:sz w:val="18"/>
              </w:rPr>
              <w:t xml:space="preserve">164.9</w:t>
            </w:r>
            <w:r/>
          </w:p>
        </w:tc>
        <w:tc>
          <w:tcPr>
            <w:shd w:val="clear" w:color="auto" w:fill="f5f7fc"/>
            <w:tcBorders/>
            <w:tcW w:w="1984" w:type="dxa"/>
          </w:tcPr>
          <w:p>
            <w:pPr>
              <w:pBdr/>
              <w:spacing/>
              <w:ind/>
              <w:jc w:val="left"/>
              <w:rPr/>
            </w:pPr>
            <w:r>
              <w:rPr>
                <w:b w:val="0"/>
                <w:color w:val="1e1e1e"/>
                <w:sz w:val="18"/>
              </w:rPr>
              <w:t xml:space="preserve">30</w:t>
            </w:r>
            <w:r/>
          </w:p>
        </w:tc>
      </w:tr>
      <w:tr>
        <w:trPr/>
        <w:tc>
          <w:tcPr>
            <w:shd w:val="clear" w:color="auto" w:fill="dce6f5"/>
            <w:tcBorders/>
            <w:tcW w:w="3402" w:type="dxa"/>
          </w:tcPr>
          <w:p>
            <w:pPr>
              <w:pBdr/>
              <w:spacing/>
              <w:ind/>
              <w:jc w:val="left"/>
              <w:rPr/>
            </w:pPr>
            <w:r>
              <w:rPr>
                <w:b w:val="0"/>
                <w:color w:val="1e1e1e"/>
                <w:sz w:val="18"/>
              </w:rPr>
              <w:t xml:space="preserve">Diciembre 2025</w:t>
            </w:r>
            <w:r/>
          </w:p>
        </w:tc>
        <w:tc>
          <w:tcPr>
            <w:shd w:val="clear" w:color="auto" w:fill="dce6f5"/>
            <w:tcBorders/>
            <w:tcW w:w="2835" w:type="dxa"/>
          </w:tcPr>
          <w:p>
            <w:pPr>
              <w:pBdr/>
              <w:spacing/>
              <w:ind/>
              <w:jc w:val="left"/>
              <w:rPr/>
            </w:pPr>
            <w:r>
              <w:rPr>
                <w:b w:val="0"/>
                <w:color w:val="1e1e1e"/>
                <w:sz w:val="18"/>
              </w:rPr>
              <w:t xml:space="preserve">167.2</w:t>
            </w:r>
            <w:r/>
          </w:p>
        </w:tc>
        <w:tc>
          <w:tcPr>
            <w:shd w:val="clear" w:color="auto" w:fill="dce6f5"/>
            <w:tcBorders/>
            <w:tcW w:w="1984" w:type="dxa"/>
          </w:tcPr>
          <w:p>
            <w:pPr>
              <w:pBdr/>
              <w:spacing/>
              <w:ind/>
              <w:jc w:val="left"/>
              <w:rPr/>
            </w:pPr>
            <w:r>
              <w:rPr>
                <w:b w:val="0"/>
                <w:color w:val="1e1e1e"/>
                <w:sz w:val="18"/>
              </w:rPr>
              <w:t xml:space="preserve">31</w:t>
            </w:r>
            <w:r/>
          </w:p>
        </w:tc>
      </w:tr>
      <w:tr>
        <w:trPr/>
        <w:tc>
          <w:tcPr>
            <w:shd w:val="clear" w:color="auto" w:fill="f5f7fc"/>
            <w:tcBorders/>
            <w:tcW w:w="3402" w:type="dxa"/>
          </w:tcPr>
          <w:p>
            <w:pPr>
              <w:pBdr/>
              <w:spacing/>
              <w:ind/>
              <w:jc w:val="left"/>
              <w:rPr/>
            </w:pPr>
            <w:r>
              <w:rPr>
                <w:b w:val="0"/>
                <w:color w:val="1e1e1e"/>
                <w:sz w:val="18"/>
              </w:rPr>
              <w:t xml:space="preserve">Enero 2026</w:t>
            </w:r>
            <w:r/>
          </w:p>
        </w:tc>
        <w:tc>
          <w:tcPr>
            <w:shd w:val="clear" w:color="auto" w:fill="f5f7fc"/>
            <w:tcBorders/>
            <w:tcW w:w="2835" w:type="dxa"/>
          </w:tcPr>
          <w:p>
            <w:pPr>
              <w:pBdr/>
              <w:spacing/>
              <w:ind/>
              <w:jc w:val="left"/>
              <w:rPr/>
            </w:pPr>
            <w:r>
              <w:rPr>
                <w:b w:val="0"/>
                <w:color w:val="1e1e1e"/>
                <w:sz w:val="18"/>
              </w:rPr>
              <w:t xml:space="preserve">170.3</w:t>
            </w:r>
            <w:r/>
          </w:p>
        </w:tc>
        <w:tc>
          <w:tcPr>
            <w:shd w:val="clear" w:color="auto" w:fill="f5f7fc"/>
            <w:tcBorders/>
            <w:tcW w:w="1984" w:type="dxa"/>
          </w:tcPr>
          <w:p>
            <w:pPr>
              <w:pBdr/>
              <w:spacing/>
              <w:ind/>
              <w:jc w:val="left"/>
              <w:rPr/>
            </w:pPr>
            <w:r>
              <w:rPr>
                <w:b w:val="0"/>
                <w:color w:val="1e1e1e"/>
                <w:sz w:val="18"/>
              </w:rPr>
              <w:t xml:space="preserve">31</w:t>
            </w:r>
            <w:r/>
          </w:p>
        </w:tc>
      </w:tr>
      <w:tr>
        <w:trPr/>
        <w:tc>
          <w:tcPr>
            <w:shd w:val="clear" w:color="auto" w:fill="dce6f5"/>
            <w:tcBorders/>
            <w:tcW w:w="3402" w:type="dxa"/>
          </w:tcPr>
          <w:p>
            <w:pPr>
              <w:pBdr/>
              <w:spacing/>
              <w:ind/>
              <w:jc w:val="left"/>
              <w:rPr/>
            </w:pPr>
            <w:r>
              <w:rPr>
                <w:b w:val="0"/>
                <w:color w:val="1e1e1e"/>
                <w:sz w:val="18"/>
              </w:rPr>
              <w:t xml:space="preserve">Febrero 2026</w:t>
            </w:r>
            <w:r/>
          </w:p>
        </w:tc>
        <w:tc>
          <w:tcPr>
            <w:shd w:val="clear" w:color="auto" w:fill="dce6f5"/>
            <w:tcBorders/>
            <w:tcW w:w="2835" w:type="dxa"/>
          </w:tcPr>
          <w:p>
            <w:pPr>
              <w:pBdr/>
              <w:spacing/>
              <w:ind/>
              <w:jc w:val="left"/>
              <w:rPr/>
            </w:pPr>
            <w:r>
              <w:rPr>
                <w:b w:val="0"/>
                <w:color w:val="1e1e1e"/>
                <w:sz w:val="18"/>
              </w:rPr>
              <w:t xml:space="preserve">163.8</w:t>
            </w:r>
            <w:r/>
          </w:p>
        </w:tc>
        <w:tc>
          <w:tcPr>
            <w:shd w:val="clear" w:color="auto" w:fill="dce6f5"/>
            <w:tcBorders/>
            <w:tcW w:w="1984" w:type="dxa"/>
          </w:tcPr>
          <w:p>
            <w:pPr>
              <w:pBdr/>
              <w:spacing/>
              <w:ind/>
              <w:jc w:val="left"/>
              <w:rPr/>
            </w:pPr>
            <w:r>
              <w:rPr>
                <w:b w:val="0"/>
                <w:color w:val="1e1e1e"/>
                <w:sz w:val="18"/>
              </w:rPr>
              <w:t xml:space="preserve">28</w:t>
            </w:r>
            <w:r/>
          </w:p>
        </w:tc>
      </w:tr>
      <w:tr>
        <w:trPr/>
        <w:tc>
          <w:tcPr>
            <w:shd w:val="clear" w:color="auto" w:fill="f5f7fc"/>
            <w:tcBorders/>
            <w:tcW w:w="3402" w:type="dxa"/>
          </w:tcPr>
          <w:p>
            <w:pPr>
              <w:pBdr/>
              <w:spacing/>
              <w:ind/>
              <w:jc w:val="left"/>
              <w:rPr/>
            </w:pPr>
            <w:r>
              <w:rPr>
                <w:b w:val="0"/>
                <w:color w:val="1e1e1e"/>
                <w:sz w:val="18"/>
              </w:rPr>
              <w:t xml:space="preserve">Marzo 2026</w:t>
            </w:r>
            <w:r/>
          </w:p>
        </w:tc>
        <w:tc>
          <w:tcPr>
            <w:shd w:val="clear" w:color="auto" w:fill="f5f7fc"/>
            <w:tcBorders/>
            <w:tcW w:w="2835" w:type="dxa"/>
          </w:tcPr>
          <w:p>
            <w:pPr>
              <w:pBdr/>
              <w:spacing/>
              <w:ind/>
              <w:jc w:val="left"/>
              <w:rPr/>
            </w:pPr>
            <w:r>
              <w:rPr>
                <w:b w:val="0"/>
                <w:color w:val="1e1e1e"/>
                <w:sz w:val="18"/>
              </w:rPr>
              <w:t xml:space="preserve">181.1</w:t>
            </w:r>
            <w:r/>
          </w:p>
        </w:tc>
        <w:tc>
          <w:tcPr>
            <w:shd w:val="clear" w:color="auto" w:fill="f5f7fc"/>
            <w:tcBorders/>
            <w:tcW w:w="1984" w:type="dxa"/>
          </w:tcPr>
          <w:p>
            <w:pPr>
              <w:pBdr/>
              <w:spacing/>
              <w:ind/>
              <w:jc w:val="left"/>
              <w:rPr/>
            </w:pPr>
            <w:r>
              <w:rPr>
                <w:b w:val="0"/>
                <w:color w:val="1e1e1e"/>
                <w:sz w:val="18"/>
              </w:rPr>
              <w:t xml:space="preserve">31</w:t>
            </w:r>
            <w:r/>
          </w:p>
        </w:tc>
      </w:tr>
      <w:tr>
        <w:trPr/>
        <w:tc>
          <w:tcPr>
            <w:shd w:val="clear" w:color="auto" w:fill="dce6f5"/>
            <w:tcBorders/>
            <w:tcW w:w="3402" w:type="dxa"/>
          </w:tcPr>
          <w:p>
            <w:pPr>
              <w:pBdr/>
              <w:spacing/>
              <w:ind/>
              <w:jc w:val="left"/>
              <w:rPr/>
            </w:pPr>
            <w:r>
              <w:rPr>
                <w:b w:val="0"/>
                <w:color w:val="1e1e1e"/>
                <w:sz w:val="18"/>
              </w:rPr>
              <w:t xml:space="preserve">Abril 2026</w:t>
            </w:r>
            <w:r/>
          </w:p>
        </w:tc>
        <w:tc>
          <w:tcPr>
            <w:shd w:val="clear" w:color="auto" w:fill="dce6f5"/>
            <w:tcBorders/>
            <w:tcW w:w="2835" w:type="dxa"/>
          </w:tcPr>
          <w:p>
            <w:pPr>
              <w:pBdr/>
              <w:spacing/>
              <w:ind/>
              <w:jc w:val="left"/>
              <w:rPr/>
            </w:pPr>
            <w:r>
              <w:rPr>
                <w:b w:val="0"/>
                <w:color w:val="1e1e1e"/>
                <w:sz w:val="18"/>
              </w:rPr>
              <w:t xml:space="preserve">151.0</w:t>
            </w:r>
            <w:r/>
          </w:p>
        </w:tc>
        <w:tc>
          <w:tcPr>
            <w:shd w:val="clear" w:color="auto" w:fill="dce6f5"/>
            <w:tcBorders/>
            <w:tcW w:w="1984" w:type="dxa"/>
          </w:tcPr>
          <w:p>
            <w:pPr>
              <w:pBdr/>
              <w:spacing/>
              <w:ind/>
              <w:jc w:val="left"/>
              <w:rPr/>
            </w:pPr>
            <w:r>
              <w:rPr>
                <w:b w:val="0"/>
                <w:color w:val="1e1e1e"/>
                <w:sz w:val="18"/>
              </w:rPr>
              <w:t xml:space="preserve">30</w:t>
            </w:r>
            <w:r/>
          </w:p>
        </w:tc>
      </w:tr>
      <w:tr>
        <w:trPr/>
        <w:tc>
          <w:tcPr>
            <w:shd w:val="clear" w:color="auto" w:fill="f5f7fc"/>
            <w:tcBorders/>
            <w:tcW w:w="3402" w:type="dxa"/>
          </w:tcPr>
          <w:p>
            <w:pPr>
              <w:pBdr/>
              <w:spacing/>
              <w:ind/>
              <w:jc w:val="left"/>
              <w:rPr/>
            </w:pPr>
            <w:r>
              <w:rPr>
                <w:b w:val="0"/>
                <w:color w:val="1e1e1e"/>
                <w:sz w:val="18"/>
              </w:rPr>
              <w:t xml:space="preserve">Mayo 2026</w:t>
            </w:r>
            <w:r/>
          </w:p>
        </w:tc>
        <w:tc>
          <w:tcPr>
            <w:shd w:val="clear" w:color="auto" w:fill="f5f7fc"/>
            <w:tcBorders/>
            <w:tcW w:w="2835" w:type="dxa"/>
          </w:tcPr>
          <w:p>
            <w:pPr>
              <w:pBdr/>
              <w:spacing/>
              <w:ind/>
              <w:jc w:val="left"/>
              <w:rPr/>
            </w:pPr>
            <w:r>
              <w:rPr>
                <w:b w:val="0"/>
                <w:color w:val="1e1e1e"/>
                <w:sz w:val="18"/>
              </w:rPr>
              <w:t xml:space="preserve">36.4</w:t>
            </w:r>
            <w:r/>
          </w:p>
        </w:tc>
        <w:tc>
          <w:tcPr>
            <w:shd w:val="clear" w:color="auto" w:fill="f5f7fc"/>
            <w:tcBorders/>
            <w:tcW w:w="1984" w:type="dxa"/>
          </w:tcPr>
          <w:p>
            <w:pPr>
              <w:pBdr/>
              <w:spacing/>
              <w:ind/>
              <w:jc w:val="left"/>
              <w:rPr/>
            </w:pPr>
            <w:r>
              <w:rPr>
                <w:b w:val="0"/>
                <w:color w:val="1e1e1e"/>
                <w:sz w:val="18"/>
              </w:rPr>
              <w:t xml:space="preserve">31</w:t>
            </w:r>
            <w:r/>
          </w:p>
        </w:tc>
      </w:tr>
      <w:tr>
        <w:trPr/>
        <w:tc>
          <w:tcPr>
            <w:shd w:val="clear" w:color="auto" w:fill="dce6f5"/>
            <w:tcBorders/>
            <w:tcW w:w="3402" w:type="dxa"/>
          </w:tcPr>
          <w:p>
            <w:pPr>
              <w:pBdr/>
              <w:spacing/>
              <w:ind/>
              <w:jc w:val="left"/>
              <w:rPr/>
            </w:pPr>
            <w:r>
              <w:rPr>
                <w:b w:val="0"/>
                <w:color w:val="1e1e1e"/>
                <w:sz w:val="18"/>
              </w:rPr>
              <w:t xml:space="preserve">Junio 2026</w:t>
            </w:r>
            <w:r/>
          </w:p>
        </w:tc>
        <w:tc>
          <w:tcPr>
            <w:shd w:val="clear" w:color="auto" w:fill="dce6f5"/>
            <w:tcBorders/>
            <w:tcW w:w="2835" w:type="dxa"/>
          </w:tcPr>
          <w:p>
            <w:pPr>
              <w:pBdr/>
              <w:spacing/>
              <w:ind/>
              <w:jc w:val="left"/>
              <w:rPr/>
            </w:pPr>
            <w:r>
              <w:rPr>
                <w:b w:val="0"/>
                <w:color w:val="1e1e1e"/>
                <w:sz w:val="18"/>
              </w:rPr>
              <w:t xml:space="preserve">0.4</w:t>
            </w:r>
            <w:r/>
          </w:p>
        </w:tc>
        <w:tc>
          <w:tcPr>
            <w:shd w:val="clear" w:color="auto" w:fill="dce6f5"/>
            <w:tcBorders/>
            <w:tcW w:w="1984" w:type="dxa"/>
          </w:tcPr>
          <w:p>
            <w:pPr>
              <w:pBdr/>
              <w:spacing/>
              <w:ind/>
              <w:jc w:val="left"/>
              <w:rPr/>
            </w:pPr>
            <w:r>
              <w:rPr>
                <w:b w:val="0"/>
                <w:color w:val="1e1e1e"/>
                <w:sz w:val="18"/>
              </w:rPr>
              <w:t xml:space="preserve">1</w:t>
            </w:r>
            <w:r/>
          </w:p>
        </w:tc>
      </w:tr>
    </w:tbl>
    <w:p>
      <w:pPr>
        <w:pBdr/>
        <w:spacing/>
        <w:ind/>
        <w:rPr/>
      </w:pPr>
      <w:r/>
      <w:r/>
    </w:p>
    <w:p>
      <w:pPr>
        <w:pStyle w:val="694"/>
        <w:pBdr/>
        <w:spacing w:after="60" w:before="200"/>
        <w:ind/>
        <w:rPr/>
      </w:pPr>
      <w:r>
        <w:rPr>
          <w:b/>
          <w:color w:val="505050"/>
          <w:sz w:val="22"/>
        </w:rPr>
        <w:t xml:space="preserve">5.2 Correlación Irradiancia–Potencia AC</w:t>
      </w:r>
      <w:r/>
    </w:p>
    <w:p>
      <w:pPr>
        <w:pBdr/>
        <w:spacing w:after="80"/>
        <w:ind w:firstLine="283"/>
        <w:jc w:val="both"/>
        <w:rPr/>
      </w:pPr>
      <w:r>
        <w:rPr>
          <w:color w:val="1e1e1e"/>
          <w:sz w:val="20"/>
        </w:rPr>
        <w:t xml:space="preserve">La correlación de Pearson entre la irradian</w:t>
      </w:r>
      <w:r>
        <w:rPr>
          <w:color w:val="1e1e1e"/>
          <w:sz w:val="20"/>
        </w:rPr>
        <w:t xml:space="preserve">cia del piranómetro y la potencia AC total es r = −0.038 sobre el conjunto global. Al filtrar solo horas con irradiancia &gt; 50 W/m² (horas de sol), la correlación sube a r &gt; 0.85, confirmando la relación directa entre radiación incidente y energía generada.</w:t>
      </w:r>
      <w:r/>
    </w:p>
    <w:p>
      <w:pPr>
        <w:pStyle w:val="694"/>
        <w:pBdr/>
        <w:spacing w:after="60" w:before="200"/>
        <w:ind/>
        <w:rPr/>
      </w:pPr>
      <w:r>
        <w:rPr>
          <w:b/>
          <w:color w:val="505050"/>
          <w:sz w:val="22"/>
        </w:rPr>
        <w:t xml:space="preserve">5.3 Temperatura de Módulo y Eficiencia</w:t>
      </w:r>
      <w:r/>
    </w:p>
    <w:p>
      <w:pPr>
        <w:pBdr/>
        <w:spacing w:after="80"/>
        <w:ind w:firstLine="283"/>
        <w:jc w:val="both"/>
        <w:rPr/>
      </w:pPr>
      <w:r>
        <w:rPr>
          <w:color w:val="1e1e1e"/>
          <w:sz w:val="20"/>
        </w:rPr>
        <w:t xml:space="preserve">La </w:t>
      </w:r>
      <w:r>
        <w:rPr>
          <w:color w:val="1e1e1e"/>
          <w:sz w:val="20"/>
        </w:rPr>
        <w:t xml:space="preserve">temperatura de módulo promedio en horas de máxima irradiancia oscila entre 42 °C y 52 °C. Con el coeficiente típico de silicio cristalino (−0.45 %/°C sobre 25 °C), esto implica una reducción de eficiencia de entre 7.6 % y 12.2 % respecto a condiciones STC.</w:t>
      </w:r>
      <w:r/>
    </w:p>
    <w:p>
      <w:pPr>
        <w:pBdr/>
        <w:spacing/>
        <w:ind/>
        <w:rPr/>
      </w:pPr>
      <w:r>
        <w:br w:type="page" w:clear="all"/>
      </w:r>
      <w:r/>
    </w:p>
    <w:p>
      <w:pPr>
        <w:pStyle w:val="693"/>
        <w:pBdr/>
        <w:spacing w:after="80" w:before="320"/>
        <w:ind/>
        <w:rPr/>
      </w:pPr>
      <w:r>
        <w:rPr>
          <w:b/>
          <w:color w:val="1e5096"/>
          <w:sz w:val="28"/>
        </w:rPr>
        <w:t xml:space="preserve">6. Bitácora de Desarrollo del Sistema</w:t>
      </w:r>
      <w:r/>
    </w:p>
    <w:p>
      <w:pPr>
        <w:pBdr/>
        <w:spacing w:after="80"/>
        <w:ind w:firstLine="283"/>
        <w:jc w:val="both"/>
        <w:rPr/>
      </w:pPr>
      <w:r>
        <w:rPr>
          <w:color w:val="1e1e1e"/>
          <w:sz w:val="20"/>
        </w:rPr>
        <w:t xml:space="preserve">El proyecto se desarrolló en dos etapas: el análisis climático, iniciado el 23 de mayo de 2026 con datos WeatherLink disponibles desde el 21 de mayo; y el análisis solar fotovoltaico, incorporado el 1 de junio de 2026 cuando los dat</w:t>
      </w:r>
      <w:r>
        <w:rPr>
          <w:color w:val="1e1e1e"/>
          <w:sz w:val="20"/>
        </w:rPr>
        <w:t xml:space="preserve">os SMA fueron subidos al sistema. Aunque ambas partes constituyen tareas independientes en su origen, se integraron en un único proyecto para facilitar su lectura y presentación conjunta. El desarrollo completo abarca del 23 de mayo al 23 de junio de 2026.</w:t>
      </w:r>
      <w:r/>
    </w:p>
    <w:p>
      <w:pPr>
        <w:pStyle w:val="694"/>
        <w:pBdr/>
        <w:spacing w:after="60" w:before="200"/>
        <w:ind/>
        <w:rPr/>
      </w:pPr>
      <w:r>
        <w:rPr>
          <w:b/>
          <w:color w:val="505050"/>
          <w:sz w:val="22"/>
        </w:rPr>
        <w:t xml:space="preserve">Análisis Climático — WeatherLink  (21 may 2026 – 23 jun 2026)</w:t>
      </w:r>
      <w:r/>
    </w:p>
    <w:p>
      <w:pPr>
        <w:pStyle w:val="694"/>
        <w:pBdr/>
        <w:spacing w:after="60" w:before="200"/>
        <w:ind/>
        <w:rPr/>
      </w:pPr>
      <w:r>
        <w:rPr>
          <w:b/>
          <w:color w:val="505050"/>
          <w:sz w:val="22"/>
        </w:rPr>
        <w:t xml:space="preserve">6.1 Fase I — Exploración y Carga de Datos WeatherLink  [23 may – 29 may 2026]</w:t>
      </w:r>
      <w:r/>
    </w:p>
    <w:p>
      <w:pPr>
        <w:pStyle w:val="723"/>
        <w:pBdr/>
        <w:spacing w:after="40"/>
        <w:ind w:left="454"/>
        <w:jc w:val="both"/>
        <w:rPr/>
      </w:pPr>
      <w:r>
        <w:rPr>
          <w:color w:val="1e1e1e"/>
          <w:sz w:val="20"/>
        </w:rPr>
        <w:t xml:space="preserve">El 23 de mayo se inició la exploración de los archivos CSV descargados desde el servicio WeatherLink, correspondientes a las estaciones 7</w:t>
      </w:r>
      <w:r>
        <w:rPr>
          <w:color w:val="1e1e1e"/>
          <w:sz w:val="20"/>
        </w:rPr>
        <w:t xml:space="preserve">GT-EEP (San Luis Talpa) y 7GT-UES (Universidad de El Salvador). Los archivos presentaban cinco filas de cabecera no estándar que impedían la lectura directa, por lo que se configuró el parámetro skiprows=5 en pandas para obtener el DataFrame correctamente.</w:t>
      </w:r>
      <w:r/>
    </w:p>
    <w:p>
      <w:pPr>
        <w:pStyle w:val="723"/>
        <w:pBdr/>
        <w:spacing w:after="40"/>
        <w:ind w:left="454"/>
        <w:jc w:val="both"/>
        <w:rPr/>
      </w:pPr>
      <w:r>
        <w:rPr>
          <w:color w:val="1e1e1e"/>
          <w:sz w:val="20"/>
        </w:rPr>
        <w:t xml:space="preserve">Se identificaron un total de 11 variables numéricas por registro: temperatura, humedad relativa, presión barométrica, radiación solar, velocidad y dirección del viento, precip</w:t>
      </w:r>
      <w:r>
        <w:rPr>
          <w:color w:val="1e1e1e"/>
          <w:sz w:val="20"/>
        </w:rPr>
        <w:t xml:space="preserve">itación, índice de calor, punto de rocío, índice UV y evapotranspiración. Se verificó que la frecuencia de muestreo fuera de 15 minutos en todas las series, calculando la moda de las diferencias temporales de forma manual, sin recurrir a .mode() de pandas.</w:t>
      </w:r>
      <w:r/>
    </w:p>
    <w:p>
      <w:pPr>
        <w:pStyle w:val="723"/>
        <w:pBdr/>
        <w:spacing w:after="40"/>
        <w:ind w:left="454"/>
        <w:jc w:val="both"/>
        <w:rPr/>
      </w:pPr>
      <w:r>
        <w:rPr>
          <w:color w:val="1e1e1e"/>
          <w:sz w:val="20"/>
        </w:rPr>
        <w:t xml:space="preserve">Se detectaron valores faltantes (NaN) distribuidos irregularmente a lo largo del período. Se diseñó e implementó un algoritmo de interpolación lineal por tramos </w:t>
      </w:r>
      <w:r>
        <w:rPr>
          <w:color w:val="1e1e1e"/>
          <w:sz w:val="20"/>
        </w:rPr>
        <w:t xml:space="preserve">con ventana máxima de 6 registros (30 minutos): para cada hueco, si existen valores válidos antes y después dentro de ese límite, se interpola linealmente; de lo contrario, el hueco se preserva como NaN para no introducir datos artificiales en el análisis.</w:t>
      </w:r>
      <w:r/>
    </w:p>
    <w:p>
      <w:pPr>
        <w:pStyle w:val="723"/>
        <w:pBdr/>
        <w:spacing w:after="40"/>
        <w:ind w:left="454"/>
        <w:jc w:val="both"/>
        <w:rPr/>
      </w:pPr>
      <w:r>
        <w:rPr>
          <w:color w:val="1e1e1e"/>
          <w:sz w:val="20"/>
        </w:rPr>
        <w:t xml:space="preserve">Los archivos CSV de múltiples meses se co</w:t>
      </w:r>
      <w:r>
        <w:rPr>
          <w:color w:val="1e1e1e"/>
          <w:sz w:val="20"/>
        </w:rPr>
        <w:t xml:space="preserve">ncatenaron en un único DataFrame por estación, se ordenaron cronológicamente y se eliminaron registros duplicados. El resultado fueron dos series temporales continuas de 15 minutos que suman aproximadamente 129,894 registros totales entre ambas estaciones.</w:t>
      </w:r>
      <w:r/>
    </w:p>
    <w:p>
      <w:pPr>
        <w:pStyle w:val="723"/>
        <w:pBdr/>
        <w:spacing w:after="40"/>
        <w:ind w:left="454"/>
        <w:jc w:val="both"/>
        <w:rPr/>
      </w:pPr>
      <w:r>
        <w:rPr>
          <w:color w:val="1e1e1e"/>
          <w:sz w:val="20"/>
        </w:rPr>
        <w:t xml:space="preserve">Se implementó un sistema de caché basado en el has</w:t>
      </w:r>
      <w:r>
        <w:rPr>
          <w:color w:val="1e1e1e"/>
          <w:sz w:val="20"/>
        </w:rPr>
        <w:t xml:space="preserve">h MD5 de los archivos CSV. Al detectar que los archivos no habían cambiado entre ejecuciones, el pipeline omite el proceso de carga y análisis, recuperando los resultados desde analisis_cache.pkl y reduciendo el tiempo de ejecución de ~75 s a menos de 5 s.</w:t>
      </w:r>
      <w:r/>
    </w:p>
    <w:p>
      <w:pPr>
        <w:pStyle w:val="694"/>
        <w:pBdr/>
        <w:spacing w:after="60" w:before="200"/>
        <w:ind/>
        <w:rPr/>
      </w:pPr>
      <w:r>
        <w:rPr>
          <w:b/>
          <w:color w:val="505050"/>
          <w:sz w:val="22"/>
        </w:rPr>
        <w:t xml:space="preserve">6.2 Fase II — Implementación de Métodos Numéricos y Biblioteca C++  [30 may – 7 jun 2026]</w:t>
      </w:r>
      <w:r/>
    </w:p>
    <w:p>
      <w:pPr>
        <w:pStyle w:val="723"/>
        <w:pBdr/>
        <w:spacing w:after="40"/>
        <w:ind w:left="454"/>
        <w:jc w:val="both"/>
        <w:rPr/>
      </w:pPr>
      <w:r>
        <w:rPr>
          <w:color w:val="1e1e1e"/>
          <w:sz w:val="20"/>
        </w:rPr>
        <w:t xml:space="preserve">Se implementaron en Python puro, mediante bucles explícitos, los siguientes métodos de estadística descriptiva: media aritmética, varianza muestral con </w:t>
      </w:r>
      <w:r>
        <w:rPr>
          <w:color w:val="1e1e1e"/>
          <w:sz w:val="20"/>
        </w:rPr>
        <w:t xml:space="preserve">corrección de Bessel (n−1), percentiles Q1/Q2/Q3 mediante QuickSort propio, moda por conteo manual, y correlación de Pearson bivariada. En ningún caso se usaron las funciones .mean(), .std(), .var(), .median(), .quantile() ni .describe() de pandas o numpy.</w:t>
      </w:r>
      <w:r/>
    </w:p>
    <w:p>
      <w:pPr>
        <w:pStyle w:val="723"/>
        <w:pBdr/>
        <w:spacing w:after="40"/>
        <w:ind w:left="454"/>
        <w:jc w:val="both"/>
        <w:rPr/>
      </w:pPr>
      <w:r>
        <w:rPr>
          <w:color w:val="1e1e1e"/>
          <w:sz w:val="20"/>
        </w:rPr>
        <w:t xml:space="preserve">Se compilaron tres bibliotecas de código C++ en formato de objeto compartido (.so): AjusteCurvas, que implementa regresión lineal por mínimos cuadrados y ajuste polino</w:t>
      </w:r>
      <w:r>
        <w:rPr>
          <w:color w:val="1e1e1e"/>
          <w:sz w:val="20"/>
        </w:rPr>
        <w:t xml:space="preserve">mial de grado variable con eliminación gaussiana con pivoteo parcial; MetodosRaices, con el método de Newton-Raphson para cálculo de raíz cuadrada y búsqueda de ceros; y AlgebraLineal, con la fórmula de correlación de Pearson sobre arreglos de tipo double.</w:t>
      </w:r>
      <w:r/>
    </w:p>
    <w:p>
      <w:pPr>
        <w:pStyle w:val="723"/>
        <w:pBdr/>
        <w:spacing w:after="40"/>
        <w:ind w:left="454"/>
        <w:jc w:val="both"/>
        <w:rPr/>
      </w:pPr>
      <w:r>
        <w:rPr>
          <w:color w:val="1e1e1e"/>
          <w:sz w:val="20"/>
        </w:rPr>
        <w:t xml:space="preserve">Las tres bibliotecas se integraron con Python mediante el módulo ctypes, declarando explícitamente los tipos de arg</w:t>
      </w:r>
      <w:r>
        <w:rPr>
          <w:color w:val="1e1e1e"/>
          <w:sz w:val="20"/>
        </w:rPr>
        <w:t xml:space="preserve">umentos (c_double, POINTER(c_double), c_int) y tipos de retorno de cada función exportada. Se verificó la precisión numérica comparando los resultados de C++ contra la implementación Python manual, obteniendo diferencias menores a 10⁻¹² en todos los casos.</w:t>
      </w:r>
      <w:r/>
    </w:p>
    <w:p>
      <w:pPr>
        <w:pStyle w:val="723"/>
        <w:pBdr/>
        <w:spacing w:after="40"/>
        <w:ind w:left="454"/>
        <w:jc w:val="both"/>
        <w:rPr/>
      </w:pPr>
      <w:r>
        <w:rPr>
          <w:color w:val="1e1e1e"/>
          <w:sz w:val="20"/>
        </w:rPr>
        <w:t xml:space="preserve">Se aplicó regresión lineal sobre los promedios m</w:t>
      </w:r>
      <w:r>
        <w:rPr>
          <w:color w:val="1e1e1e"/>
          <w:sz w:val="20"/>
        </w:rPr>
        <w:t xml:space="preserve">ensuales de temperatura para obtener la tendencia a largo plazo de cada estación. Se ajustó además un polinomio de grado 3 sobre la serie diaria de temperatura para construir un modelo predictivo que se extiende 30 días más allá del último dato disponible.</w:t>
      </w:r>
      <w:r/>
    </w:p>
    <w:p>
      <w:pPr>
        <w:pStyle w:val="723"/>
        <w:pBdr/>
        <w:spacing w:after="40"/>
        <w:ind w:left="454"/>
        <w:jc w:val="both"/>
        <w:rPr/>
      </w:pPr>
      <w:r>
        <w:rPr>
          <w:color w:val="1e1e1e"/>
          <w:sz w:val="20"/>
        </w:rPr>
        <w:t xml:space="preserve">Se calcularon las matrices de correlación entre todas las variables climáticas de cada estación, y la correlación cruzada entre estaciones para temperatura y radiación solar. Los resultados se embeben directamente en el HTML del dashboard como datos JSON.</w:t>
      </w:r>
      <w:r/>
    </w:p>
    <w:p>
      <w:pPr>
        <w:pStyle w:val="694"/>
        <w:pBdr/>
        <w:spacing w:after="60" w:before="200"/>
        <w:ind/>
        <w:rPr/>
      </w:pPr>
      <w:r>
        <w:rPr>
          <w:b/>
          <w:color w:val="505050"/>
          <w:sz w:val="22"/>
        </w:rPr>
        <w:t xml:space="preserve">6.3 Fase III — Dashboard Climático MSN Interactivo  [6 jun – 14 jun 2026]</w:t>
      </w:r>
      <w:r/>
    </w:p>
    <w:p>
      <w:pPr>
        <w:pStyle w:val="723"/>
        <w:pBdr/>
        <w:spacing w:after="40"/>
        <w:ind w:left="454"/>
        <w:jc w:val="both"/>
        <w:rPr/>
      </w:pPr>
      <w:r>
        <w:rPr>
          <w:color w:val="1e1e1e"/>
          <w:sz w:val="20"/>
        </w:rPr>
        <w:t xml:space="preserve">Se desarrolló el dashboard climático principal (dashboar</w:t>
      </w:r>
      <w:r>
        <w:rPr>
          <w:color w:val="1e1e1e"/>
          <w:sz w:val="20"/>
        </w:rPr>
        <w:t xml:space="preserve">d_msn_interactivo.html) con un diseño inspirado en la interfaz de MSN Weather. La página incluye un encabezado con selector de estación (EEP / UES), selector de período (día, mes, año, total) y un input de navegación por fecha directa en la barra superior.</w:t>
      </w:r>
      <w:r/>
    </w:p>
    <w:p>
      <w:pPr>
        <w:pStyle w:val="723"/>
        <w:pBdr/>
        <w:spacing w:after="40"/>
        <w:ind w:left="454"/>
        <w:jc w:val="both"/>
        <w:rPr/>
      </w:pPr>
      <w:r>
        <w:rPr>
          <w:color w:val="1e1e1e"/>
          <w:sz w:val="20"/>
        </w:rPr>
        <w:t xml:space="preserve">Se implementó un calendario interactivo de días que muestra para cada día: un ícono</w:t>
      </w:r>
      <w:r>
        <w:rPr>
          <w:color w:val="1e1e1e"/>
          <w:sz w:val="20"/>
        </w:rPr>
        <w:t xml:space="preserve"> representativo del clima (sol, nube, lluvia, tormenta), la temperatura máxima y mínima, y un indicador visual de precipitación. El calendario permite navegar entre meses y seleccionar un día específico para ver el análisis de esa jornada de forma aislada.</w:t>
      </w:r>
      <w:r/>
    </w:p>
    <w:p>
      <w:pPr>
        <w:pStyle w:val="723"/>
        <w:pBdr/>
        <w:spacing w:after="40"/>
        <w:ind w:left="454"/>
        <w:jc w:val="both"/>
        <w:rPr/>
      </w:pPr>
      <w:r>
        <w:rPr>
          <w:color w:val="1e1e1e"/>
          <w:sz w:val="20"/>
        </w:rPr>
        <w:t xml:space="preserve">Se inte</w:t>
      </w:r>
      <w:r>
        <w:rPr>
          <w:color w:val="1e1e1e"/>
          <w:sz w:val="20"/>
        </w:rPr>
        <w:t xml:space="preserve">graron gráficas interactivas con la biblioteca uPlot: una para la serie temporal de temperatura y humedad con doble eje Y, y otra para la radiación solar acumulada diaria. Ambas responden al período seleccionado y permiten zoom y desplazamiento horizontal.</w:t>
      </w:r>
      <w:r/>
    </w:p>
    <w:p>
      <w:pPr>
        <w:pStyle w:val="723"/>
        <w:pBdr/>
        <w:spacing w:after="40"/>
        <w:ind w:left="454"/>
        <w:jc w:val="both"/>
        <w:rPr/>
      </w:pPr>
      <w:r>
        <w:rPr>
          <w:color w:val="1e1e1e"/>
          <w:sz w:val="20"/>
        </w:rPr>
        <w:t xml:space="preserve">Se generaron con matplotlib y se embebieron como base64 PNG las siguientes </w:t>
      </w:r>
      <w:r>
        <w:rPr>
          <w:color w:val="1e1e1e"/>
          <w:sz w:val="20"/>
        </w:rPr>
        <w:t xml:space="preserve">figuras estáticas: rosa de los vientos (frecuencia y velocidad por dirección), histograma de distribución de temperatura, boxplot mensual, mapa de calor horario y matriz de correlación de Pearson entre variables. En total, 22 figuras para ambas estaciones.</w:t>
      </w:r>
      <w:r/>
    </w:p>
    <w:p>
      <w:pPr>
        <w:pStyle w:val="723"/>
        <w:pBdr/>
        <w:spacing w:after="40"/>
        <w:ind w:left="454"/>
        <w:jc w:val="both"/>
        <w:rPr/>
      </w:pPr>
      <w:r>
        <w:rPr>
          <w:color w:val="1e1e1e"/>
          <w:sz w:val="20"/>
        </w:rPr>
        <w:t xml:space="preserve">El panel de estadísticos dinámicos muestra en tiempo real, según el período seleccionado: media, desviación estándar, mínimo, máximo, percentiles Q1/Q3 y el coeficiente de correlación de temperatura entre las dos estaciones.</w:t>
      </w:r>
      <w:r/>
    </w:p>
    <w:p>
      <w:pPr>
        <w:pStyle w:val="694"/>
        <w:pBdr/>
        <w:spacing w:after="60" w:before="200"/>
        <w:ind/>
        <w:rPr/>
      </w:pPr>
      <w:r>
        <w:rPr>
          <w:b/>
          <w:color w:val="505050"/>
          <w:sz w:val="22"/>
        </w:rPr>
        <w:t xml:space="preserve">Análisis Solar Fotovoltaico — SMA  (1 jun 2026 – 23 jun 2026)</w:t>
      </w:r>
      <w:r/>
    </w:p>
    <w:p>
      <w:pPr>
        <w:pStyle w:val="694"/>
        <w:pBdr/>
        <w:spacing w:after="60" w:before="200"/>
        <w:ind/>
        <w:rPr/>
      </w:pPr>
      <w:r>
        <w:rPr>
          <w:b/>
          <w:color w:val="505050"/>
          <w:sz w:val="22"/>
        </w:rPr>
        <w:t xml:space="preserve">6.4 Fase IV — Carga y Procesamiento de Datos SMA  [1 jun – 7 jun 2026]</w:t>
      </w:r>
      <w:r/>
    </w:p>
    <w:p>
      <w:pPr>
        <w:pStyle w:val="723"/>
        <w:pBdr/>
        <w:spacing w:after="40"/>
        <w:ind w:left="454"/>
        <w:jc w:val="both"/>
        <w:rPr/>
      </w:pPr>
      <w:r>
        <w:rPr>
          <w:color w:val="1e1e1e"/>
          <w:sz w:val="20"/>
        </w:rPr>
        <w:t xml:space="preserve">El 1 de junio de 2026 se incorporaron al proyecto los archivos CSV del sistema SMA, correspondientes a los tres inversores WR725UAE y al piranómetro Hukseflux PYRA01-C2 ins</w:t>
      </w:r>
      <w:r>
        <w:rPr>
          <w:color w:val="1e1e1e"/>
          <w:sz w:val="20"/>
        </w:rPr>
        <w:t xml:space="preserve">talados en la EIE-UES. Los archivos presentaban una estructura diferente a los de WeatherLink: separación por punto y coma, formato de fecha europeo y columnas de potencia en vatios (W) con resolución de 5 minutos en algunos períodos y 15 minutos en otros.</w:t>
      </w:r>
      <w:r/>
    </w:p>
    <w:p>
      <w:pPr>
        <w:pStyle w:val="723"/>
        <w:pBdr/>
        <w:spacing w:after="40"/>
        <w:ind w:left="454"/>
        <w:jc w:val="both"/>
        <w:rPr/>
      </w:pPr>
      <w:r>
        <w:rPr>
          <w:color w:val="1e1e1e"/>
          <w:sz w:val="20"/>
        </w:rPr>
        <w:t xml:space="preserve">Se procesaron los datos de cada inversor por separado, calculando para cada </w:t>
      </w:r>
      <w:r>
        <w:rPr>
          <w:color w:val="1e1e1e"/>
          <w:sz w:val="20"/>
        </w:rPr>
        <w:t xml:space="preserve">intervalo la potencia AC total como suma de los tres inversores. Se aplicó el mismo algoritmo de interpolación lineal utilizado para WeatherLink, con ventana máxima de 30 minutos, para cubrir los cortes de comunicación entre el datalogger y los inversores.</w:t>
      </w:r>
      <w:r/>
    </w:p>
    <w:p>
      <w:pPr>
        <w:pStyle w:val="723"/>
        <w:pBdr/>
        <w:spacing w:after="40"/>
        <w:ind w:left="454"/>
        <w:jc w:val="both"/>
        <w:rPr/>
      </w:pPr>
      <w:r>
        <w:rPr>
          <w:color w:val="1e1e1e"/>
          <w:sz w:val="20"/>
        </w:rPr>
        <w:t xml:space="preserve">Se calculó la energía diaria en kWh mediante integración numéric</w:t>
      </w:r>
      <w:r>
        <w:rPr>
          <w:color w:val="1e1e1e"/>
          <w:sz w:val="20"/>
        </w:rPr>
        <w:t xml:space="preserve">a por el método del trapecio sobre la curva de potencia AC en cada día. Se obtuvieron también los valores máximos de potencia e irradiancia por día, y las horas de sol efectivas (horas con irradiancia &gt; 10 W/m²) para el análisis de rendimiento del sistema.</w:t>
      </w:r>
      <w:r/>
    </w:p>
    <w:p>
      <w:pPr>
        <w:pStyle w:val="723"/>
        <w:pBdr/>
        <w:spacing w:after="40"/>
        <w:ind w:left="454"/>
        <w:jc w:val="both"/>
        <w:rPr/>
      </w:pPr>
      <w:r>
        <w:rPr>
          <w:color w:val="1e1e1e"/>
          <w:sz w:val="20"/>
        </w:rPr>
        <w:t xml:space="preserve">Se calculó la correlación de P</w:t>
      </w:r>
      <w:r>
        <w:rPr>
          <w:color w:val="1e1e1e"/>
          <w:sz w:val="20"/>
        </w:rPr>
        <w:t xml:space="preserve">earson entre la irradiancia del piranómetro y la potencia AC total, tanto sobre el conjunto completo de datos (incluyendo horas nocturnas) como sobre el subconjunto de horas con irradiancia mayor a 50 W/m², obteniendo r = −0.038 y r &gt; 0.85 respectivamente.</w:t>
      </w:r>
      <w:r/>
    </w:p>
    <w:p>
      <w:pPr>
        <w:pStyle w:val="694"/>
        <w:pBdr/>
        <w:spacing w:after="60" w:before="200"/>
        <w:ind/>
        <w:rPr/>
      </w:pPr>
      <w:r>
        <w:rPr>
          <w:b/>
          <w:color w:val="505050"/>
          <w:sz w:val="22"/>
        </w:rPr>
        <w:t xml:space="preserve">6.5 Fase V — Dashboard Solar y Dashboard de Fusión  [8 jun – 17 jun 2026]</w:t>
      </w:r>
      <w:r/>
    </w:p>
    <w:p>
      <w:pPr>
        <w:pStyle w:val="723"/>
        <w:pBdr/>
        <w:spacing w:after="40"/>
        <w:ind w:left="454"/>
        <w:jc w:val="both"/>
        <w:rPr/>
      </w:pPr>
      <w:r>
        <w:rPr>
          <w:color w:val="1e1e1e"/>
          <w:sz w:val="20"/>
        </w:rPr>
        <w:t xml:space="preserve">Se desarrolló el dashboard solar (dashboa</w:t>
      </w:r>
      <w:r>
        <w:rPr>
          <w:color w:val="1e1e1e"/>
          <w:sz w:val="20"/>
        </w:rPr>
        <w:t xml:space="preserve">rd_solar.html) con una estructura similar al climático: calendario mensual con producción en kWh por día representada con barras de color proporcional, panel de estadísticos globales y gráficas uPlot de potencia AC e irradiancia en el período seleccionado.</w:t>
      </w:r>
      <w:r/>
    </w:p>
    <w:p>
      <w:pPr>
        <w:pStyle w:val="723"/>
        <w:pBdr/>
        <w:spacing w:after="40"/>
        <w:ind w:left="454"/>
        <w:jc w:val="both"/>
        <w:rPr/>
      </w:pPr>
      <w:r>
        <w:rPr>
          <w:color w:val="1e1e1e"/>
          <w:sz w:val="20"/>
        </w:rPr>
        <w:t xml:space="preserve">Se implementó el calendario de días solares con</w:t>
      </w:r>
      <w:r>
        <w:rPr>
          <w:color w:val="1e1e1e"/>
          <w:sz w:val="20"/>
        </w:rPr>
        <w:t xml:space="preserve"> tres indicadores visuales por día: la energía producida en kWh, una barra proporcional al máximo del período y un ícono de categoría (alto rendimiento, medio, bajo, sin datos). El calendario responde a los mismos eventos de clic delegado que el climático.</w:t>
      </w:r>
      <w:r/>
    </w:p>
    <w:p>
      <w:pPr>
        <w:pStyle w:val="723"/>
        <w:pBdr/>
        <w:spacing w:after="40"/>
        <w:ind w:left="454"/>
        <w:jc w:val="both"/>
        <w:rPr/>
      </w:pPr>
      <w:r>
        <w:rPr>
          <w:color w:val="1e1e1e"/>
          <w:sz w:val="20"/>
        </w:rPr>
        <w:t xml:space="preserve">Se construyó el dashboard de fusión (dashboard_fusion.html) que combina datos de WeatherLink y SMA en una misma vista. El dashboard </w:t>
      </w:r>
      <w:r>
        <w:rPr>
          <w:color w:val="1e1e1e"/>
          <w:sz w:val="20"/>
        </w:rPr>
        <w:t xml:space="preserve">sincroniza los registros de ambas fuentes por timestamp y muestra en un mismo gráfico Canvas 2D la radiación solar medida por WeatherLink y la potencia AC generada por el sistema SMA, permitiendo visualizar visualmente la correlación entre ambas variables.</w:t>
      </w:r>
      <w:r/>
    </w:p>
    <w:p>
      <w:pPr>
        <w:pStyle w:val="723"/>
        <w:pBdr/>
        <w:spacing w:after="40"/>
        <w:ind w:left="454"/>
        <w:jc w:val="both"/>
        <w:rPr/>
      </w:pPr>
      <w:r>
        <w:rPr>
          <w:color w:val="1e1e1e"/>
          <w:sz w:val="20"/>
        </w:rPr>
        <w:t xml:space="preserve">El dashboard de fusión incluye</w:t>
      </w:r>
      <w:r>
        <w:rPr>
          <w:color w:val="1e1e1e"/>
          <w:sz w:val="20"/>
        </w:rPr>
        <w:t xml:space="preserve"> filtros de fecha con selector de rango, calendario mensual independiente para selección de días específicos, panel con la correlación de Pearson calculada sobre el período visible, y enlaces de navegación hacia el dashboard climático y el dashboard solar.</w:t>
      </w:r>
      <w:r/>
    </w:p>
    <w:p>
      <w:pPr>
        <w:pStyle w:val="723"/>
        <w:pBdr/>
        <w:spacing w:after="40"/>
        <w:ind w:left="454"/>
        <w:jc w:val="both"/>
        <w:rPr/>
      </w:pPr>
      <w:r>
        <w:rPr>
          <w:color w:val="1e1e1e"/>
          <w:sz w:val="20"/>
        </w:rPr>
        <w:t xml:space="preserve">Se creó un archivo índice (index.html) con tarjetas descriptivas de los tres dashboards, accesible como página principal del proyecto.</w:t>
      </w:r>
      <w:r/>
    </w:p>
    <w:p>
      <w:pPr>
        <w:pStyle w:val="694"/>
        <w:pBdr/>
        <w:spacing w:after="60" w:before="200"/>
        <w:ind/>
        <w:rPr/>
      </w:pPr>
      <w:r>
        <w:rPr>
          <w:b/>
          <w:color w:val="505050"/>
          <w:sz w:val="22"/>
        </w:rPr>
        <w:t xml:space="preserve">6.6 Fase VI — Corrección de Errores y Ajustes Finales  [18 jun – 23 jun 2026]</w:t>
      </w:r>
      <w:r/>
    </w:p>
    <w:p>
      <w:pPr>
        <w:pBdr/>
        <w:spacing w:after="20"/>
        <w:ind w:left="283"/>
        <w:rPr/>
      </w:pPr>
      <w:r>
        <w:rPr>
          <w:b/>
          <w:color w:val="b41e1e"/>
          <w:sz w:val="20"/>
        </w:rPr>
        <w:t xml:space="preserve">Bug: Rosa de vientos no visible en el dashboard climático</w:t>
      </w:r>
      <w:r/>
    </w:p>
    <w:p>
      <w:pPr>
        <w:pBdr/>
        <w:spacing w:after="120"/>
        <w:ind w:left="567"/>
        <w:jc w:val="both"/>
        <w:rPr/>
      </w:pPr>
      <w:r>
        <w:rPr>
          <w:color w:val="1e1e1e"/>
          <w:sz w:val="19"/>
        </w:rPr>
        <w:t xml:space="preserve">Al ejecutar el pipeline completo, las figuras de la rosa de vientos no aparecían en el dashboard. Se identificó que el script ejecutar_proyecto.py llamaba al generador del dashboard pasando un diccionario figs={} vacío, omitiendo las 22 f</w:t>
      </w:r>
      <w:r>
        <w:rPr>
          <w:color w:val="1e1e1e"/>
          <w:sz w:val="19"/>
        </w:rPr>
        <w:t xml:space="preserve">iguras matplotlib ya calculadas. Solución: se reestructuró el flujo para cargar el caché antes de llamar a generar_dashboard_msn_interactivo(), garantizando que las figuras wind_eep (289 KB) y wind_ues (245 KB) se transfieran correctamente como base64 PNG.</w:t>
      </w:r>
      <w:r/>
    </w:p>
    <w:p>
      <w:pPr>
        <w:pBdr/>
        <w:spacing w:after="20"/>
        <w:ind w:left="283"/>
        <w:rPr/>
      </w:pPr>
      <w:r>
        <w:rPr>
          <w:b/>
          <w:color w:val="b41e1e"/>
          <w:sz w:val="20"/>
        </w:rPr>
        <w:t xml:space="preserve">Bug: Calendario de días no respondía a los clics del usuario</w:t>
      </w:r>
      <w:r/>
    </w:p>
    <w:p>
      <w:pPr>
        <w:pBdr/>
        <w:spacing w:after="120"/>
        <w:ind w:left="567"/>
        <w:jc w:val="both"/>
        <w:rPr/>
      </w:pPr>
      <w:r>
        <w:rPr>
          <w:color w:val="1e1e1e"/>
          <w:sz w:val="19"/>
        </w:rPr>
        <w:t xml:space="preserve">Al hacer clic sobre un día del calendario, la selección no se activaba. El problema estaba en que los clics so</w:t>
      </w:r>
      <w:r>
        <w:rPr>
          <w:color w:val="1e1e1e"/>
          <w:sz w:val="19"/>
        </w:rPr>
        <w:t xml:space="preserve">bre los elementos &lt;span&gt; internos (nombre del día, temperatura) no propagaban el evento al &lt;div&gt; padre donde estaba registrado el onclick. Solución: se eliminaron todos los manejadores onclick individuales y se implementó un único listener de eventos deleg</w:t>
      </w:r>
      <w:r>
        <w:rPr>
          <w:color w:val="1e1e1e"/>
          <w:sz w:val="19"/>
        </w:rPr>
        <w:t xml:space="preserve">ado en el contenedor #cal-scroll, usando e.target.closest('.cal-day') para capturar el clic independientemente del elemento hijo que lo reciba. Adicionalmente, se aplicó pointer-events: none a todos los elementos hijos del día para evitar la interferencia.</w:t>
      </w:r>
      <w:r/>
    </w:p>
    <w:p>
      <w:pPr>
        <w:pBdr/>
        <w:spacing w:after="20"/>
        <w:ind w:left="283"/>
        <w:rPr/>
      </w:pPr>
      <w:r>
        <w:rPr>
          <w:b/>
          <w:color w:val="b41e1e"/>
          <w:sz w:val="20"/>
        </w:rPr>
        <w:t xml:space="preserve">Bug: El input de fecha en la barra de navegación (nav-cal-input) no actualizaba nada</w:t>
      </w:r>
      <w:r/>
    </w:p>
    <w:p>
      <w:pPr>
        <w:pBdr/>
        <w:spacing w:after="120"/>
        <w:ind w:left="567"/>
        <w:jc w:val="both"/>
        <w:rPr/>
      </w:pPr>
      <w:r>
        <w:rPr>
          <w:color w:val="1e1e1e"/>
          <w:sz w:val="19"/>
        </w:rPr>
        <w:t xml:space="preserve">Al</w:t>
      </w:r>
      <w:r>
        <w:rPr>
          <w:color w:val="1e1e1e"/>
          <w:sz w:val="19"/>
        </w:rPr>
        <w:t xml:space="preserve"> seleccionar una fecha en el input de la barra superior del dashboard climático, los gráficos y el calendario no cambiaban. Se encontró que la función irAFecha() hacía una llamada a actualizarCalendario(), función que no existe en el código. Solución: se c</w:t>
      </w:r>
      <w:r>
        <w:rPr>
          <w:color w:val="1e1e1e"/>
          <w:sz w:val="19"/>
        </w:rPr>
        <w:t xml:space="preserve">orrigió la llamada a renderizarCalendario() (nombre correcto de la función), y se agregó la actualización de la variable calMes con el año y mes de la fecha seleccionada, para que el calendario navegue automáticamente al mes correcto antes de renderizarse.</w:t>
      </w:r>
      <w:r/>
    </w:p>
    <w:p>
      <w:pPr>
        <w:pBdr/>
        <w:spacing w:after="20"/>
        <w:ind w:left="283"/>
        <w:rPr/>
      </w:pPr>
      <w:r>
        <w:rPr>
          <w:b/>
          <w:color w:val="b41e1e"/>
          <w:sz w:val="20"/>
        </w:rPr>
        <w:t xml:space="preserve">Bug: Los archivos HTML en docs/ no se actualizaban al regenerar el proyecto</w:t>
      </w:r>
      <w:r/>
    </w:p>
    <w:p>
      <w:pPr>
        <w:pBdr/>
        <w:spacing w:after="120"/>
        <w:ind w:left="567"/>
        <w:jc w:val="both"/>
        <w:rPr/>
      </w:pPr>
      <w:r>
        <w:rPr>
          <w:color w:val="1e1e1e"/>
          <w:sz w:val="19"/>
        </w:rPr>
        <w:t xml:space="preserve">Después de cada ejecución del pipeline, los archivos del directorio docs/ permanecían de</w:t>
      </w:r>
      <w:r>
        <w:rPr>
          <w:color w:val="1e1e1e"/>
          <w:sz w:val="19"/>
        </w:rPr>
        <w:t xml:space="preserve">sactualizados mientras que dashboard/ sí se regeneraba. Solución: se agregó al final de ejecutar_proyecto.py un paso de sincronización automática usando shutil.copy2() que copia los tres dashboards HTML de dashboard/ a docs/ tras cada regeneración exitosa.</w:t>
      </w:r>
      <w:r/>
    </w:p>
    <w:p>
      <w:pPr>
        <w:pBdr/>
        <w:spacing/>
        <w:ind/>
        <w:rPr/>
      </w:pPr>
      <w:r>
        <w:br w:type="page" w:clear="all"/>
      </w:r>
      <w:r/>
    </w:p>
    <w:p>
      <w:pPr>
        <w:pStyle w:val="693"/>
        <w:pBdr/>
        <w:spacing w:after="80" w:before="320"/>
        <w:ind/>
        <w:rPr/>
      </w:pPr>
      <w:r>
        <w:rPr>
          <w:b/>
          <w:color w:val="1e5096"/>
          <w:sz w:val="28"/>
        </w:rPr>
        <w:t xml:space="preserve">7. Arquitectura del Software</w:t>
      </w:r>
      <w:r/>
    </w:p>
    <w:p>
      <w:pPr>
        <w:pStyle w:val="694"/>
        <w:pBdr/>
        <w:spacing w:after="60" w:before="200"/>
        <w:ind/>
        <w:rPr/>
      </w:pPr>
      <w:r>
        <w:rPr>
          <w:b/>
          <w:color w:val="505050"/>
          <w:sz w:val="22"/>
        </w:rPr>
        <w:t xml:space="preserve">7.1 Estructura de Archivos</w:t>
      </w:r>
      <w:r/>
    </w:p>
    <w:tbl>
      <w:tblPr>
        <w:tblStyle w:val="753"/>
        <w:tblW w:w="0" w:type="auto"/>
        <w:tblBorders/>
        <w:tblLook w:val="04A0" w:firstRow="1" w:lastRow="0" w:firstColumn="1" w:lastColumn="0" w:noHBand="0" w:noVBand="1"/>
      </w:tblPr>
      <w:tblGrid>
        <w:gridCol w:w="4844"/>
        <w:gridCol w:w="4844"/>
      </w:tblGrid>
      <w:tr>
        <w:trPr/>
        <w:tc>
          <w:tcPr>
            <w:shd w:val="clear" w:color="auto" w:fill="1e5096"/>
            <w:tcBorders/>
            <w:tcW w:w="3685" w:type="dxa"/>
          </w:tcPr>
          <w:p>
            <w:pPr>
              <w:pBdr/>
              <w:spacing/>
              <w:ind/>
              <w:jc w:val="center"/>
              <w:rPr/>
            </w:pPr>
            <w:r>
              <w:rPr>
                <w:b/>
                <w:color w:val="ffffff"/>
                <w:sz w:val="18"/>
              </w:rPr>
              <w:t xml:space="preserve">Archivo / Directorio</w:t>
            </w:r>
            <w:r/>
          </w:p>
        </w:tc>
        <w:tc>
          <w:tcPr>
            <w:shd w:val="clear" w:color="auto" w:fill="1e5096"/>
            <w:tcBorders/>
            <w:tcW w:w="5669" w:type="dxa"/>
          </w:tcPr>
          <w:p>
            <w:pPr>
              <w:pBdr/>
              <w:spacing/>
              <w:ind/>
              <w:jc w:val="center"/>
              <w:rPr/>
            </w:pPr>
            <w:r>
              <w:rPr>
                <w:b/>
                <w:color w:val="ffffff"/>
                <w:sz w:val="18"/>
              </w:rPr>
              <w:t xml:space="preserve">Descripción</w:t>
            </w:r>
            <w:r/>
          </w:p>
        </w:tc>
      </w:tr>
      <w:tr>
        <w:trPr/>
        <w:tc>
          <w:tcPr>
            <w:shd w:val="clear" w:color="auto" w:fill="dce6f5"/>
            <w:tcBorders/>
            <w:tcW w:w="3685" w:type="dxa"/>
          </w:tcPr>
          <w:p>
            <w:pPr>
              <w:pBdr/>
              <w:spacing/>
              <w:ind/>
              <w:jc w:val="left"/>
              <w:rPr/>
            </w:pPr>
            <w:r>
              <w:rPr>
                <w:b w:val="0"/>
                <w:color w:val="1e1e1e"/>
                <w:sz w:val="18"/>
              </w:rPr>
              <w:t xml:space="preserve">ejecutar_proyecto.py</w:t>
            </w:r>
            <w:r/>
          </w:p>
        </w:tc>
        <w:tc>
          <w:tcPr>
            <w:shd w:val="clear" w:color="auto" w:fill="dce6f5"/>
            <w:tcBorders/>
            <w:tcW w:w="5669" w:type="dxa"/>
          </w:tcPr>
          <w:p>
            <w:pPr>
              <w:pBdr/>
              <w:spacing/>
              <w:ind/>
              <w:jc w:val="left"/>
              <w:rPr/>
            </w:pPr>
            <w:r>
              <w:rPr>
                <w:b w:val="0"/>
                <w:color w:val="1e1e1e"/>
                <w:sz w:val="18"/>
              </w:rPr>
              <w:t xml:space="preserve">Punto de entrada principal. Orquesta todo el pipeline.</w:t>
            </w:r>
            <w:r/>
          </w:p>
        </w:tc>
      </w:tr>
      <w:tr>
        <w:trPr/>
        <w:tc>
          <w:tcPr>
            <w:shd w:val="clear" w:color="auto" w:fill="f5f7fc"/>
            <w:tcBorders/>
            <w:tcW w:w="3685" w:type="dxa"/>
          </w:tcPr>
          <w:p>
            <w:pPr>
              <w:pBdr/>
              <w:spacing/>
              <w:ind/>
              <w:jc w:val="left"/>
              <w:rPr/>
            </w:pPr>
            <w:r>
              <w:rPr>
                <w:b w:val="0"/>
                <w:color w:val="1e1e1e"/>
                <w:sz w:val="18"/>
              </w:rPr>
              <w:t xml:space="preserve">src/analisis_climatico.py</w:t>
            </w:r>
            <w:r/>
          </w:p>
        </w:tc>
        <w:tc>
          <w:tcPr>
            <w:shd w:val="clear" w:color="auto" w:fill="f5f7fc"/>
            <w:tcBorders/>
            <w:tcW w:w="5669" w:type="dxa"/>
          </w:tcPr>
          <w:p>
            <w:pPr>
              <w:pBdr/>
              <w:spacing/>
              <w:ind/>
              <w:jc w:val="left"/>
              <w:rPr/>
            </w:pPr>
            <w:r>
              <w:rPr>
                <w:b w:val="0"/>
                <w:color w:val="1e1e1e"/>
                <w:sz w:val="18"/>
              </w:rPr>
              <w:t xml:space="preserve">Carga, curado, estadísticos y dashboard climático (~6,400 líneas).</w:t>
            </w:r>
            <w:r/>
          </w:p>
        </w:tc>
      </w:tr>
      <w:tr>
        <w:trPr/>
        <w:tc>
          <w:tcPr>
            <w:shd w:val="clear" w:color="auto" w:fill="dce6f5"/>
            <w:tcBorders/>
            <w:tcW w:w="3685" w:type="dxa"/>
          </w:tcPr>
          <w:p>
            <w:pPr>
              <w:pBdr/>
              <w:spacing/>
              <w:ind/>
              <w:jc w:val="left"/>
              <w:rPr/>
            </w:pPr>
            <w:r>
              <w:rPr>
                <w:b w:val="0"/>
                <w:color w:val="1e1e1e"/>
                <w:sz w:val="18"/>
              </w:rPr>
              <w:t xml:space="preserve">src/analisis_sma.py</w:t>
            </w:r>
            <w:r/>
          </w:p>
        </w:tc>
        <w:tc>
          <w:tcPr>
            <w:shd w:val="clear" w:color="auto" w:fill="dce6f5"/>
            <w:tcBorders/>
            <w:tcW w:w="5669" w:type="dxa"/>
          </w:tcPr>
          <w:p>
            <w:pPr>
              <w:pBdr/>
              <w:spacing/>
              <w:ind/>
              <w:jc w:val="left"/>
              <w:rPr/>
            </w:pPr>
            <w:r>
              <w:rPr>
                <w:b w:val="0"/>
                <w:color w:val="1e1e1e"/>
                <w:sz w:val="18"/>
              </w:rPr>
              <w:t xml:space="preserve">Carga SMA, estadísticos solares y dashboard solar (~2,450 líneas).</w:t>
            </w:r>
            <w:r/>
          </w:p>
        </w:tc>
      </w:tr>
      <w:tr>
        <w:trPr/>
        <w:tc>
          <w:tcPr>
            <w:shd w:val="clear" w:color="auto" w:fill="f5f7fc"/>
            <w:tcBorders/>
            <w:tcW w:w="3685" w:type="dxa"/>
          </w:tcPr>
          <w:p>
            <w:pPr>
              <w:pBdr/>
              <w:spacing/>
              <w:ind/>
              <w:jc w:val="left"/>
              <w:rPr/>
            </w:pPr>
            <w:r>
              <w:rPr>
                <w:b w:val="0"/>
                <w:color w:val="1e1e1e"/>
                <w:sz w:val="18"/>
              </w:rPr>
              <w:t xml:space="preserve">src/exportar_fusion.py</w:t>
            </w:r>
            <w:r/>
          </w:p>
        </w:tc>
        <w:tc>
          <w:tcPr>
            <w:shd w:val="clear" w:color="auto" w:fill="f5f7fc"/>
            <w:tcBorders/>
            <w:tcW w:w="5669" w:type="dxa"/>
          </w:tcPr>
          <w:p>
            <w:pPr>
              <w:pBdr/>
              <w:spacing/>
              <w:ind/>
              <w:jc w:val="left"/>
              <w:rPr/>
            </w:pPr>
            <w:r>
              <w:rPr>
                <w:b w:val="0"/>
                <w:color w:val="1e1e1e"/>
                <w:sz w:val="18"/>
              </w:rPr>
              <w:t xml:space="preserve">Fusión WL+SMA y dashboard de correlación (~1,050 líneas).</w:t>
            </w:r>
            <w:r/>
          </w:p>
        </w:tc>
      </w:tr>
      <w:tr>
        <w:trPr/>
        <w:tc>
          <w:tcPr>
            <w:shd w:val="clear" w:color="auto" w:fill="dce6f5"/>
            <w:tcBorders/>
            <w:tcW w:w="3685" w:type="dxa"/>
          </w:tcPr>
          <w:p>
            <w:pPr>
              <w:pBdr/>
              <w:spacing/>
              <w:ind/>
              <w:jc w:val="left"/>
              <w:rPr/>
            </w:pPr>
            <w:r>
              <w:rPr>
                <w:b w:val="0"/>
                <w:color w:val="1e1e1e"/>
                <w:sz w:val="18"/>
              </w:rPr>
              <w:t xml:space="preserve">src/generar_reporte_pdf.py</w:t>
            </w:r>
            <w:r/>
          </w:p>
        </w:tc>
        <w:tc>
          <w:tcPr>
            <w:shd w:val="clear" w:color="auto" w:fill="dce6f5"/>
            <w:tcBorders/>
            <w:tcW w:w="5669" w:type="dxa"/>
          </w:tcPr>
          <w:p>
            <w:pPr>
              <w:pBdr/>
              <w:spacing/>
              <w:ind/>
              <w:jc w:val="left"/>
              <w:rPr/>
            </w:pPr>
            <w:r>
              <w:rPr>
                <w:b w:val="0"/>
                <w:color w:val="1e1e1e"/>
                <w:sz w:val="18"/>
              </w:rPr>
              <w:t xml:space="preserve">Generación del reporte académico en PDF con fpdf2.</w:t>
            </w:r>
            <w:r/>
          </w:p>
        </w:tc>
      </w:tr>
      <w:tr>
        <w:trPr/>
        <w:tc>
          <w:tcPr>
            <w:shd w:val="clear" w:color="auto" w:fill="f5f7fc"/>
            <w:tcBorders/>
            <w:tcW w:w="3685" w:type="dxa"/>
          </w:tcPr>
          <w:p>
            <w:pPr>
              <w:pBdr/>
              <w:spacing/>
              <w:ind/>
              <w:jc w:val="left"/>
              <w:rPr/>
            </w:pPr>
            <w:r>
              <w:rPr>
                <w:b w:val="0"/>
                <w:color w:val="1e1e1e"/>
                <w:sz w:val="18"/>
              </w:rPr>
              <w:t xml:space="preserve">core_math/AjusteCurvas.*</w:t>
            </w:r>
            <w:r/>
          </w:p>
        </w:tc>
        <w:tc>
          <w:tcPr>
            <w:shd w:val="clear" w:color="auto" w:fill="f5f7fc"/>
            <w:tcBorders/>
            <w:tcW w:w="5669" w:type="dxa"/>
          </w:tcPr>
          <w:p>
            <w:pPr>
              <w:pBdr/>
              <w:spacing/>
              <w:ind/>
              <w:jc w:val="left"/>
              <w:rPr/>
            </w:pPr>
            <w:r>
              <w:rPr>
                <w:b w:val="0"/>
                <w:color w:val="1e1e1e"/>
                <w:sz w:val="18"/>
              </w:rPr>
              <w:t xml:space="preserve">Biblioteca C++: regresión lineal y polinomial.</w:t>
            </w:r>
            <w:r/>
          </w:p>
        </w:tc>
      </w:tr>
      <w:tr>
        <w:trPr/>
        <w:tc>
          <w:tcPr>
            <w:shd w:val="clear" w:color="auto" w:fill="dce6f5"/>
            <w:tcBorders/>
            <w:tcW w:w="3685" w:type="dxa"/>
          </w:tcPr>
          <w:p>
            <w:pPr>
              <w:pBdr/>
              <w:spacing/>
              <w:ind/>
              <w:jc w:val="left"/>
              <w:rPr/>
            </w:pPr>
            <w:r>
              <w:rPr>
                <w:b w:val="0"/>
                <w:color w:val="1e1e1e"/>
                <w:sz w:val="18"/>
              </w:rPr>
              <w:t xml:space="preserve">core_math/MetodosRaices.*</w:t>
            </w:r>
            <w:r/>
          </w:p>
        </w:tc>
        <w:tc>
          <w:tcPr>
            <w:shd w:val="clear" w:color="auto" w:fill="dce6f5"/>
            <w:tcBorders/>
            <w:tcW w:w="5669" w:type="dxa"/>
          </w:tcPr>
          <w:p>
            <w:pPr>
              <w:pBdr/>
              <w:spacing/>
              <w:ind/>
              <w:jc w:val="left"/>
              <w:rPr/>
            </w:pPr>
            <w:r>
              <w:rPr>
                <w:b w:val="0"/>
                <w:color w:val="1e1e1e"/>
                <w:sz w:val="18"/>
              </w:rPr>
              <w:t xml:space="preserve">Biblioteca C++: Newton-Raphson, bisección, secante.</w:t>
            </w:r>
            <w:r/>
          </w:p>
        </w:tc>
      </w:tr>
      <w:tr>
        <w:trPr/>
        <w:tc>
          <w:tcPr>
            <w:shd w:val="clear" w:color="auto" w:fill="f5f7fc"/>
            <w:tcBorders/>
            <w:tcW w:w="3685" w:type="dxa"/>
          </w:tcPr>
          <w:p>
            <w:pPr>
              <w:pBdr/>
              <w:spacing/>
              <w:ind/>
              <w:jc w:val="left"/>
              <w:rPr/>
            </w:pPr>
            <w:r>
              <w:rPr>
                <w:b w:val="0"/>
                <w:color w:val="1e1e1e"/>
                <w:sz w:val="18"/>
              </w:rPr>
              <w:t xml:space="preserve">core_math/AlgebraLineal.*</w:t>
            </w:r>
            <w:r/>
          </w:p>
        </w:tc>
        <w:tc>
          <w:tcPr>
            <w:shd w:val="clear" w:color="auto" w:fill="f5f7fc"/>
            <w:tcBorders/>
            <w:tcW w:w="5669" w:type="dxa"/>
          </w:tcPr>
          <w:p>
            <w:pPr>
              <w:pBdr/>
              <w:spacing/>
              <w:ind/>
              <w:jc w:val="left"/>
              <w:rPr/>
            </w:pPr>
            <w:r>
              <w:rPr>
                <w:b w:val="0"/>
                <w:color w:val="1e1e1e"/>
                <w:sz w:val="18"/>
              </w:rPr>
              <w:t xml:space="preserve">Biblioteca C++: Pearson, sistemas lineales, Gauss.</w:t>
            </w:r>
            <w:r/>
          </w:p>
        </w:tc>
      </w:tr>
      <w:tr>
        <w:trPr/>
        <w:tc>
          <w:tcPr>
            <w:shd w:val="clear" w:color="auto" w:fill="dce6f5"/>
            <w:tcBorders/>
            <w:tcW w:w="3685" w:type="dxa"/>
          </w:tcPr>
          <w:p>
            <w:pPr>
              <w:pBdr/>
              <w:spacing/>
              <w:ind/>
              <w:jc w:val="left"/>
              <w:rPr/>
            </w:pPr>
            <w:r>
              <w:rPr>
                <w:b w:val="0"/>
                <w:color w:val="1e1e1e"/>
                <w:sz w:val="18"/>
              </w:rPr>
              <w:t xml:space="preserve">datos_crudos/weatherlink/</w:t>
            </w:r>
            <w:r/>
          </w:p>
        </w:tc>
        <w:tc>
          <w:tcPr>
            <w:shd w:val="clear" w:color="auto" w:fill="dce6f5"/>
            <w:tcBorders/>
            <w:tcW w:w="5669" w:type="dxa"/>
          </w:tcPr>
          <w:p>
            <w:pPr>
              <w:pBdr/>
              <w:spacing/>
              <w:ind/>
              <w:jc w:val="left"/>
              <w:rPr/>
            </w:pPr>
            <w:r>
              <w:rPr>
                <w:b w:val="0"/>
                <w:color w:val="1e1e1e"/>
                <w:sz w:val="18"/>
              </w:rPr>
              <w:t xml:space="preserve">Archivos CSV de las estaciones 7GT-EEP y 7GT-UES.</w:t>
            </w:r>
            <w:r/>
          </w:p>
        </w:tc>
      </w:tr>
      <w:tr>
        <w:trPr/>
        <w:tc>
          <w:tcPr>
            <w:shd w:val="clear" w:color="auto" w:fill="f5f7fc"/>
            <w:tcBorders/>
            <w:tcW w:w="3685" w:type="dxa"/>
          </w:tcPr>
          <w:p>
            <w:pPr>
              <w:pBdr/>
              <w:spacing/>
              <w:ind/>
              <w:jc w:val="left"/>
              <w:rPr/>
            </w:pPr>
            <w:r>
              <w:rPr>
                <w:b w:val="0"/>
                <w:color w:val="1e1e1e"/>
                <w:sz w:val="18"/>
              </w:rPr>
              <w:t xml:space="preserve">datos_crudos/sma/</w:t>
            </w:r>
            <w:r/>
          </w:p>
        </w:tc>
        <w:tc>
          <w:tcPr>
            <w:shd w:val="clear" w:color="auto" w:fill="f5f7fc"/>
            <w:tcBorders/>
            <w:tcW w:w="5669" w:type="dxa"/>
          </w:tcPr>
          <w:p>
            <w:pPr>
              <w:pBdr/>
              <w:spacing/>
              <w:ind/>
              <w:jc w:val="left"/>
              <w:rPr/>
            </w:pPr>
            <w:r>
              <w:rPr>
                <w:b w:val="0"/>
                <w:color w:val="1e1e1e"/>
                <w:sz w:val="18"/>
              </w:rPr>
              <w:t xml:space="preserve">Archivos CSV del sistema SMA (inversores y piranómetro).</w:t>
            </w:r>
            <w:r/>
          </w:p>
        </w:tc>
      </w:tr>
      <w:tr>
        <w:trPr/>
        <w:tc>
          <w:tcPr>
            <w:shd w:val="clear" w:color="auto" w:fill="dce6f5"/>
            <w:tcBorders/>
            <w:tcW w:w="3685" w:type="dxa"/>
          </w:tcPr>
          <w:p>
            <w:pPr>
              <w:pBdr/>
              <w:spacing/>
              <w:ind/>
              <w:jc w:val="left"/>
              <w:rPr/>
            </w:pPr>
            <w:r>
              <w:rPr>
                <w:b w:val="0"/>
                <w:color w:val="1e1e1e"/>
                <w:sz w:val="18"/>
              </w:rPr>
              <w:t xml:space="preserve">dashboard/</w:t>
            </w:r>
            <w:r/>
          </w:p>
        </w:tc>
        <w:tc>
          <w:tcPr>
            <w:shd w:val="clear" w:color="auto" w:fill="dce6f5"/>
            <w:tcBorders/>
            <w:tcW w:w="5669" w:type="dxa"/>
          </w:tcPr>
          <w:p>
            <w:pPr>
              <w:pBdr/>
              <w:spacing/>
              <w:ind/>
              <w:jc w:val="left"/>
              <w:rPr/>
            </w:pPr>
            <w:r>
              <w:rPr>
                <w:b w:val="0"/>
                <w:color w:val="1e1e1e"/>
                <w:sz w:val="18"/>
              </w:rPr>
              <w:t xml:space="preserve">Dashboards HTML generados (directorio de trabajo local).</w:t>
            </w:r>
            <w:r/>
          </w:p>
        </w:tc>
      </w:tr>
      <w:tr>
        <w:trPr/>
        <w:tc>
          <w:tcPr>
            <w:shd w:val="clear" w:color="auto" w:fill="f5f7fc"/>
            <w:tcBorders/>
            <w:tcW w:w="3685" w:type="dxa"/>
          </w:tcPr>
          <w:p>
            <w:pPr>
              <w:pBdr/>
              <w:spacing/>
              <w:ind/>
              <w:jc w:val="left"/>
              <w:rPr/>
            </w:pPr>
            <w:r>
              <w:rPr>
                <w:b w:val="0"/>
                <w:color w:val="1e1e1e"/>
                <w:sz w:val="18"/>
              </w:rPr>
              <w:t xml:space="preserve">docs/</w:t>
            </w:r>
            <w:r/>
          </w:p>
        </w:tc>
        <w:tc>
          <w:tcPr>
            <w:shd w:val="clear" w:color="auto" w:fill="f5f7fc"/>
            <w:tcBorders/>
            <w:tcW w:w="5669" w:type="dxa"/>
          </w:tcPr>
          <w:p>
            <w:pPr>
              <w:pBdr/>
              <w:spacing/>
              <w:ind/>
              <w:jc w:val="left"/>
              <w:rPr/>
            </w:pPr>
            <w:r>
              <w:rPr>
                <w:b w:val="0"/>
                <w:color w:val="1e1e1e"/>
                <w:sz w:val="18"/>
              </w:rPr>
              <w:t xml:space="preserve">Dashboards HTML para distribución (sincronizado auto.).</w:t>
            </w:r>
            <w:r/>
          </w:p>
        </w:tc>
      </w:tr>
      <w:tr>
        <w:trPr/>
        <w:tc>
          <w:tcPr>
            <w:shd w:val="clear" w:color="auto" w:fill="dce6f5"/>
            <w:tcBorders/>
            <w:tcW w:w="3685" w:type="dxa"/>
          </w:tcPr>
          <w:p>
            <w:pPr>
              <w:pBdr/>
              <w:spacing/>
              <w:ind/>
              <w:jc w:val="left"/>
              <w:rPr/>
            </w:pPr>
            <w:r>
              <w:rPr>
                <w:b w:val="0"/>
                <w:color w:val="1e1e1e"/>
                <w:sz w:val="18"/>
              </w:rPr>
              <w:t xml:space="preserve">analisis_cache.pkl</w:t>
            </w:r>
            <w:r/>
          </w:p>
        </w:tc>
        <w:tc>
          <w:tcPr>
            <w:shd w:val="clear" w:color="auto" w:fill="dce6f5"/>
            <w:tcBorders/>
            <w:tcW w:w="5669" w:type="dxa"/>
          </w:tcPr>
          <w:p>
            <w:pPr>
              <w:pBdr/>
              <w:spacing/>
              <w:ind/>
              <w:jc w:val="left"/>
              <w:rPr/>
            </w:pPr>
            <w:r>
              <w:rPr>
                <w:b w:val="0"/>
                <w:color w:val="1e1e1e"/>
                <w:sz w:val="18"/>
              </w:rPr>
              <w:t xml:space="preserve">Caché MD5 con datos procesados para ejecuciones rápidas.</w:t>
            </w:r>
            <w:r/>
          </w:p>
        </w:tc>
      </w:tr>
    </w:tbl>
    <w:p>
      <w:pPr>
        <w:pBdr/>
        <w:spacing/>
        <w:ind/>
        <w:rPr/>
      </w:pPr>
      <w:r/>
      <w:r/>
    </w:p>
    <w:p>
      <w:pPr>
        <w:pStyle w:val="694"/>
        <w:pBdr/>
        <w:spacing w:after="60" w:before="200"/>
        <w:ind/>
        <w:rPr/>
      </w:pPr>
      <w:r>
        <w:rPr>
          <w:b/>
          <w:color w:val="505050"/>
          <w:sz w:val="22"/>
        </w:rPr>
        <w:t xml:space="preserve">7.2 Flujo de Ejecución</w:t>
      </w:r>
      <w:r/>
    </w:p>
    <w:p>
      <w:pPr>
        <w:pStyle w:val="723"/>
        <w:pBdr/>
        <w:spacing w:after="40"/>
        <w:ind w:left="454"/>
        <w:jc w:val="both"/>
        <w:rPr/>
      </w:pPr>
      <w:r>
        <w:rPr>
          <w:color w:val="1e1e1e"/>
          <w:sz w:val="20"/>
        </w:rPr>
        <w:t xml:space="preserve">[1] Verificación de bibliotecas C++ (compilación y prueba de funciones básicas).</w:t>
      </w:r>
      <w:r/>
    </w:p>
    <w:p>
      <w:pPr>
        <w:pStyle w:val="723"/>
        <w:pBdr/>
        <w:spacing w:after="40"/>
        <w:ind w:left="454"/>
        <w:jc w:val="both"/>
        <w:rPr/>
      </w:pPr>
      <w:r>
        <w:rPr>
          <w:color w:val="1e1e1e"/>
          <w:sz w:val="20"/>
        </w:rPr>
        <w:t xml:space="preserve">[2] Carga de datos WeatherLink: lectura CSV, interpolación, concatenación de estaciones.</w:t>
      </w:r>
      <w:r/>
    </w:p>
    <w:p>
      <w:pPr>
        <w:pStyle w:val="723"/>
        <w:pBdr/>
        <w:spacing w:after="40"/>
        <w:ind w:left="454"/>
        <w:jc w:val="both"/>
        <w:rPr/>
      </w:pPr>
      <w:r>
        <w:rPr>
          <w:color w:val="1e1e1e"/>
          <w:sz w:val="20"/>
        </w:rPr>
        <w:t xml:space="preserve">[3] Carga de datos SMA: lectura CSV, procesamiento de inversores, cálculo de totales.</w:t>
      </w:r>
      <w:r/>
    </w:p>
    <w:p>
      <w:pPr>
        <w:pStyle w:val="723"/>
        <w:pBdr/>
        <w:spacing w:after="40"/>
        <w:ind w:left="454"/>
        <w:jc w:val="both"/>
        <w:rPr/>
      </w:pPr>
      <w:r>
        <w:rPr>
          <w:color w:val="1e1e1e"/>
          <w:sz w:val="20"/>
        </w:rPr>
        <w:t xml:space="preserve">[4] Motor estadístico C++: regresión, correlación y parámetros del modelo predictivo.</w:t>
      </w:r>
      <w:r/>
    </w:p>
    <w:p>
      <w:pPr>
        <w:pStyle w:val="723"/>
        <w:pBdr/>
        <w:spacing w:after="40"/>
        <w:ind w:left="454"/>
        <w:jc w:val="both"/>
        <w:rPr/>
      </w:pPr>
      <w:r>
        <w:rPr>
          <w:color w:val="1e1e1e"/>
          <w:sz w:val="20"/>
        </w:rPr>
        <w:t xml:space="preserve">[5] Exportación JSON por rangos de fecha para el dashboard de fusión.</w:t>
      </w:r>
      <w:r/>
    </w:p>
    <w:p>
      <w:pPr>
        <w:pStyle w:val="723"/>
        <w:pBdr/>
        <w:spacing w:after="40"/>
        <w:ind w:left="454"/>
        <w:jc w:val="both"/>
        <w:rPr/>
      </w:pPr>
      <w:r>
        <w:rPr>
          <w:color w:val="1e1e1e"/>
          <w:sz w:val="20"/>
        </w:rPr>
        <w:t xml:space="preserve">[6] Generación dashboard_fusion.html con datos sincronizados y gráficas Canvas 2D.</w:t>
      </w:r>
      <w:r/>
    </w:p>
    <w:p>
      <w:pPr>
        <w:pStyle w:val="723"/>
        <w:pBdr/>
        <w:spacing w:after="40"/>
        <w:ind w:left="454"/>
        <w:jc w:val="both"/>
        <w:rPr/>
      </w:pPr>
      <w:r>
        <w:rPr>
          <w:color w:val="1e1e1e"/>
          <w:sz w:val="20"/>
        </w:rPr>
        <w:t xml:space="preserve">[7] Generación dashboard_solar.html con calendario, gráficas uPlot y estadísticos.</w:t>
      </w:r>
      <w:r/>
    </w:p>
    <w:p>
      <w:pPr>
        <w:pStyle w:val="723"/>
        <w:pBdr/>
        <w:spacing w:after="40"/>
        <w:ind w:left="454"/>
        <w:jc w:val="both"/>
        <w:rPr/>
      </w:pPr>
      <w:r>
        <w:rPr>
          <w:color w:val="1e1e1e"/>
          <w:sz w:val="20"/>
        </w:rPr>
        <w:t xml:space="preserve">[8] Generación dashboard_msn_interactivo.html: calendario, rosa de vientos, modelo.</w:t>
      </w:r>
      <w:r/>
    </w:p>
    <w:p>
      <w:pPr>
        <w:pStyle w:val="723"/>
        <w:pBdr/>
        <w:spacing w:after="40"/>
        <w:ind w:left="454"/>
        <w:jc w:val="both"/>
        <w:rPr/>
      </w:pPr>
      <w:r>
        <w:rPr>
          <w:color w:val="1e1e1e"/>
          <w:sz w:val="20"/>
        </w:rPr>
        <w:t xml:space="preserve">[9] Sincronización docs/ ← dashboard/ para mantener los archivos actualizados.</w:t>
      </w:r>
      <w:r/>
    </w:p>
    <w:p>
      <w:pPr>
        <w:pStyle w:val="723"/>
        <w:pBdr/>
        <w:spacing w:after="40"/>
        <w:ind w:left="454"/>
        <w:jc w:val="both"/>
        <w:rPr/>
      </w:pPr>
      <w:r>
        <w:rPr>
          <w:color w:val="1e1e1e"/>
          <w:sz w:val="20"/>
        </w:rPr>
        <w:t xml:space="preserve">[10] Apertura de los tres dashboards en el navegador para verificación.</w:t>
      </w:r>
      <w:r/>
    </w:p>
    <w:p>
      <w:pPr>
        <w:pStyle w:val="694"/>
        <w:pBdr/>
        <w:spacing w:after="60" w:before="200"/>
        <w:ind/>
        <w:rPr/>
      </w:pPr>
      <w:r>
        <w:rPr>
          <w:b/>
          <w:color w:val="505050"/>
          <w:sz w:val="22"/>
        </w:rPr>
        <w:t xml:space="preserve">7.3 Tecnologías Utilizadas</w:t>
      </w:r>
      <w:r/>
    </w:p>
    <w:tbl>
      <w:tblPr>
        <w:tblStyle w:val="753"/>
        <w:tblW w:w="0" w:type="auto"/>
        <w:tblBorders/>
        <w:tblLook w:val="04A0" w:firstRow="1" w:lastRow="0" w:firstColumn="1" w:lastColumn="0" w:noHBand="0" w:noVBand="1"/>
      </w:tblPr>
      <w:tblGrid>
        <w:gridCol w:w="4844"/>
        <w:gridCol w:w="4844"/>
      </w:tblGrid>
      <w:tr>
        <w:trPr/>
        <w:tc>
          <w:tcPr>
            <w:shd w:val="clear" w:color="auto" w:fill="1e5096"/>
            <w:tcBorders/>
            <w:tcW w:w="1984" w:type="dxa"/>
          </w:tcPr>
          <w:p>
            <w:pPr>
              <w:pBdr/>
              <w:spacing/>
              <w:ind/>
              <w:jc w:val="center"/>
              <w:rPr/>
            </w:pPr>
            <w:r>
              <w:rPr>
                <w:b/>
                <w:color w:val="ffffff"/>
                <w:sz w:val="18"/>
              </w:rPr>
              <w:t xml:space="preserve">Tecnología</w:t>
            </w:r>
            <w:r/>
          </w:p>
        </w:tc>
        <w:tc>
          <w:tcPr>
            <w:shd w:val="clear" w:color="auto" w:fill="1e5096"/>
            <w:tcBorders/>
            <w:tcW w:w="7370" w:type="dxa"/>
          </w:tcPr>
          <w:p>
            <w:pPr>
              <w:pBdr/>
              <w:spacing/>
              <w:ind/>
              <w:jc w:val="center"/>
              <w:rPr/>
            </w:pPr>
            <w:r>
              <w:rPr>
                <w:b/>
                <w:color w:val="ffffff"/>
                <w:sz w:val="18"/>
              </w:rPr>
              <w:t xml:space="preserve">Uso en el proyecto</w:t>
            </w:r>
            <w:r/>
          </w:p>
        </w:tc>
      </w:tr>
      <w:tr>
        <w:trPr/>
        <w:tc>
          <w:tcPr>
            <w:shd w:val="clear" w:color="auto" w:fill="dce6f5"/>
            <w:tcBorders/>
            <w:tcW w:w="1984" w:type="dxa"/>
          </w:tcPr>
          <w:p>
            <w:pPr>
              <w:pBdr/>
              <w:spacing/>
              <w:ind/>
              <w:jc w:val="left"/>
              <w:rPr/>
            </w:pPr>
            <w:r>
              <w:rPr>
                <w:b w:val="0"/>
                <w:color w:val="1e1e1e"/>
                <w:sz w:val="18"/>
              </w:rPr>
              <w:t xml:space="preserve">Python 3.12</w:t>
            </w:r>
            <w:r/>
          </w:p>
        </w:tc>
        <w:tc>
          <w:tcPr>
            <w:shd w:val="clear" w:color="auto" w:fill="dce6f5"/>
            <w:tcBorders/>
            <w:tcW w:w="7370" w:type="dxa"/>
          </w:tcPr>
          <w:p>
            <w:pPr>
              <w:pBdr/>
              <w:spacing/>
              <w:ind/>
              <w:jc w:val="left"/>
              <w:rPr/>
            </w:pPr>
            <w:r>
              <w:rPr>
                <w:b w:val="0"/>
                <w:color w:val="1e1e1e"/>
                <w:sz w:val="18"/>
              </w:rPr>
              <w:t xml:space="preserve">Lenguaje principal de análisis y generación de dashboards.</w:t>
            </w:r>
            <w:r/>
          </w:p>
        </w:tc>
      </w:tr>
      <w:tr>
        <w:trPr/>
        <w:tc>
          <w:tcPr>
            <w:shd w:val="clear" w:color="auto" w:fill="f5f7fc"/>
            <w:tcBorders/>
            <w:tcW w:w="1984" w:type="dxa"/>
          </w:tcPr>
          <w:p>
            <w:pPr>
              <w:pBdr/>
              <w:spacing/>
              <w:ind/>
              <w:jc w:val="left"/>
              <w:rPr/>
            </w:pPr>
            <w:r>
              <w:rPr>
                <w:b w:val="0"/>
                <w:color w:val="1e1e1e"/>
                <w:sz w:val="18"/>
              </w:rPr>
              <w:t xml:space="preserve">C++ (g++)</w:t>
            </w:r>
            <w:r/>
          </w:p>
        </w:tc>
        <w:tc>
          <w:tcPr>
            <w:shd w:val="clear" w:color="auto" w:fill="f5f7fc"/>
            <w:tcBorders/>
            <w:tcW w:w="7370" w:type="dxa"/>
          </w:tcPr>
          <w:p>
            <w:pPr>
              <w:pBdr/>
              <w:spacing/>
              <w:ind/>
              <w:jc w:val="left"/>
              <w:rPr/>
            </w:pPr>
            <w:r>
              <w:rPr>
                <w:b w:val="0"/>
                <w:color w:val="1e1e1e"/>
                <w:sz w:val="18"/>
              </w:rPr>
              <w:t xml:space="preserve">Implementación de métodos numéricos de alto rendimiento.</w:t>
            </w:r>
            <w:r/>
          </w:p>
        </w:tc>
      </w:tr>
      <w:tr>
        <w:trPr/>
        <w:tc>
          <w:tcPr>
            <w:shd w:val="clear" w:color="auto" w:fill="dce6f5"/>
            <w:tcBorders/>
            <w:tcW w:w="1984" w:type="dxa"/>
          </w:tcPr>
          <w:p>
            <w:pPr>
              <w:pBdr/>
              <w:spacing/>
              <w:ind/>
              <w:jc w:val="left"/>
              <w:rPr/>
            </w:pPr>
            <w:r>
              <w:rPr>
                <w:b w:val="0"/>
                <w:color w:val="1e1e1e"/>
                <w:sz w:val="18"/>
              </w:rPr>
              <w:t xml:space="preserve">ctypes</w:t>
            </w:r>
            <w:r/>
          </w:p>
        </w:tc>
        <w:tc>
          <w:tcPr>
            <w:shd w:val="clear" w:color="auto" w:fill="dce6f5"/>
            <w:tcBorders/>
            <w:tcW w:w="7370" w:type="dxa"/>
          </w:tcPr>
          <w:p>
            <w:pPr>
              <w:pBdr/>
              <w:spacing/>
              <w:ind/>
              <w:jc w:val="left"/>
              <w:rPr/>
            </w:pPr>
            <w:r>
              <w:rPr>
                <w:b w:val="0"/>
                <w:color w:val="1e1e1e"/>
                <w:sz w:val="18"/>
              </w:rPr>
              <w:t xml:space="preserve">Interfaz Python–C++ para funciones de las bibliotecas .so.</w:t>
            </w:r>
            <w:r/>
          </w:p>
        </w:tc>
      </w:tr>
      <w:tr>
        <w:trPr/>
        <w:tc>
          <w:tcPr>
            <w:shd w:val="clear" w:color="auto" w:fill="f5f7fc"/>
            <w:tcBorders/>
            <w:tcW w:w="1984" w:type="dxa"/>
          </w:tcPr>
          <w:p>
            <w:pPr>
              <w:pBdr/>
              <w:spacing/>
              <w:ind/>
              <w:jc w:val="left"/>
              <w:rPr/>
            </w:pPr>
            <w:r>
              <w:rPr>
                <w:b w:val="0"/>
                <w:color w:val="1e1e1e"/>
                <w:sz w:val="18"/>
              </w:rPr>
              <w:t xml:space="preserve">pandas</w:t>
            </w:r>
            <w:r/>
          </w:p>
        </w:tc>
        <w:tc>
          <w:tcPr>
            <w:shd w:val="clear" w:color="auto" w:fill="f5f7fc"/>
            <w:tcBorders/>
            <w:tcW w:w="7370" w:type="dxa"/>
          </w:tcPr>
          <w:p>
            <w:pPr>
              <w:pBdr/>
              <w:spacing/>
              <w:ind/>
              <w:jc w:val="left"/>
              <w:rPr/>
            </w:pPr>
            <w:r>
              <w:rPr>
                <w:b w:val="0"/>
                <w:color w:val="1e1e1e"/>
                <w:sz w:val="18"/>
              </w:rPr>
              <w:t xml:space="preserve">Lectura de CSV y DataFrames (solo E/S, no estadísticos).</w:t>
            </w:r>
            <w:r/>
          </w:p>
        </w:tc>
      </w:tr>
      <w:tr>
        <w:trPr/>
        <w:tc>
          <w:tcPr>
            <w:shd w:val="clear" w:color="auto" w:fill="dce6f5"/>
            <w:tcBorders/>
            <w:tcW w:w="1984" w:type="dxa"/>
          </w:tcPr>
          <w:p>
            <w:pPr>
              <w:pBdr/>
              <w:spacing/>
              <w:ind/>
              <w:jc w:val="left"/>
              <w:rPr/>
            </w:pPr>
            <w:r>
              <w:rPr>
                <w:b w:val="0"/>
                <w:color w:val="1e1e1e"/>
                <w:sz w:val="18"/>
              </w:rPr>
              <w:t xml:space="preserve">numpy</w:t>
            </w:r>
            <w:r/>
          </w:p>
        </w:tc>
        <w:tc>
          <w:tcPr>
            <w:shd w:val="clear" w:color="auto" w:fill="dce6f5"/>
            <w:tcBorders/>
            <w:tcW w:w="7370" w:type="dxa"/>
          </w:tcPr>
          <w:p>
            <w:pPr>
              <w:pBdr/>
              <w:spacing/>
              <w:ind/>
              <w:jc w:val="left"/>
              <w:rPr/>
            </w:pPr>
            <w:r>
              <w:rPr>
                <w:b w:val="0"/>
                <w:color w:val="1e1e1e"/>
                <w:sz w:val="18"/>
              </w:rPr>
              <w:t xml:space="preserve">Arrays para indexado y máscaras (no estadísticos).</w:t>
            </w:r>
            <w:r/>
          </w:p>
        </w:tc>
      </w:tr>
      <w:tr>
        <w:trPr/>
        <w:tc>
          <w:tcPr>
            <w:shd w:val="clear" w:color="auto" w:fill="f5f7fc"/>
            <w:tcBorders/>
            <w:tcW w:w="1984" w:type="dxa"/>
          </w:tcPr>
          <w:p>
            <w:pPr>
              <w:pBdr/>
              <w:spacing/>
              <w:ind/>
              <w:jc w:val="left"/>
              <w:rPr/>
            </w:pPr>
            <w:r>
              <w:rPr>
                <w:b w:val="0"/>
                <w:color w:val="1e1e1e"/>
                <w:sz w:val="18"/>
              </w:rPr>
              <w:t xml:space="preserve">matplotlib</w:t>
            </w:r>
            <w:r/>
          </w:p>
        </w:tc>
        <w:tc>
          <w:tcPr>
            <w:shd w:val="clear" w:color="auto" w:fill="f5f7fc"/>
            <w:tcBorders/>
            <w:tcW w:w="7370" w:type="dxa"/>
          </w:tcPr>
          <w:p>
            <w:pPr>
              <w:pBdr/>
              <w:spacing/>
              <w:ind/>
              <w:jc w:val="left"/>
              <w:rPr/>
            </w:pPr>
            <w:r>
              <w:rPr>
                <w:b w:val="0"/>
                <w:color w:val="1e1e1e"/>
                <w:sz w:val="18"/>
              </w:rPr>
              <w:t xml:space="preserve">Figuras estáticas: rosa de vientos, histograma, boxplot.</w:t>
            </w:r>
            <w:r/>
          </w:p>
        </w:tc>
      </w:tr>
      <w:tr>
        <w:trPr/>
        <w:tc>
          <w:tcPr>
            <w:shd w:val="clear" w:color="auto" w:fill="dce6f5"/>
            <w:tcBorders/>
            <w:tcW w:w="1984" w:type="dxa"/>
          </w:tcPr>
          <w:p>
            <w:pPr>
              <w:pBdr/>
              <w:spacing/>
              <w:ind/>
              <w:jc w:val="left"/>
              <w:rPr/>
            </w:pPr>
            <w:r>
              <w:rPr>
                <w:b w:val="0"/>
                <w:color w:val="1e1e1e"/>
                <w:sz w:val="18"/>
              </w:rPr>
              <w:t xml:space="preserve">fpdf2</w:t>
            </w:r>
            <w:r/>
          </w:p>
        </w:tc>
        <w:tc>
          <w:tcPr>
            <w:shd w:val="clear" w:color="auto" w:fill="dce6f5"/>
            <w:tcBorders/>
            <w:tcW w:w="7370" w:type="dxa"/>
          </w:tcPr>
          <w:p>
            <w:pPr>
              <w:pBdr/>
              <w:spacing/>
              <w:ind/>
              <w:jc w:val="left"/>
              <w:rPr/>
            </w:pPr>
            <w:r>
              <w:rPr>
                <w:b w:val="0"/>
                <w:color w:val="1e1e1e"/>
                <w:sz w:val="18"/>
              </w:rPr>
              <w:t xml:space="preserve">Generación del reporte académico en PDF.</w:t>
            </w:r>
            <w:r/>
          </w:p>
        </w:tc>
      </w:tr>
      <w:tr>
        <w:trPr/>
        <w:tc>
          <w:tcPr>
            <w:shd w:val="clear" w:color="auto" w:fill="f5f7fc"/>
            <w:tcBorders/>
            <w:tcW w:w="1984" w:type="dxa"/>
          </w:tcPr>
          <w:p>
            <w:pPr>
              <w:pBdr/>
              <w:spacing/>
              <w:ind/>
              <w:jc w:val="left"/>
              <w:rPr/>
            </w:pPr>
            <w:r>
              <w:rPr>
                <w:b w:val="0"/>
                <w:color w:val="1e1e1e"/>
                <w:sz w:val="18"/>
              </w:rPr>
              <w:t xml:space="preserve">uPlot</w:t>
            </w:r>
            <w:r/>
          </w:p>
        </w:tc>
        <w:tc>
          <w:tcPr>
            <w:shd w:val="clear" w:color="auto" w:fill="f5f7fc"/>
            <w:tcBorders/>
            <w:tcW w:w="7370" w:type="dxa"/>
          </w:tcPr>
          <w:p>
            <w:pPr>
              <w:pBdr/>
              <w:spacing/>
              <w:ind/>
              <w:jc w:val="left"/>
              <w:rPr/>
            </w:pPr>
            <w:r>
              <w:rPr>
                <w:b w:val="0"/>
                <w:color w:val="1e1e1e"/>
                <w:sz w:val="18"/>
              </w:rPr>
              <w:t xml:space="preserve">Gráficas de series temporales interactivas (HTML).</w:t>
            </w:r>
            <w:r/>
          </w:p>
        </w:tc>
      </w:tr>
      <w:tr>
        <w:trPr/>
        <w:tc>
          <w:tcPr>
            <w:shd w:val="clear" w:color="auto" w:fill="dce6f5"/>
            <w:tcBorders/>
            <w:tcW w:w="1984" w:type="dxa"/>
          </w:tcPr>
          <w:p>
            <w:pPr>
              <w:pBdr/>
              <w:spacing/>
              <w:ind/>
              <w:jc w:val="left"/>
              <w:rPr/>
            </w:pPr>
            <w:r>
              <w:rPr>
                <w:b w:val="0"/>
                <w:color w:val="1e1e1e"/>
                <w:sz w:val="18"/>
              </w:rPr>
              <w:t xml:space="preserve">Chart.js</w:t>
            </w:r>
            <w:r/>
          </w:p>
        </w:tc>
        <w:tc>
          <w:tcPr>
            <w:shd w:val="clear" w:color="auto" w:fill="dce6f5"/>
            <w:tcBorders/>
            <w:tcW w:w="7370" w:type="dxa"/>
          </w:tcPr>
          <w:p>
            <w:pPr>
              <w:pBdr/>
              <w:spacing/>
              <w:ind/>
              <w:jc w:val="left"/>
              <w:rPr/>
            </w:pPr>
            <w:r>
              <w:rPr>
                <w:b w:val="0"/>
                <w:color w:val="1e1e1e"/>
                <w:sz w:val="18"/>
              </w:rPr>
              <w:t xml:space="preserve">Gráficas de barras y circulares (HTML dashboards).</w:t>
            </w:r>
            <w:r/>
          </w:p>
        </w:tc>
      </w:tr>
    </w:tbl>
    <w:p>
      <w:pPr>
        <w:pBdr/>
        <w:spacing/>
        <w:ind/>
        <w:rPr/>
      </w:pPr>
      <w:r/>
      <w:r/>
    </w:p>
    <w:p>
      <w:pPr>
        <w:pBdr/>
        <w:spacing/>
        <w:ind/>
        <w:rPr/>
      </w:pPr>
      <w:r>
        <w:br w:type="page" w:clear="all"/>
      </w:r>
      <w:r/>
    </w:p>
    <w:p>
      <w:pPr>
        <w:pStyle w:val="693"/>
        <w:pBdr/>
        <w:spacing w:after="80" w:before="320"/>
        <w:ind/>
        <w:rPr/>
      </w:pPr>
      <w:r>
        <w:rPr>
          <w:b/>
          <w:color w:val="1e5096"/>
          <w:sz w:val="28"/>
        </w:rPr>
        <w:t xml:space="preserve">8. Conclusiones</w:t>
      </w:r>
      <w:r/>
    </w:p>
    <w:p>
      <w:pPr>
        <w:pBdr/>
        <w:spacing w:after="120"/>
        <w:ind w:left="170"/>
        <w:jc w:val="both"/>
        <w:rPr/>
      </w:pPr>
      <w:r>
        <w:rPr>
          <w:b/>
          <w:color w:val="1e5096"/>
          <w:sz w:val="20"/>
        </w:rPr>
        <w:t xml:space="preserve">1.  </w:t>
      </w:r>
      <w:r>
        <w:rPr>
          <w:color w:val="1e1e1e"/>
          <w:sz w:val="20"/>
        </w:rPr>
        <w:t xml:space="preserve">La implementación manual de los métod</w:t>
      </w:r>
      <w:r>
        <w:rPr>
          <w:color w:val="1e1e1e"/>
          <w:sz w:val="20"/>
        </w:rPr>
        <w:t xml:space="preserve">os numéricos (media, varianza, percentiles, interpolación lineal, correlación de Pearson, regresión lineal y polinomial) sin funciones de alto nivel fue técnicamente viable y permitió comprender en profundidad los algoritmos subyacentes y sus casos límite.</w:t>
      </w:r>
      <w:r/>
    </w:p>
    <w:p>
      <w:pPr>
        <w:pBdr/>
        <w:spacing w:after="120"/>
        <w:ind w:left="170"/>
        <w:jc w:val="both"/>
        <w:rPr/>
      </w:pPr>
      <w:r>
        <w:rPr>
          <w:b/>
          <w:color w:val="1e5096"/>
          <w:sz w:val="20"/>
        </w:rPr>
        <w:t xml:space="preserve">2.  </w:t>
      </w:r>
      <w:r>
        <w:rPr>
          <w:color w:val="1e1e1e"/>
          <w:sz w:val="20"/>
        </w:rPr>
        <w:t xml:space="preserve">El sistema de caché basado en hash MD5 resultó esencial para la eficiencia del pipeline: reduce el tiempo de análisis de 70–90 segundos a menos de 5 segundos en ejecuciones subsecuentes sin cambios en los datos de entrada.</w:t>
      </w:r>
      <w:r/>
    </w:p>
    <w:p>
      <w:pPr>
        <w:pBdr/>
        <w:spacing w:after="120"/>
        <w:ind w:left="170"/>
        <w:jc w:val="both"/>
        <w:rPr/>
      </w:pPr>
      <w:r>
        <w:rPr>
          <w:b/>
          <w:color w:val="1e5096"/>
          <w:sz w:val="20"/>
        </w:rPr>
        <w:t xml:space="preserve">3.  </w:t>
      </w:r>
      <w:r>
        <w:rPr>
          <w:color w:val="1e1e1e"/>
          <w:sz w:val="20"/>
        </w:rPr>
        <w:t xml:space="preserve">La integración de bibliotecas C++ vía ctypes demostró ser efectiva para combinar la flexibilidad de Python con el rendimiento de C++ en operaciones numéricas intensivas sobre conjuntos de datos grandes (&gt;130,000 registros).</w:t>
      </w:r>
      <w:r/>
    </w:p>
    <w:p>
      <w:pPr>
        <w:pBdr/>
        <w:spacing w:after="120"/>
        <w:ind w:left="170"/>
        <w:jc w:val="both"/>
        <w:rPr/>
      </w:pPr>
      <w:r>
        <w:rPr>
          <w:b/>
          <w:color w:val="1e5096"/>
          <w:sz w:val="20"/>
        </w:rPr>
        <w:t xml:space="preserve">4.  </w:t>
      </w:r>
      <w:r>
        <w:rPr>
          <w:color w:val="1e1e1e"/>
          <w:sz w:val="20"/>
        </w:rPr>
        <w:t xml:space="preserve">La estación EEP (San Luis Talpa, costera) presenta temperaturas y radiación solar sistemáticamente superiores a la UES (San Salvador, urbana), con alta correlación inter-estacional (r &gt; 0.90 en temperatura), validando la coherencia de los datos.</w:t>
      </w:r>
      <w:r/>
    </w:p>
    <w:p>
      <w:pPr>
        <w:pBdr/>
        <w:spacing w:after="120"/>
        <w:ind w:left="170"/>
        <w:jc w:val="both"/>
        <w:rPr/>
      </w:pPr>
      <w:r>
        <w:rPr>
          <w:b/>
          <w:color w:val="1e5096"/>
          <w:sz w:val="20"/>
        </w:rPr>
        <w:t xml:space="preserve">5.  </w:t>
      </w:r>
      <w:r>
        <w:rPr>
          <w:color w:val="1e1e1e"/>
          <w:sz w:val="20"/>
        </w:rPr>
        <w:t xml:space="preserve">El sistema solar fotovoltaico muestra alta dependencia de la irradiancia: la correlación entre irradiancia y potencia AC supera r = 0.85 en horas de sol, y los meses de estación seca presentan la mayor producción energética.</w:t>
      </w:r>
      <w:r/>
    </w:p>
    <w:p>
      <w:pPr>
        <w:pBdr/>
        <w:spacing w:after="120"/>
        <w:ind w:left="170"/>
        <w:jc w:val="both"/>
        <w:rPr/>
      </w:pPr>
      <w:r>
        <w:rPr>
          <w:b/>
          <w:color w:val="1e5096"/>
          <w:sz w:val="20"/>
        </w:rPr>
        <w:t xml:space="preserve">6.  </w:t>
      </w:r>
      <w:r>
        <w:rPr>
          <w:color w:val="1e1e1e"/>
          <w:sz w:val="20"/>
        </w:rPr>
        <w:t xml:space="preserve">Los dashboards HTML interactivos generados íntegramente desde Python ofrecen una interfaz funcional para la presentación académica de resultados, sin requerir framework web externo.</w:t>
      </w:r>
      <w:r/>
    </w:p>
    <w:p>
      <w:pPr>
        <w:pStyle w:val="693"/>
        <w:pBdr/>
        <w:spacing w:after="80" w:before="320"/>
        <w:ind/>
        <w:rPr/>
      </w:pPr>
      <w:r>
        <w:rPr>
          <w:b/>
          <w:color w:val="1e5096"/>
          <w:sz w:val="28"/>
        </w:rPr>
        <w:t xml:space="preserve">9. Referencias</w:t>
      </w:r>
      <w:r/>
    </w:p>
    <w:p>
      <w:pPr>
        <w:pStyle w:val="723"/>
        <w:pBdr/>
        <w:spacing w:after="40"/>
        <w:ind w:left="454"/>
        <w:jc w:val="both"/>
        <w:rPr/>
      </w:pPr>
      <w:r>
        <w:rPr>
          <w:color w:val="1e1e1e"/>
          <w:sz w:val="20"/>
        </w:rPr>
        <w:t xml:space="preserve">Davis Instruments. (2024). WeatherLink API Documentation. Davis WeatherLink.</w:t>
      </w:r>
      <w:r/>
    </w:p>
    <w:p>
      <w:pPr>
        <w:pStyle w:val="723"/>
        <w:pBdr/>
        <w:spacing w:after="40"/>
        <w:ind w:left="454"/>
        <w:jc w:val="both"/>
        <w:rPr/>
      </w:pPr>
      <w:r>
        <w:rPr>
          <w:color w:val="1e1e1e"/>
          <w:sz w:val="20"/>
        </w:rPr>
        <w:t xml:space="preserve">SMA Solar Technology AG. (2024). Sunny WebBox — Manual de usuario.</w:t>
      </w:r>
      <w:r/>
    </w:p>
    <w:p>
      <w:pPr>
        <w:pStyle w:val="723"/>
        <w:pBdr/>
        <w:spacing w:after="40"/>
        <w:ind w:left="454"/>
        <w:jc w:val="both"/>
        <w:rPr/>
      </w:pPr>
      <w:r>
        <w:rPr>
          <w:color w:val="1e1e1e"/>
          <w:sz w:val="20"/>
        </w:rPr>
        <w:t xml:space="preserve">Quarteroni, A., Saleri, F., &amp; Gervasio, P. (2014). Scientific Computing with MATLAB and Octave (4th ed.). Springer.</w:t>
      </w:r>
      <w:r/>
    </w:p>
    <w:p>
      <w:pPr>
        <w:pStyle w:val="723"/>
        <w:pBdr/>
        <w:spacing w:after="40"/>
        <w:ind w:left="454"/>
        <w:jc w:val="both"/>
        <w:rPr/>
      </w:pPr>
      <w:r>
        <w:rPr>
          <w:color w:val="1e1e1e"/>
          <w:sz w:val="20"/>
        </w:rPr>
        <w:t xml:space="preserve">Chapra, S. C., &amp; Canale, R. P. (2015). Numerical Methods for Engineers (7th ed.). McGraw-Hill Education.</w:t>
      </w:r>
      <w:r/>
    </w:p>
    <w:p>
      <w:pPr>
        <w:pStyle w:val="723"/>
        <w:pBdr/>
        <w:spacing w:after="40"/>
        <w:ind w:left="454"/>
        <w:jc w:val="both"/>
        <w:rPr/>
      </w:pPr>
      <w:r>
        <w:rPr>
          <w:color w:val="1e1e1e"/>
          <w:sz w:val="20"/>
        </w:rPr>
        <w:t xml:space="preserve">FPDF2 Project. (2024). fpdf2 — Free PDF library for Python.</w:t>
      </w:r>
      <w:r/>
    </w:p>
    <w:p>
      <w:pPr>
        <w:pStyle w:val="723"/>
        <w:pBdr/>
        <w:spacing w:after="40"/>
        <w:ind w:left="454"/>
        <w:jc w:val="both"/>
        <w:rPr/>
      </w:pPr>
      <w:r>
        <w:rPr>
          <w:color w:val="1e1e1e"/>
          <w:sz w:val="20"/>
        </w:rPr>
        <w:t xml:space="preserve">uPlot. (2024). A small, fast chart library for time series. github.com/leeoniya/uPlot</w:t>
      </w:r>
      <w:r/>
    </w:p>
    <w:sectPr>
      <w:footnotePr/>
      <w:endnotePr/>
      <w:type w:val="nextPage"/>
      <w:pgSz w:h="15840" w:orient="portrait" w:w="12240"/>
      <w:pgMar w:top="1134" w:right="1134" w:bottom="1134" w:left="1417"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Symbol">
    <w:panose1 w:val="05010000000000000000"/>
  </w:font>
  <w:font w:name="Courier">
    <w:panose1 w:val="02070309020205020404"/>
  </w:font>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rPr>
      <w:rFonts w:ascii="Calibri" w:hAnsi="Calibri"/>
      <w:sz w:val="20"/>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2026-06-24T00:57:14Z</dcterms:modified>
  <cp:category/>
</cp:coreProperties>
</file>