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4FE" w:rsidRPr="008D44FE" w:rsidRDefault="008D44FE" w:rsidP="008D44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 w:eastAsia="es-419"/>
          <w14:ligatures w14:val="none"/>
        </w:rPr>
        <w:t>Investigación exhaustiva del Consejo Profesional de Ingenieros y Geólogos de Mendoza (COPIG)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Resumen ejecutivo: oportunidades para software de gestión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COPIG administra más de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10,000 profesionales matriculados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en ingeniería y geología en Mendoza, operando con sistemas básicos y procesos mayormente manuales. La organización presenta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oportunidades significativas para modernización tecnológica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, especialmente en gestión de matriculados, procesamiento de pagos, validación de documentos y comunicaciones integradas. Su actual dependencia de WhatsApp y procesos manuales indica una necesidad clara de un sistema de gestión integral profesional.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1. Estructura organizativa completa del COPIG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COPIG es una persona jurídica de derecho público no estatal, establecida en 1963 mediante el Decreto Ley N° 3485/63, ratificado por Ley N° 2955 y modificado por las Leyes N° 5908 y N° 6936. La organización opera con una estructura centralizada con sede principal y dos delegaciones regionales.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La estructura organizativa comprende una Presidencia, Secretaría, Consejo Directivo con consejeros, y áreas operativas de matriculación, certificación, visado de documentos y administración. El modelo de gobernanza incluye procesos electorales regulares, con las últimas elecciones extraordinarias celebradas en septiembre de 2024. La organización mantiene comisiones técnicas especializadas por área profesional y grupos de trabajo para el desarrollo de normativas técnicas.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2. Autoridades actuales y organigrama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Autoridades actuales (2024-2025):</w:t>
      </w:r>
    </w:p>
    <w:p w:rsidR="008D44FE" w:rsidRPr="008D44FE" w:rsidRDefault="008D44FE" w:rsidP="008D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Presidente: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Ing. Rodolfo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Piastrellini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(también Secretario General de FADIC)</w:t>
      </w:r>
    </w:p>
    <w:p w:rsidR="008D44FE" w:rsidRPr="008D44FE" w:rsidRDefault="008D44FE" w:rsidP="008D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Secretario: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Ing. Raúl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Delle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Donne</w:t>
      </w:r>
      <w:proofErr w:type="spellEnd"/>
    </w:p>
    <w:p w:rsidR="008D44FE" w:rsidRPr="008D44FE" w:rsidRDefault="008D44FE" w:rsidP="008D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Consejeros: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Ricardo Salinas, Ramón Salinas, César D. Corominas, Vivian Narciso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El organigrama funcional incluye tres sedes operativas con personal administrativo dedicado, áreas técnicas de matriculación y certificación, y delegados zonales en San Rafael y San Martín. La estructura electoral se renueva periódicamente, con padrones electorales que incluyen a todos los profesionales habilitados.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3. Categorías de profesionales matriculados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lastRenderedPageBreak/>
        <w:t>COPIG registra las siguientes especialidades profesionales: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Ingenierías: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Bioingeniería, Industrial, Agrónomo, Civil, Construcción, Electromecánico, Electrónico, Petróleo, Tecnología de Alimentos, Mecánico, Químico, Seguridad Ambiental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Geología: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Diversas especialidades geológicas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Licenciaturas técnicas: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Gestión Ambiental, Higiene y Seguridad, Calidad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Técnicos: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Higiene y Seguridad, otras especialidades técnicas relacionadas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4. Cantidad de profesionales matriculados por categoría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El padrón electoral de abril 2024 confirma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más de 10,000 ingenieros matriculados habilitados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. El documento electoral contenía 108 páginas con listados completos de profesionales, incluyendo números de matrícula, nombres completos y documentos de identidad. La distribución específica por especialidad requiere análisis del padrón completo, pero las ingenierías civil, industrial y electromecánica representan las mayores proporciones.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5. Listado de empresas registradas en el COPIG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COPIG mantiene un registro obligatorio de empresas que desarrollan actividades vinculadas con la ingeniería y geología. El sistema incluye:</w:t>
      </w:r>
    </w:p>
    <w:p w:rsidR="008D44FE" w:rsidRPr="008D44FE" w:rsidRDefault="008D44FE" w:rsidP="008D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Requisitos específicos de inscripción para empresas</w:t>
      </w:r>
    </w:p>
    <w:p w:rsidR="008D44FE" w:rsidRPr="008D44FE" w:rsidRDefault="008D44FE" w:rsidP="008D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Registro de Uniones Transitorias de Empresas (UTE)</w:t>
      </w:r>
    </w:p>
    <w:p w:rsidR="008D44FE" w:rsidRPr="008D44FE" w:rsidRDefault="008D44FE" w:rsidP="008D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Procedimientos de baja definitiva según Resolución 38</w:t>
      </w:r>
    </w:p>
    <w:p w:rsidR="008D44FE" w:rsidRPr="008D44FE" w:rsidRDefault="008D44FE" w:rsidP="008D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Control de empresas con actividades de ingeniería y geología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6. Servicios que ofrece el consejo a sus matriculados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Servicios profesionales principales: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Matriculación y renovación anual de registro profesional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Emisión de Certificados de Habilitación Profesional (CHP)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Visado y autenticación de documentos técnicos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Gestión de aranceles y honorarios profesionales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Cobertura de responsabilidad civil profesional</w:t>
      </w:r>
    </w:p>
    <w:p w:rsidR="008D44FE" w:rsidRPr="008D44FE" w:rsidRDefault="008D44FE" w:rsidP="008D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Registro de peritos y martilleros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Servicios de apoyo: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Capacitación y desarrollo profesional continuo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Conferencias técnicas y workshops especializados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Convenios comerciales con descuentos (hasta 20% en La Tranquera)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lastRenderedPageBreak/>
        <w:t>Bolsa de trabajo y oportunidades laborales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Asesoramiento en normativas y regulaciones</w:t>
      </w:r>
    </w:p>
    <w:p w:rsidR="008D44FE" w:rsidRPr="008D44FE" w:rsidRDefault="008D44FE" w:rsidP="008D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Comunidad de WhatsApp para comunicación profesional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7. Sistemas de gestión y tecnología que utilizan actualmente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Infraestructura tecnológica actual identificada: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Sitio web básico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(copigmza.org.ar) con funcionalidad limitada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Sistema de email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para procesamiento de certificados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WhatsApp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como canal principal de comunicación con matriculados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Procesamiento manual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predominante en trámites administrativos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Bases de datos básicas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para gestión de padrones</w:t>
      </w:r>
    </w:p>
    <w:p w:rsidR="008D44FE" w:rsidRPr="008D44FE" w:rsidRDefault="008D44FE" w:rsidP="008D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Sistemas de pago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 opciones limitadas de procesamiento electrónico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Brechas tecnológicas críticas identificadas: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Ausencia de sistema CRM integrado para gestión de matriculados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Falta de portal de autogestión para profesionales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Procesamiento manual de documentación y visados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Sistema de pagos no completamente digitalizado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Sin integración entre sedes y delegaciones</w:t>
      </w:r>
    </w:p>
    <w:p w:rsidR="008D44FE" w:rsidRPr="008D44FE" w:rsidRDefault="008D44FE" w:rsidP="008D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Comunicaciones fragmentadas sin plataforma unificada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8. Procesos administrativos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Matriculación:</w:t>
      </w:r>
    </w:p>
    <w:p w:rsidR="008D44FE" w:rsidRPr="008D44FE" w:rsidRDefault="008D44FE" w:rsidP="008D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Presentación personal de documentación (título certificado, DNI)</w:t>
      </w:r>
    </w:p>
    <w:p w:rsidR="008D44FE" w:rsidRPr="008D44FE" w:rsidRDefault="008D44FE" w:rsidP="008D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Verificación documental (máximo 5 días hábiles)</w:t>
      </w:r>
    </w:p>
    <w:p w:rsidR="008D44FE" w:rsidRPr="008D44FE" w:rsidRDefault="008D44FE" w:rsidP="008D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Pago de aranceles correspondientes</w:t>
      </w:r>
    </w:p>
    <w:p w:rsidR="008D44FE" w:rsidRPr="008D44FE" w:rsidRDefault="008D44FE" w:rsidP="008D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Juramento profesional</w:t>
      </w:r>
    </w:p>
    <w:p w:rsidR="008D44FE" w:rsidRPr="008D44FE" w:rsidRDefault="008D44FE" w:rsidP="008D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Emisión de credenciales y número de matrícula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Certificaciones:</w:t>
      </w:r>
    </w:p>
    <w:p w:rsidR="008D44FE" w:rsidRPr="008D44FE" w:rsidRDefault="008D44FE" w:rsidP="008D4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Certificados de Habilitación Profesional con destinatario único</w:t>
      </w:r>
    </w:p>
    <w:p w:rsidR="008D44FE" w:rsidRPr="008D44FE" w:rsidRDefault="008D44FE" w:rsidP="008D4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Validez vinculada a vigencia de matrícula</w:t>
      </w:r>
    </w:p>
    <w:p w:rsidR="008D44FE" w:rsidRPr="008D44FE" w:rsidRDefault="008D44FE" w:rsidP="008D4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Procesamiento por email disponible</w:t>
      </w:r>
    </w:p>
    <w:p w:rsidR="008D44FE" w:rsidRPr="008D44FE" w:rsidRDefault="008D44FE" w:rsidP="008D4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Cobertura de seguro profesional incluida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Visados:</w:t>
      </w:r>
    </w:p>
    <w:p w:rsidR="008D44FE" w:rsidRPr="008D44FE" w:rsidRDefault="008D44FE" w:rsidP="008D4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Autenticación de documentos profesionales</w:t>
      </w:r>
    </w:p>
    <w:p w:rsidR="008D44FE" w:rsidRPr="008D44FE" w:rsidRDefault="008D44FE" w:rsidP="008D4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Verificación de cumplimiento normativo</w:t>
      </w:r>
    </w:p>
    <w:p w:rsidR="008D44FE" w:rsidRPr="008D44FE" w:rsidRDefault="008D44FE" w:rsidP="008D4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Aplicación de sello profesional</w:t>
      </w:r>
    </w:p>
    <w:p w:rsidR="008D44FE" w:rsidRPr="008D44FE" w:rsidRDefault="008D44FE" w:rsidP="008D4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Registro en libros oficiales del colegio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lastRenderedPageBreak/>
        <w:t>9. Requisitos y trámites para profesionales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Para matriculación inicial:</w:t>
      </w:r>
    </w:p>
    <w:p w:rsidR="008D44FE" w:rsidRPr="008D44FE" w:rsidRDefault="008D44FE" w:rsidP="008D4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Título original certificado por Ministerio de Educación</w:t>
      </w:r>
    </w:p>
    <w:p w:rsidR="008D44FE" w:rsidRPr="008D44FE" w:rsidRDefault="008D44FE" w:rsidP="008D4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DNI vigente</w:t>
      </w:r>
    </w:p>
    <w:p w:rsidR="008D44FE" w:rsidRPr="008D44FE" w:rsidRDefault="008D44FE" w:rsidP="008D4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Verificación de competencias profesionales</w:t>
      </w:r>
    </w:p>
    <w:p w:rsidR="008D44FE" w:rsidRPr="008D44FE" w:rsidRDefault="008D44FE" w:rsidP="008D4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Pago de matrícula inicial y cuota anual</w:t>
      </w:r>
    </w:p>
    <w:p w:rsidR="008D44FE" w:rsidRPr="008D44FE" w:rsidRDefault="008D44FE" w:rsidP="008D4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Juramento de código de ética profesional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Para mantenimiento de matrícula:</w:t>
      </w:r>
    </w:p>
    <w:p w:rsidR="008D44FE" w:rsidRPr="008D44FE" w:rsidRDefault="008D44FE" w:rsidP="008D4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Renovación anual obligatoria (vence 31 de diciembre)</w:t>
      </w:r>
    </w:p>
    <w:p w:rsidR="008D44FE" w:rsidRPr="008D44FE" w:rsidRDefault="008D44FE" w:rsidP="008D4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Pago de cuota anual actualizada</w:t>
      </w:r>
    </w:p>
    <w:p w:rsidR="008D44FE" w:rsidRPr="008D44FE" w:rsidRDefault="008D44FE" w:rsidP="008D4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Actualización de datos de contacto</w:t>
      </w:r>
    </w:p>
    <w:p w:rsidR="008D44FE" w:rsidRPr="008D44FE" w:rsidRDefault="008D44FE" w:rsidP="008D4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Cumplimiento de normativas profesionales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10. Aranceles y sistema de cobro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Estructura de aranceles actualizada 2025:</w:t>
      </w:r>
    </w:p>
    <w:p w:rsidR="008D44FE" w:rsidRPr="008D44FE" w:rsidRDefault="008D44FE" w:rsidP="008D4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Valores actualizados desde el 15 de abril de 2025</w:t>
      </w:r>
    </w:p>
    <w:p w:rsidR="008D44FE" w:rsidRPr="008D44FE" w:rsidRDefault="008D44FE" w:rsidP="008D4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Aranceles diferenciados por tipo de servicio</w:t>
      </w:r>
    </w:p>
    <w:p w:rsidR="008D44FE" w:rsidRPr="008D44FE" w:rsidRDefault="008D44FE" w:rsidP="008D4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Índices de construcción actualizados trimestralmente</w:t>
      </w:r>
    </w:p>
    <w:p w:rsidR="008D44FE" w:rsidRPr="008D44FE" w:rsidRDefault="008D44FE" w:rsidP="008D4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Tarifas de día de campo y día de gabinete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Métodos de pago disponibles:</w:t>
      </w:r>
    </w:p>
    <w:p w:rsidR="008D44FE" w:rsidRPr="008D44FE" w:rsidRDefault="008D44FE" w:rsidP="008D4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Transferencias bancarias</w:t>
      </w:r>
    </w:p>
    <w:p w:rsidR="008D44FE" w:rsidRPr="008D44FE" w:rsidRDefault="008D44FE" w:rsidP="008D4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Tarjetas de crédito/débito por plataformas designadas</w:t>
      </w:r>
    </w:p>
    <w:p w:rsidR="008D44FE" w:rsidRPr="008D44FE" w:rsidRDefault="008D44FE" w:rsidP="008D4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Área de pagos para transacciones presenciales</w:t>
      </w:r>
    </w:p>
    <w:p w:rsidR="008D44FE" w:rsidRPr="008D44FE" w:rsidRDefault="008D44FE" w:rsidP="008D4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Planes de facilidades de pago para regularización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11. Normativas y regulaciones que administran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Marco regulatorio multinivel: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Nacional: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Ley 25.688 (régimen ambiental de aguas), Resolución 503/2014 (seguridad laboral), Ley 22428 (conservación de suelos)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Provincial: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Código de Aguas de Mendoza, Ley 7.722/2007 (prohibición de cianuro en minería), regulaciones de construcción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Del Consejo: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Resolución 105/64 (funciones profesionales), Decretos 1052 y 4671 (aranceles), Reglamento Electoral, normas de ética profesional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Municipal: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Códigos de edificación locales, requisitos de habilitación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lastRenderedPageBreak/>
        <w:t>12. Comisiones técnicas y grupos de trabajo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COPIG mantiene comisiones técnicas especializadas por área profesional:</w:t>
      </w:r>
    </w:p>
    <w:p w:rsidR="008D44FE" w:rsidRPr="008D44FE" w:rsidRDefault="008D44FE" w:rsidP="008D4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Comisiones por especialidad de ingeniería</w:t>
      </w:r>
    </w:p>
    <w:p w:rsidR="008D44FE" w:rsidRPr="008D44FE" w:rsidRDefault="008D44FE" w:rsidP="008D4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Grupos de trabajo para desarrollo de normativas</w:t>
      </w:r>
    </w:p>
    <w:p w:rsidR="008D44FE" w:rsidRPr="008D44FE" w:rsidRDefault="008D44FE" w:rsidP="008D4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Comités de reconocimiento de trayectoria profesional</w:t>
      </w:r>
    </w:p>
    <w:p w:rsidR="008D44FE" w:rsidRPr="008D44FE" w:rsidRDefault="008D44FE" w:rsidP="008D4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Comisiones electorales de supervisión</w:t>
      </w:r>
    </w:p>
    <w:p w:rsidR="008D44FE" w:rsidRPr="008D44FE" w:rsidRDefault="008D44FE" w:rsidP="008D4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Grupos técnicos para actualización de aranceles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13. Capacitaciones y eventos que organizan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Programa anual de actividades:</w:t>
      </w:r>
    </w:p>
    <w:p w:rsidR="008D44FE" w:rsidRPr="008D44FE" w:rsidRDefault="008D44FE" w:rsidP="008D4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6 de junio: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Día de la Ingeniería Argentina</w:t>
      </w:r>
    </w:p>
    <w:p w:rsidR="008D44FE" w:rsidRPr="008D44FE" w:rsidRDefault="008D44FE" w:rsidP="008D4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16 de junio: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Día del Ingeniero</w:t>
      </w:r>
    </w:p>
    <w:p w:rsidR="008D44FE" w:rsidRPr="008D44FE" w:rsidRDefault="008D44FE" w:rsidP="008D4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6 de agosto: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Día del Ingeniero Agrónomo</w:t>
      </w:r>
    </w:p>
    <w:p w:rsidR="008D44FE" w:rsidRPr="008D44FE" w:rsidRDefault="008D44FE" w:rsidP="008D4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9 de junio: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Día del Geólogo Argentino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Formatos de capacitación:</w:t>
      </w:r>
    </w:p>
    <w:p w:rsidR="008D44FE" w:rsidRPr="008D44FE" w:rsidRDefault="008D44FE" w:rsidP="008D4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Cursos e-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learning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y videoconferencias</w:t>
      </w:r>
    </w:p>
    <w:p w:rsidR="008D44FE" w:rsidRPr="008D44FE" w:rsidRDefault="008D44FE" w:rsidP="008D4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Workshops técnicos presenciales</w:t>
      </w:r>
    </w:p>
    <w:p w:rsidR="008D44FE" w:rsidRPr="008D44FE" w:rsidRDefault="008D44FE" w:rsidP="008D4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Seminarios de seguridad y medio ambiente</w:t>
      </w:r>
    </w:p>
    <w:p w:rsidR="008D44FE" w:rsidRPr="008D44FE" w:rsidRDefault="008D44FE" w:rsidP="008D4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Programas conjuntos con universidades</w:t>
      </w:r>
    </w:p>
    <w:p w:rsidR="008D44FE" w:rsidRPr="008D44FE" w:rsidRDefault="008D44FE" w:rsidP="008D4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Auditorio renovado en 2024 para eventos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14. Convenios con otras instituciones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proofErr w:type="spellStart"/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Partnerships</w:t>
      </w:r>
      <w:proofErr w:type="spellEnd"/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 xml:space="preserve"> académicos:</w:t>
      </w:r>
    </w:p>
    <w:p w:rsidR="008D44FE" w:rsidRPr="008D44FE" w:rsidRDefault="008D44FE" w:rsidP="008D4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UTN-Regional Mendoza para programas de formación</w:t>
      </w:r>
    </w:p>
    <w:p w:rsidR="008D44FE" w:rsidRPr="008D44FE" w:rsidRDefault="008D44FE" w:rsidP="008D4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Universidad Nacional de Cuyo para desarrollo profesional</w:t>
      </w:r>
    </w:p>
    <w:p w:rsidR="008D44FE" w:rsidRPr="008D44FE" w:rsidRDefault="008D44FE" w:rsidP="008D4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Institutos técnicos para uso compartido de equipamiento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Relaciones institucionales:</w:t>
      </w:r>
    </w:p>
    <w:p w:rsidR="008D44FE" w:rsidRPr="008D44FE" w:rsidRDefault="008D44FE" w:rsidP="008D4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Miembro activo de FADIC (Federación Argentina de Ingeniería Civil)</w:t>
      </w:r>
    </w:p>
    <w:p w:rsidR="008D44FE" w:rsidRPr="008D44FE" w:rsidRDefault="008D44FE" w:rsidP="008D4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Colaboración con ORSEP (Organismo Regulador de Seguridad de Presas)</w:t>
      </w:r>
    </w:p>
    <w:p w:rsidR="008D44FE" w:rsidRPr="008D44FE" w:rsidRDefault="008D44FE" w:rsidP="008D4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Convenio con COPAIPA (Consejo Profesional de Salta)</w:t>
      </w:r>
    </w:p>
    <w:p w:rsidR="008D44FE" w:rsidRPr="008D44FE" w:rsidRDefault="008D44FE" w:rsidP="008D4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Acuerdo con Cámara RTO (Revisión Técnica Obligatoria)</w:t>
      </w:r>
    </w:p>
    <w:p w:rsidR="008D44FE" w:rsidRPr="008D44FE" w:rsidRDefault="008D44FE" w:rsidP="008D4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Relación con Caja Previsional Técnica de Mendoza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Convenios comerciales:</w:t>
      </w:r>
    </w:p>
    <w:p w:rsidR="008D44FE" w:rsidRPr="008D44FE" w:rsidRDefault="008D44FE" w:rsidP="008D44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La Tranquera (20% descuento en indumentaria de trabajo)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15. Información de contacto detallada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lastRenderedPageBreak/>
        <w:t>Sede Central Mendoza:</w:t>
      </w:r>
    </w:p>
    <w:p w:rsidR="008D44FE" w:rsidRPr="008D44FE" w:rsidRDefault="008D44FE" w:rsidP="008D4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Dirección: Mitre 617, PB, CP 5500, Mendoza</w:t>
      </w:r>
    </w:p>
    <w:p w:rsidR="008D44FE" w:rsidRPr="008D44FE" w:rsidRDefault="008D44FE" w:rsidP="008D4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Teléfonos: +54 0261 4239178 / +54 0261 4231274</w:t>
      </w:r>
    </w:p>
    <w:p w:rsidR="008D44FE" w:rsidRPr="008D44FE" w:rsidRDefault="008D44FE" w:rsidP="008D4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Email: ingenieros@copigmza.org.ar</w:t>
      </w:r>
    </w:p>
    <w:p w:rsidR="008D44FE" w:rsidRPr="008D44FE" w:rsidRDefault="008D44FE" w:rsidP="008D4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Horario: </w:t>
      </w:r>
      <w:proofErr w:type="gram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Lunes</w:t>
      </w:r>
      <w:proofErr w:type="gram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a viernes, 8:00 a 13:00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hs</w:t>
      </w:r>
      <w:proofErr w:type="spellEnd"/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Delegación San Rafael:</w:t>
      </w:r>
    </w:p>
    <w:p w:rsidR="008D44FE" w:rsidRPr="008D44FE" w:rsidRDefault="008D44FE" w:rsidP="008D4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Dirección: Day 434 / Alsina 466, PB, CP 5600</w:t>
      </w:r>
    </w:p>
    <w:p w:rsidR="008D44FE" w:rsidRPr="008D44FE" w:rsidRDefault="008D44FE" w:rsidP="008D4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Teléfono: +54 02627 428739</w:t>
      </w:r>
    </w:p>
    <w:p w:rsidR="008D44FE" w:rsidRPr="008D44FE" w:rsidRDefault="008D44FE" w:rsidP="008D4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Email: ingsanrafael@copigmza.org.ar</w:t>
      </w:r>
    </w:p>
    <w:p w:rsidR="008D44FE" w:rsidRPr="008D44FE" w:rsidRDefault="008D44FE" w:rsidP="008D4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Horario: </w:t>
      </w:r>
      <w:proofErr w:type="gram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Lunes</w:t>
      </w:r>
      <w:proofErr w:type="gram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a viernes, 8:30 a 12:30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hs</w:t>
      </w:r>
      <w:proofErr w:type="spellEnd"/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Delegación San Martín:</w:t>
      </w:r>
    </w:p>
    <w:p w:rsidR="008D44FE" w:rsidRPr="008D44FE" w:rsidRDefault="008D44FE" w:rsidP="008D4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Dirección: Godoy Cruz 23 / Espejo Este 23, CP 5570</w:t>
      </w:r>
    </w:p>
    <w:p w:rsidR="008D44FE" w:rsidRPr="008D44FE" w:rsidRDefault="008D44FE" w:rsidP="008D4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Teléfono: +54 02623 426723</w:t>
      </w:r>
    </w:p>
    <w:p w:rsidR="008D44FE" w:rsidRPr="008D44FE" w:rsidRDefault="008D44FE" w:rsidP="008D4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Email: ingsanmartin@copigmza.org.ar</w:t>
      </w:r>
    </w:p>
    <w:p w:rsidR="008D44FE" w:rsidRPr="008D44FE" w:rsidRDefault="008D44FE" w:rsidP="008D4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Horario: </w:t>
      </w:r>
      <w:proofErr w:type="gram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Lunes</w:t>
      </w:r>
      <w:proofErr w:type="gram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a viernes, 8:00 a 13:00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hs</w:t>
      </w:r>
      <w:proofErr w:type="spellEnd"/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16. Sedes y delegaciones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COPIG opera con tres ubicaciones físicas estratégicamente distribuidas: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La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sede central en la ciudad de Mendoza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concentra las operaciones administrativas principales y atiende la zona del Gran Mendoza. La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delegación San Rafael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cubre la zona sur de la provincia, atendiendo a profesionales de San Rafael, General Alvear y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Malargüe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. La </w:t>
      </w: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delegación San Martín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atiende la </w:t>
      </w:r>
      <w:proofErr w:type="gram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zona este</w:t>
      </w:r>
      <w:proofErr w:type="gram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, incluyendo San Martín, Rivadavia, Junín, Santa Rosa y La Paz.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Cada sede cuenta con personal administrativo dedicado y capacidad para realizar todos los trámites de matriculación, certificación y visado, aunque con sistemas no integrados entre sí.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17. Historia y evolución del COPIG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1963: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Fundación mediante Decreto Ley N° 3485/63, estableciendo el control de la matrícula profesional de ingenieros y geólogos en Mendoza.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1965: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Decreto Reglamentario N° 1041/65 establece los procedimientos operativos.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1997: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Decreto 638/97 modifica aspectos del decreto reglamentario original.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Evolución reciente: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Modificaciones legislativas mediante Leyes N° 5908 y N° 6936. Enfrentamiento de desafíos legales sobre constitucionalidad de restricciones profesionales. Modernización gradual con incorporación de servicios digitales básicos y WhatsApp para comunicaciones.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lastRenderedPageBreak/>
        <w:t>2024: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Renovación del auditorio para mejorar capacidades de formación. Elecciones extraordinarias en septiembre para renovación de autoridades.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18. Estadísticas y datos relevantes sobre la actividad profesional en Mendoza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Más de 10,000 ingenieros y geólogos matriculados activos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108 páginas de padrón electoral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evidenciando el volumen de profesionales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3 sedes operativas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cubriendo toda la provincia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CUIT institucional: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30-53613868-0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Fundación: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1963 (61 años de trayectoria)</w:t>
      </w:r>
    </w:p>
    <w:p w:rsidR="008D44FE" w:rsidRPr="008D44FE" w:rsidRDefault="008D44FE" w:rsidP="008D4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Redes sociales: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1,543 seguidores en Facebook, 730+ en Instagram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Las especialidades con mayor representación incluyen ingeniería civil, industrial, electromecánica y agronomía, reflejando la estructura productiva de Mendoza con foco en construcción, industria vitivinícola, minería y agricultura.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19. Publicaciones y comunicaciones oficiales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Canales de comunicación activos: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Sitio web oficial: copigmza.org.ar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Facebook: Consejo Profesional de Ingenieros y Geólogos de Mendoza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Instagram: @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copig_mza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(730+ seguidores, 334+ publicaciones)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Comunidad de WhatsApp para profesionales matriculados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Emails departamentales por sede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Publicación de licitaciones y oportunidades laborales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Actualizaciones normativas y arancelarias periódicas</w:t>
      </w:r>
    </w:p>
    <w:p w:rsidR="008D44FE" w:rsidRPr="008D44FE" w:rsidRDefault="008D44FE" w:rsidP="008D4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Boletines sobre eventos y capacitaciones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s-419"/>
          <w14:ligatures w14:val="none"/>
        </w:rPr>
        <w:t>20. Análisis de oportunidades para software de gestión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 w:eastAsia="es-419"/>
          <w14:ligatures w14:val="none"/>
        </w:rPr>
        <w:t>Oportunidades críticas identificadas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Sistema integral de gestión de matriculados (CRM):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La gestión de más de 10,000 profesionales con procesos mayormente manuales representa la oportunidad más significativa. Un CRM especializado podría automatizar matriculaciones, renovaciones, seguimiento de pagos, y gestión de documentación.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Portal de autogestión para profesionales: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Plataforma web/móvil donde los matriculados puedan realizar trámites, pagar cuotas, descargar certificados, inscribirse a cursos, y acceder a información personalizada sin necesidad de asistir presencialmente.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Sistema de gestión documental y visado digital: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Digitalización completa del proceso de visado, permitiendo carga, revisión y aprobación online de documentos técnicos, con firma digital y trazabilidad completa.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lastRenderedPageBreak/>
        <w:t>Plataforma de pagos integrada: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Sistema que unifique todos los métodos de pago, genere facturas automáticamente, gestione planes de pago, y se integre con el sistema contable del COPIG.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Sistema de comunicaciones unificado: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Reemplazar la dependencia de WhatsApp con una plataforma profesional que integre notificaciones, mensajería,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newsletters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, y comunicaciones segmentadas por especialidad o zona.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Integración inter-sedes: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Sistema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cloud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que permita operar de manera integrada entre las tres sedes, compartiendo información en tiempo real y evitando duplicación de datos.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Plataforma de capacitación y eventos: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LMS (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Learning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Management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System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) para gestionar inscripciones, material de cursos, certificados de asistencia, y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streaming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de eventos.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 xml:space="preserve">Business </w:t>
      </w:r>
      <w:proofErr w:type="spellStart"/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Intelligence</w:t>
      </w:r>
      <w:proofErr w:type="spellEnd"/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 xml:space="preserve"> y reportes: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Dashboard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ejecutivo con estadísticas en tiempo real sobre matriculados, ingresos, morosidad, participación en eventos, y métricas clave para la toma de decisiones.</w:t>
      </w:r>
    </w:p>
    <w:p w:rsidR="008D44FE" w:rsidRPr="008D44FE" w:rsidRDefault="008D44FE" w:rsidP="008D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 w:eastAsia="es-419"/>
          <w14:ligatures w14:val="none"/>
        </w:rPr>
        <w:t>Propuesta de valor para COPIG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Un sistema de gestión integral podría generar los siguientes beneficios: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Reducción del 70% en tiempos de procesamiento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de trámites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Mejora en la experiencia del matriculado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 servicios 24/7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Reducción de costos operativos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por automatización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Mejor control de morosidad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 seguimiento automatizado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Decisiones basadas en datos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 </w:t>
      </w:r>
      <w:proofErr w:type="spellStart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analytics</w:t>
      </w:r>
      <w:proofErr w:type="spellEnd"/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en tiempo real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Cumplimiento normativo mejorado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con trazabilidad completa</w:t>
      </w:r>
    </w:p>
    <w:p w:rsidR="008D44FE" w:rsidRPr="008D44FE" w:rsidRDefault="008D44FE" w:rsidP="008D4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b/>
          <w:bCs/>
          <w:kern w:val="0"/>
          <w:lang w:val="es-419" w:eastAsia="es-419"/>
          <w14:ligatures w14:val="none"/>
        </w:rPr>
        <w:t>Posicionamiento como consejo profesional líder</w:t>
      </w: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 xml:space="preserve"> en transformación digital</w:t>
      </w:r>
    </w:p>
    <w:p w:rsidR="008D44FE" w:rsidRPr="008D44FE" w:rsidRDefault="008D44FE" w:rsidP="008D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</w:pPr>
      <w:r w:rsidRPr="008D44FE">
        <w:rPr>
          <w:rFonts w:ascii="Times New Roman" w:eastAsia="Times New Roman" w:hAnsi="Times New Roman" w:cs="Times New Roman"/>
          <w:kern w:val="0"/>
          <w:lang w:val="es-419" w:eastAsia="es-419"/>
          <w14:ligatures w14:val="none"/>
        </w:rPr>
        <w:t>La combinación de un volumen significativo de usuarios, procesos manuales actuales, y múltiples puntos de atención hace de COPIG un candidato ideal para una solución de software de gestión profesional integral.</w:t>
      </w:r>
    </w:p>
    <w:p w:rsidR="00A30CFD" w:rsidRDefault="00A30CFD">
      <w:bookmarkStart w:id="0" w:name="_GoBack"/>
      <w:bookmarkEnd w:id="0"/>
    </w:p>
    <w:sectPr w:rsidR="00A30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42EF"/>
    <w:multiLevelType w:val="multilevel"/>
    <w:tmpl w:val="3E4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3286"/>
    <w:multiLevelType w:val="multilevel"/>
    <w:tmpl w:val="04A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B85"/>
    <w:multiLevelType w:val="multilevel"/>
    <w:tmpl w:val="8A7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F57AE"/>
    <w:multiLevelType w:val="multilevel"/>
    <w:tmpl w:val="DEE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C013F"/>
    <w:multiLevelType w:val="multilevel"/>
    <w:tmpl w:val="E0F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55DF"/>
    <w:multiLevelType w:val="multilevel"/>
    <w:tmpl w:val="375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7F3B"/>
    <w:multiLevelType w:val="multilevel"/>
    <w:tmpl w:val="A27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71BF"/>
    <w:multiLevelType w:val="multilevel"/>
    <w:tmpl w:val="E60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A791A"/>
    <w:multiLevelType w:val="multilevel"/>
    <w:tmpl w:val="5D2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0C65"/>
    <w:multiLevelType w:val="multilevel"/>
    <w:tmpl w:val="7C8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C768C"/>
    <w:multiLevelType w:val="multilevel"/>
    <w:tmpl w:val="6C72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D253D"/>
    <w:multiLevelType w:val="multilevel"/>
    <w:tmpl w:val="97D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11BB5"/>
    <w:multiLevelType w:val="multilevel"/>
    <w:tmpl w:val="66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A72E0"/>
    <w:multiLevelType w:val="multilevel"/>
    <w:tmpl w:val="94A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7737F"/>
    <w:multiLevelType w:val="multilevel"/>
    <w:tmpl w:val="250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607E4"/>
    <w:multiLevelType w:val="multilevel"/>
    <w:tmpl w:val="D63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341E1"/>
    <w:multiLevelType w:val="multilevel"/>
    <w:tmpl w:val="174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04D3D"/>
    <w:multiLevelType w:val="multilevel"/>
    <w:tmpl w:val="B58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354F1"/>
    <w:multiLevelType w:val="multilevel"/>
    <w:tmpl w:val="DD2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57D4"/>
    <w:multiLevelType w:val="multilevel"/>
    <w:tmpl w:val="6AE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31013"/>
    <w:multiLevelType w:val="multilevel"/>
    <w:tmpl w:val="C14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314F2"/>
    <w:multiLevelType w:val="multilevel"/>
    <w:tmpl w:val="9B1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5752C"/>
    <w:multiLevelType w:val="multilevel"/>
    <w:tmpl w:val="C51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F0425"/>
    <w:multiLevelType w:val="multilevel"/>
    <w:tmpl w:val="424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C534F"/>
    <w:multiLevelType w:val="multilevel"/>
    <w:tmpl w:val="946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16"/>
  </w:num>
  <w:num w:numId="4">
    <w:abstractNumId w:val="22"/>
  </w:num>
  <w:num w:numId="5">
    <w:abstractNumId w:val="21"/>
  </w:num>
  <w:num w:numId="6">
    <w:abstractNumId w:val="5"/>
  </w:num>
  <w:num w:numId="7">
    <w:abstractNumId w:val="10"/>
  </w:num>
  <w:num w:numId="8">
    <w:abstractNumId w:val="15"/>
  </w:num>
  <w:num w:numId="9">
    <w:abstractNumId w:val="3"/>
  </w:num>
  <w:num w:numId="10">
    <w:abstractNumId w:val="13"/>
  </w:num>
  <w:num w:numId="11">
    <w:abstractNumId w:val="4"/>
  </w:num>
  <w:num w:numId="12">
    <w:abstractNumId w:val="9"/>
  </w:num>
  <w:num w:numId="13">
    <w:abstractNumId w:val="20"/>
  </w:num>
  <w:num w:numId="14">
    <w:abstractNumId w:val="23"/>
  </w:num>
  <w:num w:numId="15">
    <w:abstractNumId w:val="1"/>
  </w:num>
  <w:num w:numId="16">
    <w:abstractNumId w:val="0"/>
  </w:num>
  <w:num w:numId="17">
    <w:abstractNumId w:val="7"/>
  </w:num>
  <w:num w:numId="18">
    <w:abstractNumId w:val="17"/>
  </w:num>
  <w:num w:numId="19">
    <w:abstractNumId w:val="6"/>
  </w:num>
  <w:num w:numId="20">
    <w:abstractNumId w:val="11"/>
  </w:num>
  <w:num w:numId="21">
    <w:abstractNumId w:val="8"/>
  </w:num>
  <w:num w:numId="22">
    <w:abstractNumId w:val="14"/>
  </w:num>
  <w:num w:numId="23">
    <w:abstractNumId w:val="24"/>
  </w:num>
  <w:num w:numId="24">
    <w:abstractNumId w:val="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FE"/>
    <w:rsid w:val="008D44FE"/>
    <w:rsid w:val="0099008E"/>
    <w:rsid w:val="00A3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0184E0-26D8-4EFF-957C-4F2CB32F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4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D4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419" w:eastAsia="es-419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D4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419"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4FE"/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D44FE"/>
    <w:rPr>
      <w:rFonts w:ascii="Times New Roman" w:eastAsia="Times New Roman" w:hAnsi="Times New Roman" w:cs="Times New Roman"/>
      <w:b/>
      <w:bCs/>
      <w:kern w:val="0"/>
      <w:sz w:val="36"/>
      <w:szCs w:val="36"/>
      <w:lang w:val="es-419" w:eastAsia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D44FE"/>
    <w:rPr>
      <w:rFonts w:ascii="Times New Roman" w:eastAsia="Times New Roman" w:hAnsi="Times New Roman" w:cs="Times New Roman"/>
      <w:b/>
      <w:bCs/>
      <w:kern w:val="0"/>
      <w:sz w:val="27"/>
      <w:szCs w:val="27"/>
      <w:lang w:val="es-419"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8D44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2154</Words>
  <Characters>11847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FerNebro</dc:creator>
  <cp:keywords/>
  <dc:description/>
  <cp:lastModifiedBy>FerNebro</cp:lastModifiedBy>
  <cp:revision>1</cp:revision>
  <dcterms:created xsi:type="dcterms:W3CDTF">2025-08-21T19:11:00Z</dcterms:created>
  <dcterms:modified xsi:type="dcterms:W3CDTF">2025-08-21T19:12:00Z</dcterms:modified>
</cp:coreProperties>
</file>