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>Ministerstvo vnitra ČR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 xml:space="preserve">Odbor azylové a migrační politiky   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>Oddělení pobytu cizinců {{ chosen_office.location 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{{ chosen_office.name 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{%- for line in chosen_office.address.split(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',' </w:t>
      </w:r>
      <w:r>
        <w:rPr>
          <w:rFonts w:cs="Calibri" w:ascii="Arial" w:hAnsi="Arial" w:cstheme="minorHAnsi"/>
          <w:sz w:val="22"/>
          <w:szCs w:val="22"/>
          <w:lang w:val="cs-CZ"/>
        </w:rPr>
        <w:t>)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{{- line.strip() -}}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{%- endfor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 w:cs="Calibri" w:cstheme="minorHAnsi"/>
          <w:lang w:val="cs-CZ"/>
        </w:rPr>
      </w:pPr>
      <w:r>
        <w:rPr>
          <w:rFonts w:cs="Calibri" w:cstheme="minorHAnsi" w:ascii="Arial" w:hAnsi="Arial"/>
          <w:lang w:val="cs-CZ"/>
        </w:rPr>
      </w:r>
    </w:p>
    <w:p>
      <w:pPr>
        <w:pStyle w:val="Normal"/>
        <w:spacing w:before="240" w:after="0"/>
        <w:jc w:val="center"/>
        <w:rPr/>
      </w:pPr>
      <w:r>
        <w:rPr>
          <w:rStyle w:val="Emphasis"/>
          <w:rFonts w:cs="Calibri" w:ascii="Arial" w:hAnsi="Arial" w:cstheme="minorHAnsi"/>
          <w:b/>
          <w:i w:val="false"/>
          <w:iCs w:val="false"/>
          <w:u w:val="single"/>
          <w:lang w:val="cs-CZ"/>
        </w:rPr>
        <w:t>Vyrozumění</w:t>
      </w:r>
      <w:r>
        <w:rPr>
          <w:rFonts w:cs="Calibri" w:ascii="Arial" w:hAnsi="Arial" w:cstheme="minorHAnsi"/>
          <w:b/>
          <w:i w:val="false"/>
          <w:iCs w:val="false"/>
          <w:u w:val="single"/>
          <w:lang w:val="cs-CZ"/>
        </w:rPr>
        <w:t xml:space="preserve"> 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Dne 07.06.2023 Prezident ČR podepsal Novelu o Azilu, podle které děti s dlouhodobým pobytem se stávají pojištencemi systému veřejného pojištění od 01.01.2024. Vzhledem k tomu, že smlouva komerčního pojištění PVZP má spoustu výluk, a k tomu nelze ji vypovědět a získat nespotřebované pojistné zpátky - v nejlepším zájmu dítěte bude přejít do systému veřejného pojištění co nejdřív od 01.01.2024. Proto jako zodpovědný rodič k žádosti o prodloužení dlouhodobého pobytu </w:t>
      </w:r>
      <w:bookmarkStart w:id="0" w:name="__DdeLink__46_19651855821"/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{% if 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>dependent_applicant_gender ==  '</w:t>
      </w:r>
      <w:r>
        <w:rPr>
          <w:rStyle w:val="Emphasis"/>
          <w:rFonts w:eastAsia="Calibri" w:cs="Calib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%}</w:t>
      </w:r>
      <w:bookmarkEnd w:id="0"/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meho</w:t>
      </w:r>
      <w:r>
        <w:rPr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syna{% else</w:t>
      </w:r>
      <w:r>
        <w:rPr>
          <w:rStyle w:val="Emphasis"/>
          <w:rFonts w:eastAsia="Calibri" w:cs="Calib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 xml:space="preserve">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%}mé dcery</w:t>
      </w:r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{% endif%}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{{ dependent_applicant_name }}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dokládám smlouvu s PVZP jen do konce roku 2023 s záměrem své dítě 01.01.2024 převést do systému veřejného pojištění.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Laskavě prosím, aby Ministerstvo Vnitra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neomezovalo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dobu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platnosti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povolení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pobytu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mého dítěte podle platnosti smlouvy komerčního pojištění PVZP.</w:t>
      </w:r>
    </w:p>
    <w:p>
      <w:pPr>
        <w:pStyle w:val="TextBody"/>
        <w:bidi w:val="0"/>
        <w:spacing w:lineRule="auto" w:line="331" w:before="240" w:after="24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Předem děkuji za vstřícnost a kladné vyřízení mé žádosti.</w:t>
      </w:r>
    </w:p>
    <w:p>
      <w:pPr>
        <w:pStyle w:val="Normal"/>
        <w:rPr>
          <w:rFonts w:ascii="Arial" w:hAnsi="Arial"/>
        </w:rPr>
      </w:pPr>
      <w:r>
        <w:rPr>
          <w:rFonts w:cs="Calibri" w:ascii="Arial" w:hAnsi="Arial"/>
          <w:sz w:val="22"/>
          <w:szCs w:val="22"/>
          <w:lang w:val="cs-CZ"/>
        </w:rPr>
        <w:br/>
        <w:t xml:space="preserve"> {{ city }}, dne </w:t>
      </w:r>
      <w:bookmarkStart w:id="1" w:name="_GoBack"/>
      <w:bookmarkEnd w:id="1"/>
      <w:r>
        <w:rPr>
          <w:rFonts w:cs="Calibri" w:ascii="Arial" w:hAnsi="Arial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>
          <w:rFonts w:ascii="Arial" w:hAnsi="Arial"/>
          <w:sz w:val="22"/>
          <w:szCs w:val="22"/>
        </w:rPr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586740"/>
                <wp:effectExtent l="635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Arial" w:hAnsi="Arial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Arial" w:hAnsi="Arial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90.65pt;margin-top:30pt;width:210.8pt;height:46.15pt;mso-wrap-style:square;v-text-anchor:top" wp14:anchorId="0EE383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Arial" w:hAnsi="Arial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Arial" w:hAnsi="Arial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172</Words>
  <Characters>1021</Characters>
  <CharactersWithSpaces>1187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2023-06-13T17:50:35Z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