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Dne</w:t>
      </w:r>
      <w:r>
        <w:rPr/>
        <w:t xml:space="preserve"> </w:t>
      </w:r>
      <w:r>
        <w:rPr>
          <w:b/>
          <w:bCs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jsem{% if nezletily_checkbox == </w:t>
      </w:r>
      <w:bookmarkStart w:id="0" w:name="__DdeLink__397_824870695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já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jako {{ persons_map['zakonny_zastupce'][gender] }}{% if nezletily_relation == </w:t>
      </w:r>
      <w:bookmarkStart w:id="1" w:name="__DdeLink__397_82487069523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bookmarkEnd w:id="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– {{ persons_map['parent'][gender] }}{% endif %},{% endif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podal</w:t>
      </w:r>
      <w:bookmarkStart w:id="2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}}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}}{% if nezletily_checkbox == </w:t>
      </w:r>
      <w:bookmarkStart w:id="3" w:name="__DdeLink__397_824870695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4" w:name="__DdeLink__2733_358934137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bookmarkEnd w:id="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5" w:name="__DdeLink__397_8248706954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”){{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residence_deadline_map[residence_permit_type]['as']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][nezletily_gender],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6" w:name="__DdeLink__1631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else %}</w:t>
      </w:r>
      <w:bookmarkEnd w:id="6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residence_deadline_map[residence_permit_type]['as']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7" w:name="__DdeLink__419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 Odboru azylové a migrační politiky Ministerstva Vnitra České Republiky.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ab/>
        <w:t xml:space="preserve">{% if vady_zadosti_checkbox == </w:t>
      </w:r>
      <w:bookmarkStart w:id="8" w:name="__DdeLink__397_8248706951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%}Také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dostal</w:t>
      </w:r>
      <w:bookmarkStart w:id="9" w:name="__DdeLink__397_824870695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výzvu k odstranění </w:t>
      </w:r>
      <w:bookmarkStart w:id="10" w:name="__DdeLink__77_42624203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vad žádosti</w:t>
      </w:r>
      <w:bookmarkEnd w:id="1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 tím, že je třeba předložit správnímu orgánu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1" w:name="__DdeLink__397_824870695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bookmarkStart w:id="12" w:name="__DdeLink__271_310488120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3" w:name="__DdeLink__419_42933381211"/>
      <w:bookmarkEnd w:id="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protože nebyl doložen při podání žádosti. 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vady_zadosti_resolution_date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doložil</w:t>
      </w:r>
      <w:bookmarkStart w:id="14" w:name="__DdeLink__397_82487069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správnímu orgánu </w:t>
      </w:r>
      <w:bookmarkStart w:id="15" w:name="__DdeLink__273_310488120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bookmarkEnd w:id="1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6" w:name="__DdeLink__397_82487069513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bookmarkStart w:id="17" w:name="__DdeLink__271_3104881207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8" w:name="__DdeLink__419_429333812111"/>
      <w:bookmarkEnd w:id="1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, čímž jsem odstranil</w:t>
      </w:r>
      <w:bookmarkStart w:id="19" w:name="__DdeLink__397_824870695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vady žádosti.</w:t>
      </w:r>
      <w:bookmarkStart w:id="20" w:name="__DdeLink__419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{{ residence_deadline_map[residence_permit_type][</w:t>
      </w:r>
      <w:bookmarkStart w:id="21" w:name="__DdeLink__4776_373058145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2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residence_deadline_map[residence_permit_type]['deadline']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Moje žádost nebyla za celou dobu zákonně přerušena a do dnešního dne není o mé žádosti rozhodnuto. Proto se odvolávám na ustanovení § 80 odst. 3 z.č. 500/2004 Sb., správního řádu (</w:t>
      </w:r>
      <w:r>
        <w:rPr>
          <w:rFonts w:eastAsia="Calibri" w:cs="Calibri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dále jen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“správní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řád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”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správního řádu může nadřízený správní orgán v 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Calibri"/>
          <w:color w:val="000000"/>
        </w:rPr>
        <w:t xml:space="preserve">Vzhledem k 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b/>
          <w:color w:val="000000"/>
        </w:rPr>
        <w:t>sm. a)</w:t>
      </w:r>
      <w:r>
        <w:rPr>
          <w:color w:val="000000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správního řádu</w:t>
      </w:r>
      <w:r>
        <w:rPr>
          <w:color w:val="000000"/>
        </w:rPr>
        <w:t>, tedy aby správní orgán ve stanovené lhůtě učinil 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820</TotalTime>
  <Application>LibreOffice/6.0.7.3$Linux_X86_64 LibreOffice_project/00m0$Build-3</Application>
  <Pages>2</Pages>
  <Words>434</Words>
  <Characters>3164</Characters>
  <CharactersWithSpaces>3580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2021-04-17T19:36:59Z</dcterms:modified>
  <cp:revision>114</cp:revision>
  <dc:subject/>
  <dc:title/>
</cp:coreProperties>
</file>