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532E6999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Aigul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Adamova</w:t>
      </w:r>
      <w:proofErr w:type="spellEnd"/>
    </w:p>
    <w:p w14:paraId="614D4195" w14:textId="5605693E" w:rsidR="0080774D" w:rsidRPr="0080774D" w:rsidRDefault="004163DF" w:rsidP="0080774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6BD9DDC6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1. Problem Definition</w:t>
      </w:r>
    </w:p>
    <w:p w14:paraId="201DDD4F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Urban Parking Crisis</w:t>
      </w:r>
    </w:p>
    <w:p w14:paraId="34BFD43A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sz w:val="28"/>
          <w:szCs w:val="28"/>
          <w:lang w:val="en-US"/>
        </w:rPr>
        <w:t>In major urban centers like Astana and Almaty, drivers waste an average of 20+ minutes daily searching for parking, contributing to congestion, fuel waste, and frustration. Simultaneously, a vast inventory of private parking spaces (residential, corporate) remains unused for significant portions of the day. Existing solutions are inadequate: traditional lots are expensive and inflexible, while centralized peer-to-peer (P2P) applications act as rent-seeking intermediaries, charging 20-30% commissions while creating single points of failure and trust dependency.</w:t>
      </w:r>
    </w:p>
    <w:p w14:paraId="3E3D7536" w14:textId="0A785A13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My</w:t>
      </w: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Blockchain Solution: </w:t>
      </w:r>
      <w:proofErr w:type="spellStart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Parkware</w:t>
      </w:r>
      <w:proofErr w:type="spellEnd"/>
    </w:p>
    <w:p w14:paraId="56C65EAD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774D">
        <w:rPr>
          <w:rFonts w:ascii="Times New Roman" w:hAnsi="Times New Roman" w:cs="Times New Roman"/>
          <w:sz w:val="28"/>
          <w:szCs w:val="28"/>
          <w:lang w:val="en-US"/>
        </w:rPr>
        <w:t>Parkware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 is a </w:t>
      </w: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decentralized, blockchain-based peer-to-peer parking marketplace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 that directly connects parking space owners with drivers. By leveraging Ethereum smart contracts and Layer 2 scaling, we eliminate the need for a trusted third party. Payments are held in a secure, automated escrow and released only upon successful completion of the parking </w:t>
      </w:r>
      <w:proofErr w:type="gramStart"/>
      <w:r w:rsidRPr="0080774D">
        <w:rPr>
          <w:rFonts w:ascii="Times New Roman" w:hAnsi="Times New Roman" w:cs="Times New Roman"/>
          <w:sz w:val="28"/>
          <w:szCs w:val="28"/>
          <w:lang w:val="en-US"/>
        </w:rPr>
        <w:t>session</w:t>
      </w:r>
      <w:proofErr w:type="gramEnd"/>
      <w:r w:rsidRPr="0080774D">
        <w:rPr>
          <w:rFonts w:ascii="Times New Roman" w:hAnsi="Times New Roman" w:cs="Times New Roman"/>
          <w:sz w:val="28"/>
          <w:szCs w:val="28"/>
          <w:lang w:val="en-US"/>
        </w:rPr>
        <w:t>. This creates a transparent, secure, and cost-efficient system that reduces platform fees to 10-15%, returning greater value to users and unlocking underutilized urban assets.</w:t>
      </w:r>
    </w:p>
    <w:p w14:paraId="132AE652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2. Technical Scope</w:t>
      </w:r>
    </w:p>
    <w:p w14:paraId="6FD29899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Contracts Involved</w:t>
      </w:r>
    </w:p>
    <w:p w14:paraId="7D352A5A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ParkwareCore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: The main escrow contract managing the entire booking lifecycle (listing, payment, release).</w:t>
      </w:r>
    </w:p>
    <w:p w14:paraId="7BA6B9CD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PWToken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: An ERC-20 utility token for platform payments, discounts, and future governance.</w:t>
      </w:r>
    </w:p>
    <w:p w14:paraId="4632D818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ParkwareRegistry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: Manages user profiles, spot metadata, and reputation scores.</w:t>
      </w:r>
    </w:p>
    <w:p w14:paraId="2798FCD8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DisputeResolver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 (Future): Handles arbitration for conflicts, potentially involving community jurors.</w:t>
      </w:r>
    </w:p>
    <w:p w14:paraId="3328A211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Key Functionalities</w:t>
      </w:r>
    </w:p>
    <w:p w14:paraId="38DE3779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Space Owners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List spots with dynamic pricing, set availability, receive automated crypto/fiat payments.</w:t>
      </w:r>
    </w:p>
    <w:p w14:paraId="4002F9DE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For Drivers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Search/filter available spots, book instantly, pay via escrow, check-in/out via mobile.</w:t>
      </w:r>
    </w:p>
    <w:p w14:paraId="4D389C7A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Core Protocol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Time-locked smart contract escrow, automatic payout upon successful session completion, platform commission collection.</w:t>
      </w:r>
    </w:p>
    <w:p w14:paraId="0FD7E491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Token Utility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Pay with PW for reduced fees, earn PW as rewards for network participation.</w:t>
      </w:r>
    </w:p>
    <w:p w14:paraId="686845E5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Planned Libraries &amp; Standards</w:t>
      </w:r>
    </w:p>
    <w:p w14:paraId="034E5D61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OpenZeppelin</w:t>
      </w:r>
      <w:proofErr w:type="spellEnd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Contracts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: For secure, audited implementations of ERC-20, Ownable, and </w:t>
      </w:r>
      <w:proofErr w:type="spellStart"/>
      <w:r w:rsidRPr="0080774D">
        <w:rPr>
          <w:rFonts w:ascii="Times New Roman" w:hAnsi="Times New Roman" w:cs="Times New Roman"/>
          <w:sz w:val="28"/>
          <w:szCs w:val="28"/>
          <w:lang w:val="en-US"/>
        </w:rPr>
        <w:t>ReentrancyGuard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60F707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Chainlink</w:t>
      </w:r>
      <w:proofErr w:type="spellEnd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Oracles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For reliable fiat price feeds (KZT/USD) and, potentially, proof-of-presence data.</w:t>
      </w:r>
    </w:p>
    <w:p w14:paraId="52F1A880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EIP-712 &amp; EIP-2612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For gasless token approvals and improved user experience.</w:t>
      </w:r>
    </w:p>
    <w:p w14:paraId="1BDA2911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 Structures</w:t>
      </w:r>
    </w:p>
    <w:p w14:paraId="1B66409A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On-Chain (Ethereum L2)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Critical state—escrow balances, user token balances, booking statuses (minimal, expensive).</w:t>
      </w:r>
    </w:p>
    <w:p w14:paraId="3CC91C1A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Off-Chain Decentralized (IPFS)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Metadata—spot descriptions, photos, user ratings (cost-effective, immutable references).</w:t>
      </w:r>
    </w:p>
    <w:p w14:paraId="0A47E837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Off-Chain Centralized (Backend DB)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Ephemeral data—search indexes, session cookies (for performance).</w:t>
      </w:r>
    </w:p>
    <w:p w14:paraId="03A4467F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Expected Gas-Heavy Areas</w:t>
      </w:r>
    </w:p>
    <w:p w14:paraId="503138AC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 Creation &amp; Finalization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Each involves multiple state changes (escrow lock, status update) and emits events.</w:t>
      </w:r>
    </w:p>
    <w:p w14:paraId="0B5803B7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Operations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Paying out multiple owners simultaneously or airdropping tokens.</w:t>
      </w:r>
    </w:p>
    <w:p w14:paraId="4A93462B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Complex Dispute Resolution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Multi-step arbitration with voting from multiple jurors.</w:t>
      </w:r>
    </w:p>
    <w:p w14:paraId="0EF7AC6D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Attack Surfaces &amp; Mitigation</w:t>
      </w:r>
    </w:p>
    <w:p w14:paraId="4E9E8C0B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Reentrancy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: Use </w:t>
      </w:r>
      <w:proofErr w:type="spellStart"/>
      <w:r w:rsidRPr="0080774D">
        <w:rPr>
          <w:rFonts w:ascii="Times New Roman" w:hAnsi="Times New Roman" w:cs="Times New Roman"/>
          <w:sz w:val="28"/>
          <w:szCs w:val="28"/>
          <w:lang w:val="en-US"/>
        </w:rPr>
        <w:t>OpenZeppelin's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80774D">
        <w:rPr>
          <w:rFonts w:ascii="Times New Roman" w:hAnsi="Times New Roman" w:cs="Times New Roman"/>
          <w:sz w:val="28"/>
          <w:szCs w:val="28"/>
          <w:lang w:val="en-US"/>
        </w:rPr>
        <w:t>ReentrancyGuard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 modifier on all state-changing functions in the core escrow.</w:t>
      </w:r>
    </w:p>
    <w:p w14:paraId="336F4F8C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Integer Overflow/Underflow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: Rely on Solidity compiler v0.8.x+ which has built-in </w:t>
      </w:r>
      <w:proofErr w:type="gramStart"/>
      <w:r w:rsidRPr="0080774D">
        <w:rPr>
          <w:rFonts w:ascii="Times New Roman" w:hAnsi="Times New Roman" w:cs="Times New Roman"/>
          <w:sz w:val="28"/>
          <w:szCs w:val="28"/>
          <w:lang w:val="en-US"/>
        </w:rPr>
        <w:t>checks, or</w:t>
      </w:r>
      <w:proofErr w:type="gramEnd"/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 use </w:t>
      </w:r>
      <w:proofErr w:type="spellStart"/>
      <w:r w:rsidRPr="0080774D">
        <w:rPr>
          <w:rFonts w:ascii="Times New Roman" w:hAnsi="Times New Roman" w:cs="Times New Roman"/>
          <w:sz w:val="28"/>
          <w:szCs w:val="28"/>
          <w:lang w:val="en-US"/>
        </w:rPr>
        <w:t>OpenZeppelin's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774D">
        <w:rPr>
          <w:rFonts w:ascii="Times New Roman" w:hAnsi="Times New Roman" w:cs="Times New Roman"/>
          <w:sz w:val="28"/>
          <w:szCs w:val="28"/>
          <w:lang w:val="en-US"/>
        </w:rPr>
        <w:t>SafeMath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 for critical logic.</w:t>
      </w:r>
    </w:p>
    <w:p w14:paraId="504B879F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Oracle Manipulation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Use decentralized oracle networks (</w:t>
      </w:r>
      <w:proofErr w:type="spellStart"/>
      <w:r w:rsidRPr="0080774D">
        <w:rPr>
          <w:rFonts w:ascii="Times New Roman" w:hAnsi="Times New Roman" w:cs="Times New Roman"/>
          <w:sz w:val="28"/>
          <w:szCs w:val="28"/>
          <w:lang w:val="en-US"/>
        </w:rPr>
        <w:t>Chainlink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) for price data, not a single source.</w:t>
      </w:r>
    </w:p>
    <w:p w14:paraId="7C9ECFD3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Front-Running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: Implement commit-reveal schemes for spot booking if </w:t>
      </w:r>
      <w:proofErr w:type="gramStart"/>
      <w:r w:rsidRPr="0080774D">
        <w:rPr>
          <w:rFonts w:ascii="Times New Roman" w:hAnsi="Times New Roman" w:cs="Times New Roman"/>
          <w:sz w:val="28"/>
          <w:szCs w:val="28"/>
          <w:lang w:val="en-US"/>
        </w:rPr>
        <w:t>necessary, or</w:t>
      </w:r>
      <w:proofErr w:type="gramEnd"/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 accept it as a minor UX cost in v1.</w:t>
      </w:r>
    </w:p>
    <w:p w14:paraId="7397D586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Denial-of-Service (DoS)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Set reasonable gas limits per transaction and avoid loops over unbounded arrays.</w:t>
      </w:r>
    </w:p>
    <w:p w14:paraId="22E769E5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3. Architecture Diagram</w:t>
      </w:r>
    </w:p>
    <w:p w14:paraId="22D6458B" w14:textId="77777777" w:rsid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 Overview &amp; Data Flow</w:t>
      </w:r>
    </w:p>
    <w:p w14:paraId="5F93950D" w14:textId="6E214BA5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E5FF2C7" wp14:editId="66A31FE5">
            <wp:extent cx="5940425" cy="3215005"/>
            <wp:effectExtent l="0" t="0" r="3175" b="4445"/>
            <wp:docPr id="173453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32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9221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Key Interactions Explained</w:t>
      </w:r>
    </w:p>
    <w:p w14:paraId="4B2EE51D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User to </w:t>
      </w:r>
      <w:proofErr w:type="spellStart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dApp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: A driver uses the React Native app to find a spot. Spot details (images, description) are fetched from IPFS via a CID stored on-chain.</w:t>
      </w:r>
    </w:p>
    <w:p w14:paraId="61185D4E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dApp</w:t>
      </w:r>
      <w:proofErr w:type="spellEnd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 Blockchain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The user's wallet (MetaMask) signs a transaction to the </w:t>
      </w:r>
      <w:proofErr w:type="spellStart"/>
      <w:r w:rsidRPr="0080774D">
        <w:rPr>
          <w:rFonts w:ascii="Times New Roman" w:hAnsi="Times New Roman" w:cs="Times New Roman"/>
          <w:sz w:val="28"/>
          <w:szCs w:val="28"/>
          <w:lang w:val="en-US"/>
        </w:rPr>
        <w:t>ParkwareCore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 contract to book and pay.</w:t>
      </w:r>
    </w:p>
    <w:p w14:paraId="7EC05605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 Contract Execution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The </w:t>
      </w:r>
      <w:proofErr w:type="spellStart"/>
      <w:r w:rsidRPr="0080774D">
        <w:rPr>
          <w:rFonts w:ascii="Times New Roman" w:hAnsi="Times New Roman" w:cs="Times New Roman"/>
          <w:sz w:val="28"/>
          <w:szCs w:val="28"/>
          <w:lang w:val="en-US"/>
        </w:rPr>
        <w:t>ParkwareCore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 contract locks funds in escrow, emitting a Booked event.</w:t>
      </w:r>
    </w:p>
    <w:p w14:paraId="33B0F21B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Oracle Integration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For final payout, the contract may query a </w:t>
      </w:r>
      <w:proofErr w:type="spellStart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Chainlink</w:t>
      </w:r>
      <w:proofErr w:type="spellEnd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Price Feed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 to convert a KZT price to the correct amount of PW tokens.</w:t>
      </w:r>
    </w:p>
    <w:p w14:paraId="2644CC0E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Completion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After check-out, the driver confirms. The contract automatically releases payment to the owner and commission to the treasury.</w:t>
      </w:r>
    </w:p>
    <w:p w14:paraId="3854EB2F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4. Risk Assessment</w:t>
      </w:r>
    </w:p>
    <w:p w14:paraId="2CCF4976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Economic Risks</w:t>
      </w:r>
    </w:p>
    <w:p w14:paraId="2741F01D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Cryptocurrency Volatility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The value of the PW token and ETH (for gas) could fluctuate wildly, creating user uncertainty.</w:t>
      </w:r>
    </w:p>
    <w:p w14:paraId="27A53D83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Mitigation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Integrate a </w:t>
      </w: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fiat on-ramp/off-ramp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 so users can transact in KZT without knowing they're using crypto. The platform can absorb conversion risk or use instant stablecoin swaps.</w:t>
      </w:r>
    </w:p>
    <w:p w14:paraId="09358E2E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High Gas Fees on Ethereum </w:t>
      </w:r>
      <w:proofErr w:type="spellStart"/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Mainnet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: Could make micro-transactions (parking) economically unviable.</w:t>
      </w:r>
    </w:p>
    <w:p w14:paraId="669C280A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Mitigation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Architect for Layer 2 from day one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. Deploy initially on a low-cost, EVM-compatible L2 like </w:t>
      </w:r>
      <w:proofErr w:type="spellStart"/>
      <w:r w:rsidRPr="0080774D">
        <w:rPr>
          <w:rFonts w:ascii="Times New Roman" w:hAnsi="Times New Roman" w:cs="Times New Roman"/>
          <w:sz w:val="28"/>
          <w:szCs w:val="28"/>
          <w:lang w:val="en-US"/>
        </w:rPr>
        <w:t>Arbitrum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 or Polygon.</w:t>
      </w:r>
    </w:p>
    <w:p w14:paraId="0FB903B8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Security Risks</w:t>
      </w:r>
    </w:p>
    <w:p w14:paraId="47D05587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 Contract Vulnerabilities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Bugs could lead to loss of all user funds.</w:t>
      </w:r>
    </w:p>
    <w:p w14:paraId="1E6DF1EA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Mitigation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Mandatory professional audits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 before launch (e.g., from firms like ConsenSys Diligence), followed by a </w:t>
      </w: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public bug bounty program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. Use battle-tested libraries like </w:t>
      </w:r>
      <w:proofErr w:type="spellStart"/>
      <w:r w:rsidRPr="0080774D">
        <w:rPr>
          <w:rFonts w:ascii="Times New Roman" w:hAnsi="Times New Roman" w:cs="Times New Roman"/>
          <w:sz w:val="28"/>
          <w:szCs w:val="28"/>
          <w:lang w:val="en-US"/>
        </w:rPr>
        <w:t>OpenZeppelin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E657A0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Private Key Management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: Users </w:t>
      </w:r>
      <w:proofErr w:type="gramStart"/>
      <w:r w:rsidRPr="0080774D">
        <w:rPr>
          <w:rFonts w:ascii="Times New Roman" w:hAnsi="Times New Roman" w:cs="Times New Roman"/>
          <w:sz w:val="28"/>
          <w:szCs w:val="28"/>
          <w:lang w:val="en-US"/>
        </w:rPr>
        <w:t>losing</w:t>
      </w:r>
      <w:proofErr w:type="gramEnd"/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 keys or </w:t>
      </w:r>
      <w:proofErr w:type="gramStart"/>
      <w:r w:rsidRPr="0080774D">
        <w:rPr>
          <w:rFonts w:ascii="Times New Roman" w:hAnsi="Times New Roman" w:cs="Times New Roman"/>
          <w:sz w:val="28"/>
          <w:szCs w:val="28"/>
          <w:lang w:val="en-US"/>
        </w:rPr>
        <w:t>having</w:t>
      </w:r>
      <w:proofErr w:type="gramEnd"/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 wallets hacked.</w:t>
      </w:r>
    </w:p>
    <w:p w14:paraId="71BC891C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Mitigation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Partner with </w:t>
      </w: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custodial wallet providers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 or explore </w:t>
      </w: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social recovery wallets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 for a smoother user onboarding, while educating users on seed phrase safety.</w:t>
      </w:r>
    </w:p>
    <w:p w14:paraId="68E4FE44" w14:textId="77777777" w:rsidR="0080774D" w:rsidRPr="0080774D" w:rsidRDefault="0080774D" w:rsidP="0080774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Technical Limitations</w:t>
      </w:r>
    </w:p>
    <w:p w14:paraId="33FB63BA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Blockchain Throughput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Even on L2, transaction finality is slower than traditional databases.</w:t>
      </w:r>
    </w:p>
    <w:p w14:paraId="4E2D950F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Mitigation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: Design the UX to manage expectations (e.g., "Processing..." screens). Keep the most frequent actions (search, filtering) completely </w:t>
      </w:r>
      <w:proofErr w:type="gramStart"/>
      <w:r w:rsidRPr="0080774D">
        <w:rPr>
          <w:rFonts w:ascii="Times New Roman" w:hAnsi="Times New Roman" w:cs="Times New Roman"/>
          <w:sz w:val="28"/>
          <w:szCs w:val="28"/>
          <w:lang w:val="en-US"/>
        </w:rPr>
        <w:t>off-chain</w:t>
      </w:r>
      <w:proofErr w:type="gramEnd"/>
      <w:r w:rsidRPr="0080774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BC4D05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Experience Complexity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Requiring users to understand wallets, gas, and confirmation pop-ups is a major adoption barrier.</w:t>
      </w:r>
    </w:p>
    <w:p w14:paraId="63E39A39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Mitigation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: Develop an </w:t>
      </w:r>
      <w:r w:rsidRPr="0080774D">
        <w:rPr>
          <w:rFonts w:ascii="Times New Roman" w:hAnsi="Times New Roman" w:cs="Times New Roman"/>
          <w:b/>
          <w:bCs/>
          <w:sz w:val="28"/>
          <w:szCs w:val="28"/>
          <w:lang w:val="en-US"/>
        </w:rPr>
        <w:t>abstracted onboarding flow</w:t>
      </w:r>
      <w:r w:rsidRPr="0080774D">
        <w:rPr>
          <w:rFonts w:ascii="Times New Roman" w:hAnsi="Times New Roman" w:cs="Times New Roman"/>
          <w:sz w:val="28"/>
          <w:szCs w:val="28"/>
          <w:lang w:val="en-US"/>
        </w:rPr>
        <w:t>. The app can sponsor initial gas fees (gasless transactions via meta-transactions) and manage key interactions in the background.</w:t>
      </w:r>
    </w:p>
    <w:p w14:paraId="2DA05BA5" w14:textId="77777777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By addressing this comprehensive scope and its associated risks, </w:t>
      </w:r>
      <w:proofErr w:type="spellStart"/>
      <w:r w:rsidRPr="0080774D">
        <w:rPr>
          <w:rFonts w:ascii="Times New Roman" w:hAnsi="Times New Roman" w:cs="Times New Roman"/>
          <w:sz w:val="28"/>
          <w:szCs w:val="28"/>
          <w:lang w:val="en-US"/>
        </w:rPr>
        <w:t>Parkware</w:t>
      </w:r>
      <w:proofErr w:type="spellEnd"/>
      <w:r w:rsidRPr="0080774D">
        <w:rPr>
          <w:rFonts w:ascii="Times New Roman" w:hAnsi="Times New Roman" w:cs="Times New Roman"/>
          <w:sz w:val="28"/>
          <w:szCs w:val="28"/>
          <w:lang w:val="en-US"/>
        </w:rPr>
        <w:t xml:space="preserve"> will be positioned not just as a proof-of-concept, but as a viable, secure, and user-friendly product ready for pilot launch and iterative development.</w:t>
      </w:r>
    </w:p>
    <w:p w14:paraId="636E711D" w14:textId="6A85108B" w:rsidR="0080774D" w:rsidRPr="0080774D" w:rsidRDefault="0080774D" w:rsidP="0080774D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0774D" w:rsidRPr="008077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97964"/>
    <w:multiLevelType w:val="multilevel"/>
    <w:tmpl w:val="8D66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F4D77"/>
    <w:multiLevelType w:val="multilevel"/>
    <w:tmpl w:val="08A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F682D"/>
    <w:multiLevelType w:val="multilevel"/>
    <w:tmpl w:val="86B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B5A26"/>
    <w:multiLevelType w:val="multilevel"/>
    <w:tmpl w:val="7BA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30132"/>
    <w:multiLevelType w:val="multilevel"/>
    <w:tmpl w:val="309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C00C1"/>
    <w:multiLevelType w:val="multilevel"/>
    <w:tmpl w:val="2A7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1331C"/>
    <w:multiLevelType w:val="multilevel"/>
    <w:tmpl w:val="EEC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65F39"/>
    <w:multiLevelType w:val="multilevel"/>
    <w:tmpl w:val="A0A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A7BEF"/>
    <w:multiLevelType w:val="multilevel"/>
    <w:tmpl w:val="96E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4481F"/>
    <w:multiLevelType w:val="multilevel"/>
    <w:tmpl w:val="0B78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4174E"/>
    <w:multiLevelType w:val="multilevel"/>
    <w:tmpl w:val="6632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646EF"/>
    <w:multiLevelType w:val="multilevel"/>
    <w:tmpl w:val="0D3A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B448C"/>
    <w:multiLevelType w:val="multilevel"/>
    <w:tmpl w:val="E65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A25E3"/>
    <w:multiLevelType w:val="multilevel"/>
    <w:tmpl w:val="6F96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837FE"/>
    <w:multiLevelType w:val="multilevel"/>
    <w:tmpl w:val="967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DA5A28"/>
    <w:multiLevelType w:val="multilevel"/>
    <w:tmpl w:val="D8D0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E1F9E"/>
    <w:multiLevelType w:val="multilevel"/>
    <w:tmpl w:val="3432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1135C0"/>
    <w:multiLevelType w:val="multilevel"/>
    <w:tmpl w:val="6994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3B7269"/>
    <w:multiLevelType w:val="multilevel"/>
    <w:tmpl w:val="FDE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AA55CD"/>
    <w:multiLevelType w:val="multilevel"/>
    <w:tmpl w:val="A7EA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99047C"/>
    <w:multiLevelType w:val="multilevel"/>
    <w:tmpl w:val="7EFA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4A18D7"/>
    <w:multiLevelType w:val="multilevel"/>
    <w:tmpl w:val="4CB0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537FDA"/>
    <w:multiLevelType w:val="multilevel"/>
    <w:tmpl w:val="22D2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1506E"/>
    <w:multiLevelType w:val="multilevel"/>
    <w:tmpl w:val="A90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191CDB"/>
    <w:multiLevelType w:val="multilevel"/>
    <w:tmpl w:val="8B98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CE5F81"/>
    <w:multiLevelType w:val="multilevel"/>
    <w:tmpl w:val="5D94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680E86"/>
    <w:multiLevelType w:val="multilevel"/>
    <w:tmpl w:val="B3B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745635"/>
    <w:multiLevelType w:val="multilevel"/>
    <w:tmpl w:val="EA9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531D85"/>
    <w:multiLevelType w:val="multilevel"/>
    <w:tmpl w:val="74E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5B3D36"/>
    <w:multiLevelType w:val="multilevel"/>
    <w:tmpl w:val="176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9F6F3D"/>
    <w:multiLevelType w:val="multilevel"/>
    <w:tmpl w:val="876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F266DD"/>
    <w:multiLevelType w:val="multilevel"/>
    <w:tmpl w:val="F21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B47692"/>
    <w:multiLevelType w:val="multilevel"/>
    <w:tmpl w:val="199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BC4F44"/>
    <w:multiLevelType w:val="multilevel"/>
    <w:tmpl w:val="5C6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530E34"/>
    <w:multiLevelType w:val="multilevel"/>
    <w:tmpl w:val="025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9B5C59"/>
    <w:multiLevelType w:val="multilevel"/>
    <w:tmpl w:val="1DE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C822AA"/>
    <w:multiLevelType w:val="multilevel"/>
    <w:tmpl w:val="F98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344ABB"/>
    <w:multiLevelType w:val="multilevel"/>
    <w:tmpl w:val="72CC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A8454C"/>
    <w:multiLevelType w:val="multilevel"/>
    <w:tmpl w:val="6576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8D1CAD"/>
    <w:multiLevelType w:val="multilevel"/>
    <w:tmpl w:val="C29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8026ABE"/>
    <w:multiLevelType w:val="multilevel"/>
    <w:tmpl w:val="71A8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6B1BE7"/>
    <w:multiLevelType w:val="multilevel"/>
    <w:tmpl w:val="3FE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7770EE"/>
    <w:multiLevelType w:val="multilevel"/>
    <w:tmpl w:val="3A9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4C63CB"/>
    <w:multiLevelType w:val="multilevel"/>
    <w:tmpl w:val="568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304751"/>
    <w:multiLevelType w:val="multilevel"/>
    <w:tmpl w:val="7E32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694448"/>
    <w:multiLevelType w:val="multilevel"/>
    <w:tmpl w:val="714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663908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33"/>
  </w:num>
  <w:num w:numId="3" w16cid:durableId="363482544">
    <w:abstractNumId w:val="60"/>
  </w:num>
  <w:num w:numId="4" w16cid:durableId="46995196">
    <w:abstractNumId w:val="12"/>
  </w:num>
  <w:num w:numId="5" w16cid:durableId="1743329693">
    <w:abstractNumId w:val="1"/>
  </w:num>
  <w:num w:numId="6" w16cid:durableId="768155895">
    <w:abstractNumId w:val="38"/>
  </w:num>
  <w:num w:numId="7" w16cid:durableId="660474383">
    <w:abstractNumId w:val="51"/>
  </w:num>
  <w:num w:numId="8" w16cid:durableId="1783958876">
    <w:abstractNumId w:val="0"/>
  </w:num>
  <w:num w:numId="9" w16cid:durableId="1094203919">
    <w:abstractNumId w:val="28"/>
  </w:num>
  <w:num w:numId="10" w16cid:durableId="1221281143">
    <w:abstractNumId w:val="8"/>
  </w:num>
  <w:num w:numId="11" w16cid:durableId="1572734301">
    <w:abstractNumId w:val="17"/>
  </w:num>
  <w:num w:numId="12" w16cid:durableId="694186606">
    <w:abstractNumId w:val="57"/>
  </w:num>
  <w:num w:numId="13" w16cid:durableId="594824391">
    <w:abstractNumId w:val="22"/>
  </w:num>
  <w:num w:numId="14" w16cid:durableId="648440342">
    <w:abstractNumId w:val="16"/>
  </w:num>
  <w:num w:numId="15" w16cid:durableId="300966495">
    <w:abstractNumId w:val="18"/>
  </w:num>
  <w:num w:numId="16" w16cid:durableId="1439640309">
    <w:abstractNumId w:val="25"/>
  </w:num>
  <w:num w:numId="17" w16cid:durableId="743768698">
    <w:abstractNumId w:val="53"/>
  </w:num>
  <w:num w:numId="18" w16cid:durableId="1547326760">
    <w:abstractNumId w:val="7"/>
  </w:num>
  <w:num w:numId="19" w16cid:durableId="2125464990">
    <w:abstractNumId w:val="19"/>
  </w:num>
  <w:num w:numId="20" w16cid:durableId="633868991">
    <w:abstractNumId w:val="29"/>
  </w:num>
  <w:num w:numId="21" w16cid:durableId="554244769">
    <w:abstractNumId w:val="41"/>
  </w:num>
  <w:num w:numId="22" w16cid:durableId="263266377">
    <w:abstractNumId w:val="42"/>
  </w:num>
  <w:num w:numId="23" w16cid:durableId="1037389319">
    <w:abstractNumId w:val="37"/>
  </w:num>
  <w:num w:numId="24" w16cid:durableId="11230124">
    <w:abstractNumId w:val="27"/>
  </w:num>
  <w:num w:numId="25" w16cid:durableId="374014376">
    <w:abstractNumId w:val="61"/>
  </w:num>
  <w:num w:numId="26" w16cid:durableId="378013597">
    <w:abstractNumId w:val="34"/>
  </w:num>
  <w:num w:numId="27" w16cid:durableId="870605371">
    <w:abstractNumId w:val="11"/>
  </w:num>
  <w:num w:numId="28" w16cid:durableId="1052846278">
    <w:abstractNumId w:val="23"/>
  </w:num>
  <w:num w:numId="29" w16cid:durableId="1973364856">
    <w:abstractNumId w:val="62"/>
  </w:num>
  <w:num w:numId="30" w16cid:durableId="2075546294">
    <w:abstractNumId w:val="39"/>
  </w:num>
  <w:num w:numId="31" w16cid:durableId="1563904543">
    <w:abstractNumId w:val="43"/>
  </w:num>
  <w:num w:numId="32" w16cid:durableId="909922460">
    <w:abstractNumId w:val="32"/>
  </w:num>
  <w:num w:numId="33" w16cid:durableId="1987467115">
    <w:abstractNumId w:val="26"/>
  </w:num>
  <w:num w:numId="34" w16cid:durableId="449664291">
    <w:abstractNumId w:val="14"/>
  </w:num>
  <w:num w:numId="35" w16cid:durableId="1376655269">
    <w:abstractNumId w:val="48"/>
  </w:num>
  <w:num w:numId="36" w16cid:durableId="1830167426">
    <w:abstractNumId w:val="6"/>
  </w:num>
  <w:num w:numId="37" w16cid:durableId="720787321">
    <w:abstractNumId w:val="59"/>
  </w:num>
  <w:num w:numId="38" w16cid:durableId="591746710">
    <w:abstractNumId w:val="13"/>
  </w:num>
  <w:num w:numId="39" w16cid:durableId="128714824">
    <w:abstractNumId w:val="15"/>
  </w:num>
  <w:num w:numId="40" w16cid:durableId="1641691682">
    <w:abstractNumId w:val="54"/>
  </w:num>
  <w:num w:numId="41" w16cid:durableId="66927275">
    <w:abstractNumId w:val="45"/>
  </w:num>
  <w:num w:numId="42" w16cid:durableId="1400786702">
    <w:abstractNumId w:val="49"/>
  </w:num>
  <w:num w:numId="43" w16cid:durableId="1500658301">
    <w:abstractNumId w:val="4"/>
  </w:num>
  <w:num w:numId="44" w16cid:durableId="520123381">
    <w:abstractNumId w:val="2"/>
  </w:num>
  <w:num w:numId="45" w16cid:durableId="596016462">
    <w:abstractNumId w:val="21"/>
  </w:num>
  <w:num w:numId="46" w16cid:durableId="1490947850">
    <w:abstractNumId w:val="50"/>
  </w:num>
  <w:num w:numId="47" w16cid:durableId="1601520496">
    <w:abstractNumId w:val="20"/>
  </w:num>
  <w:num w:numId="48" w16cid:durableId="501628124">
    <w:abstractNumId w:val="46"/>
  </w:num>
  <w:num w:numId="49" w16cid:durableId="1604915442">
    <w:abstractNumId w:val="9"/>
  </w:num>
  <w:num w:numId="50" w16cid:durableId="1587642263">
    <w:abstractNumId w:val="36"/>
  </w:num>
  <w:num w:numId="51" w16cid:durableId="33162649">
    <w:abstractNumId w:val="5"/>
  </w:num>
  <w:num w:numId="52" w16cid:durableId="2045016988">
    <w:abstractNumId w:val="52"/>
  </w:num>
  <w:num w:numId="53" w16cid:durableId="669525723">
    <w:abstractNumId w:val="55"/>
  </w:num>
  <w:num w:numId="54" w16cid:durableId="1847862132">
    <w:abstractNumId w:val="30"/>
  </w:num>
  <w:num w:numId="55" w16cid:durableId="1161234374">
    <w:abstractNumId w:val="47"/>
  </w:num>
  <w:num w:numId="56" w16cid:durableId="1908682791">
    <w:abstractNumId w:val="58"/>
  </w:num>
  <w:num w:numId="57" w16cid:durableId="341012271">
    <w:abstractNumId w:val="10"/>
  </w:num>
  <w:num w:numId="58" w16cid:durableId="1566253940">
    <w:abstractNumId w:val="24"/>
  </w:num>
  <w:num w:numId="59" w16cid:durableId="424763179">
    <w:abstractNumId w:val="40"/>
  </w:num>
  <w:num w:numId="60" w16cid:durableId="382873551">
    <w:abstractNumId w:val="31"/>
  </w:num>
  <w:num w:numId="61" w16cid:durableId="7955317">
    <w:abstractNumId w:val="35"/>
  </w:num>
  <w:num w:numId="62" w16cid:durableId="50691904">
    <w:abstractNumId w:val="44"/>
  </w:num>
  <w:num w:numId="63" w16cid:durableId="1152135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0D2676"/>
    <w:rsid w:val="00146FCA"/>
    <w:rsid w:val="00246E8B"/>
    <w:rsid w:val="00297D5A"/>
    <w:rsid w:val="00325C3E"/>
    <w:rsid w:val="00350ABE"/>
    <w:rsid w:val="004163DF"/>
    <w:rsid w:val="004251ED"/>
    <w:rsid w:val="004A7B68"/>
    <w:rsid w:val="005623D2"/>
    <w:rsid w:val="00564074"/>
    <w:rsid w:val="005B77C0"/>
    <w:rsid w:val="00621218"/>
    <w:rsid w:val="00657535"/>
    <w:rsid w:val="00664D46"/>
    <w:rsid w:val="00681332"/>
    <w:rsid w:val="006A1DC1"/>
    <w:rsid w:val="00722D80"/>
    <w:rsid w:val="0080774D"/>
    <w:rsid w:val="00840134"/>
    <w:rsid w:val="008A6470"/>
    <w:rsid w:val="00B52B59"/>
    <w:rsid w:val="00B84C56"/>
    <w:rsid w:val="00BC66D1"/>
    <w:rsid w:val="00C92631"/>
    <w:rsid w:val="00D97553"/>
    <w:rsid w:val="00DC6560"/>
    <w:rsid w:val="00E061F3"/>
    <w:rsid w:val="00E4599D"/>
    <w:rsid w:val="00E64F9B"/>
    <w:rsid w:val="00ED1B14"/>
    <w:rsid w:val="00ED2B11"/>
    <w:rsid w:val="00F148F1"/>
    <w:rsid w:val="00F643A3"/>
    <w:rsid w:val="00F7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C3E"/>
    <w:rPr>
      <w:rFonts w:eastAsiaTheme="minorEastAsia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899</Words>
  <Characters>5417</Characters>
  <Application>Microsoft Office Word</Application>
  <DocSecurity>0</DocSecurity>
  <Lines>135</Lines>
  <Paragraphs>101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19</cp:revision>
  <dcterms:created xsi:type="dcterms:W3CDTF">2023-10-23T05:26:00Z</dcterms:created>
  <dcterms:modified xsi:type="dcterms:W3CDTF">2025-12-29T20:08:00Z</dcterms:modified>
</cp:coreProperties>
</file>