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B8AD" w14:textId="793D8047"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Name: Sapargali Temirlan</w:t>
      </w:r>
    </w:p>
    <w:p w14:paraId="35253104" w14:textId="17FA1B1D"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Group: SE-2403</w:t>
      </w:r>
    </w:p>
    <w:p w14:paraId="179F64E4" w14:textId="43DFAB1A"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Instructor: </w:t>
      </w:r>
      <w:proofErr w:type="spellStart"/>
      <w:r w:rsidR="00126F4D" w:rsidRPr="00126F4D">
        <w:rPr>
          <w:rFonts w:ascii="Times New Roman" w:hAnsi="Times New Roman" w:cs="Times New Roman"/>
          <w:b/>
          <w:bCs/>
          <w:sz w:val="28"/>
          <w:szCs w:val="28"/>
          <w:lang w:val="en-US"/>
        </w:rPr>
        <w:t>Kozhakhmet</w:t>
      </w:r>
      <w:proofErr w:type="spellEnd"/>
      <w:r w:rsidR="00126F4D" w:rsidRPr="00126F4D">
        <w:rPr>
          <w:rFonts w:ascii="Times New Roman" w:hAnsi="Times New Roman" w:cs="Times New Roman"/>
          <w:b/>
          <w:bCs/>
          <w:sz w:val="28"/>
          <w:szCs w:val="28"/>
          <w:lang w:val="en-US"/>
        </w:rPr>
        <w:t xml:space="preserve"> </w:t>
      </w:r>
      <w:proofErr w:type="spellStart"/>
      <w:r w:rsidR="00126F4D" w:rsidRPr="00126F4D">
        <w:rPr>
          <w:rFonts w:ascii="Times New Roman" w:hAnsi="Times New Roman" w:cs="Times New Roman"/>
          <w:b/>
          <w:bCs/>
          <w:sz w:val="28"/>
          <w:szCs w:val="28"/>
          <w:lang w:val="en-US"/>
        </w:rPr>
        <w:t>Zhaksylyk</w:t>
      </w:r>
      <w:proofErr w:type="spellEnd"/>
    </w:p>
    <w:p w14:paraId="4A5D89C0" w14:textId="0ECE5D17" w:rsidR="00F23F6D" w:rsidRDefault="004163DF" w:rsidP="00F23F6D">
      <w:pPr>
        <w:jc w:val="cente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 xml:space="preserve">PART </w:t>
      </w:r>
      <w:r w:rsidR="00A36A1C">
        <w:rPr>
          <w:rFonts w:ascii="Times New Roman" w:hAnsi="Times New Roman" w:cs="Times New Roman"/>
          <w:b/>
          <w:bCs/>
          <w:sz w:val="28"/>
          <w:szCs w:val="28"/>
          <w:lang w:val="en-US"/>
        </w:rPr>
        <w:t>3</w:t>
      </w:r>
      <w:r w:rsidR="00F23F6D">
        <w:rPr>
          <w:rFonts w:ascii="Times New Roman" w:hAnsi="Times New Roman" w:cs="Times New Roman"/>
          <w:b/>
          <w:bCs/>
          <w:sz w:val="28"/>
          <w:szCs w:val="28"/>
          <w:lang w:val="en-US"/>
        </w:rPr>
        <w:t xml:space="preserve"> TASK </w:t>
      </w:r>
      <w:r w:rsidR="004838C1">
        <w:rPr>
          <w:rFonts w:ascii="Times New Roman" w:hAnsi="Times New Roman" w:cs="Times New Roman"/>
          <w:b/>
          <w:bCs/>
          <w:sz w:val="28"/>
          <w:szCs w:val="28"/>
          <w:lang w:val="en-US"/>
        </w:rPr>
        <w:t>7</w:t>
      </w:r>
    </w:p>
    <w:p w14:paraId="36FBEE31" w14:textId="77777777" w:rsidR="00F270F2" w:rsidRPr="00F270F2" w:rsidRDefault="00F270F2" w:rsidP="00297DF5">
      <w:pPr>
        <w:jc w:val="center"/>
        <w:rPr>
          <w:rFonts w:ascii="Times New Roman" w:hAnsi="Times New Roman" w:cs="Times New Roman"/>
          <w:b/>
          <w:bCs/>
          <w:sz w:val="28"/>
          <w:szCs w:val="28"/>
          <w:lang w:val="en-US"/>
        </w:rPr>
      </w:pPr>
      <w:r w:rsidRPr="00F270F2">
        <w:rPr>
          <w:rFonts w:ascii="Times New Roman" w:hAnsi="Times New Roman" w:cs="Times New Roman"/>
          <w:b/>
          <w:bCs/>
          <w:sz w:val="28"/>
          <w:szCs w:val="28"/>
          <w:lang w:val="en-US"/>
        </w:rPr>
        <w:t>Question 1: Proxy Patterns Comparison</w:t>
      </w:r>
    </w:p>
    <w:p w14:paraId="79ED9188" w14:textId="77777777" w:rsidR="00F270F2" w:rsidRP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 xml:space="preserve">Transparent Proxy, UUPS (Universal Upgradeable Proxy Standard), and Diamond (EIP-2535) are three dominant upgradeability patterns in smart contracts, each optimizing for different trade-offs. Transparent </w:t>
      </w:r>
      <w:proofErr w:type="gramStart"/>
      <w:r w:rsidRPr="00F270F2">
        <w:rPr>
          <w:rFonts w:ascii="Times New Roman" w:hAnsi="Times New Roman" w:cs="Times New Roman"/>
          <w:sz w:val="28"/>
          <w:szCs w:val="28"/>
          <w:lang w:val="en-US"/>
        </w:rPr>
        <w:t>proxies</w:t>
      </w:r>
      <w:proofErr w:type="gramEnd"/>
      <w:r w:rsidRPr="00F270F2">
        <w:rPr>
          <w:rFonts w:ascii="Times New Roman" w:hAnsi="Times New Roman" w:cs="Times New Roman"/>
          <w:sz w:val="28"/>
          <w:szCs w:val="28"/>
          <w:lang w:val="en-US"/>
        </w:rPr>
        <w:t xml:space="preserve"> separate admin and user logic: admins interact with upgrade functions while users are routed to implementation logic. This avoids selector clashes but introduces extra indirection. UUPS moves upgrade logic into the implementation itself, reducing proxy complexity. Diamond proxies go further by splitting logic into multiple “facets,” enabling modular and scalable upgrades within a single contract address.</w:t>
      </w:r>
    </w:p>
    <w:p w14:paraId="29F51667" w14:textId="77777777" w:rsidR="00F270F2" w:rsidRP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Storage collision is a critical risk across all patterns. Transparent and UUPS proxies rely on strict storage layout consistency between implementations—any mismatch can corrupt state. They mitigate this using standardized storage slots (e.g., EIP-1967). UUPS adds risk because upgrade logic resides in the implementation, so a faulty upgrade can permanently brick the contract. Diamond patterns reduce collision risk by isolating storage via structured “diamond storage” patterns, but complexity increases significantly and requires disciplined engineering.</w:t>
      </w:r>
    </w:p>
    <w:p w14:paraId="3A693AF8" w14:textId="77777777" w:rsidR="00F270F2" w:rsidRP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Gas overhead differs notably. Transparent proxies incur higher runtime gas due to admin checks on each call. UUPS is more gas-efficient since upgrade logic is only triggered when needed. Diamond proxies can be efficient for large systems because function selectors map directly to facets, but initial deployment and management costs are higher due to complexity and routing logic.</w:t>
      </w:r>
    </w:p>
    <w:p w14:paraId="720815DB" w14:textId="77777777" w:rsidR="00F270F2" w:rsidRPr="00F270F2" w:rsidRDefault="00F270F2" w:rsidP="00F270F2">
      <w:pPr>
        <w:rPr>
          <w:rFonts w:ascii="Times New Roman" w:hAnsi="Times New Roman" w:cs="Times New Roman"/>
          <w:sz w:val="28"/>
          <w:szCs w:val="28"/>
          <w:lang w:val="en-US"/>
        </w:rPr>
      </w:pPr>
      <w:proofErr w:type="gramStart"/>
      <w:r w:rsidRPr="00F270F2">
        <w:rPr>
          <w:rFonts w:ascii="Times New Roman" w:hAnsi="Times New Roman" w:cs="Times New Roman"/>
          <w:sz w:val="28"/>
          <w:szCs w:val="28"/>
          <w:lang w:val="en-US"/>
        </w:rPr>
        <w:t>Upgrade</w:t>
      </w:r>
      <w:proofErr w:type="gramEnd"/>
      <w:r w:rsidRPr="00F270F2">
        <w:rPr>
          <w:rFonts w:ascii="Times New Roman" w:hAnsi="Times New Roman" w:cs="Times New Roman"/>
          <w:sz w:val="28"/>
          <w:szCs w:val="28"/>
          <w:lang w:val="en-US"/>
        </w:rPr>
        <w:t xml:space="preserve"> governance varies in flexibility and risk. Transparent proxies typically rely on a central admin (often a </w:t>
      </w:r>
      <w:proofErr w:type="spellStart"/>
      <w:r w:rsidRPr="00F270F2">
        <w:rPr>
          <w:rFonts w:ascii="Times New Roman" w:hAnsi="Times New Roman" w:cs="Times New Roman"/>
          <w:sz w:val="28"/>
          <w:szCs w:val="28"/>
          <w:lang w:val="en-US"/>
        </w:rPr>
        <w:t>multisig</w:t>
      </w:r>
      <w:proofErr w:type="spellEnd"/>
      <w:r w:rsidRPr="00F270F2">
        <w:rPr>
          <w:rFonts w:ascii="Times New Roman" w:hAnsi="Times New Roman" w:cs="Times New Roman"/>
          <w:sz w:val="28"/>
          <w:szCs w:val="28"/>
          <w:lang w:val="en-US"/>
        </w:rPr>
        <w:t xml:space="preserve">), making governance straightforward but potentially centralized. UUPS allows embedding governance logic (e.g., </w:t>
      </w:r>
      <w:proofErr w:type="spellStart"/>
      <w:r w:rsidRPr="00F270F2">
        <w:rPr>
          <w:rFonts w:ascii="Times New Roman" w:hAnsi="Times New Roman" w:cs="Times New Roman"/>
          <w:sz w:val="28"/>
          <w:szCs w:val="28"/>
          <w:lang w:val="en-US"/>
        </w:rPr>
        <w:t>timelocks</w:t>
      </w:r>
      <w:proofErr w:type="spellEnd"/>
      <w:r w:rsidRPr="00F270F2">
        <w:rPr>
          <w:rFonts w:ascii="Times New Roman" w:hAnsi="Times New Roman" w:cs="Times New Roman"/>
          <w:sz w:val="28"/>
          <w:szCs w:val="28"/>
          <w:lang w:val="en-US"/>
        </w:rPr>
        <w:t>, DAO voting) directly into the upgrade mechanism. Diamond proxies are the most flexible—different facets can have independent upgrade rules—but this increases governance surface area and attack vectors.</w:t>
      </w:r>
    </w:p>
    <w:p w14:paraId="75472CC9" w14:textId="77777777" w:rsid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 xml:space="preserve">Choice depends on use case. Transparent proxies are ideal for simple, stable systems where clarity and safety matter (e.g., </w:t>
      </w:r>
      <w:proofErr w:type="spellStart"/>
      <w:r w:rsidRPr="00F270F2">
        <w:rPr>
          <w:rFonts w:ascii="Times New Roman" w:hAnsi="Times New Roman" w:cs="Times New Roman"/>
          <w:sz w:val="28"/>
          <w:szCs w:val="28"/>
          <w:lang w:val="en-US"/>
        </w:rPr>
        <w:t>OpenZeppelin</w:t>
      </w:r>
      <w:proofErr w:type="spellEnd"/>
      <w:r w:rsidRPr="00F270F2">
        <w:rPr>
          <w:rFonts w:ascii="Times New Roman" w:hAnsi="Times New Roman" w:cs="Times New Roman"/>
          <w:sz w:val="28"/>
          <w:szCs w:val="28"/>
          <w:lang w:val="en-US"/>
        </w:rPr>
        <w:t xml:space="preserve"> standard implementations). UUPS is preferred for gas-sensitive DeFi protocols needing flexibility, such as </w:t>
      </w:r>
      <w:proofErr w:type="spellStart"/>
      <w:r w:rsidRPr="00F270F2">
        <w:rPr>
          <w:rFonts w:ascii="Times New Roman" w:hAnsi="Times New Roman" w:cs="Times New Roman"/>
          <w:sz w:val="28"/>
          <w:szCs w:val="28"/>
          <w:lang w:val="en-US"/>
        </w:rPr>
        <w:t>Aave</w:t>
      </w:r>
      <w:proofErr w:type="spellEnd"/>
      <w:r w:rsidRPr="00F270F2">
        <w:rPr>
          <w:rFonts w:ascii="Times New Roman" w:hAnsi="Times New Roman" w:cs="Times New Roman"/>
          <w:sz w:val="28"/>
          <w:szCs w:val="28"/>
          <w:lang w:val="en-US"/>
        </w:rPr>
        <w:t xml:space="preserve">. Diamond is best for large, modular systems requiring extensibility, like </w:t>
      </w:r>
      <w:proofErr w:type="spellStart"/>
      <w:r w:rsidRPr="00F270F2">
        <w:rPr>
          <w:rFonts w:ascii="Times New Roman" w:hAnsi="Times New Roman" w:cs="Times New Roman"/>
          <w:sz w:val="28"/>
          <w:szCs w:val="28"/>
          <w:lang w:val="en-US"/>
        </w:rPr>
        <w:t>dYdX</w:t>
      </w:r>
      <w:proofErr w:type="spellEnd"/>
      <w:r w:rsidRPr="00F270F2">
        <w:rPr>
          <w:rFonts w:ascii="Times New Roman" w:hAnsi="Times New Roman" w:cs="Times New Roman"/>
          <w:sz w:val="28"/>
          <w:szCs w:val="28"/>
          <w:lang w:val="en-US"/>
        </w:rPr>
        <w:t>-style architectures or complex on-chain games.</w:t>
      </w:r>
    </w:p>
    <w:p w14:paraId="262BF0F0" w14:textId="35B82A9A" w:rsidR="00F270F2" w:rsidRPr="00F270F2" w:rsidRDefault="00F270F2" w:rsidP="00297DF5">
      <w:pPr>
        <w:jc w:val="center"/>
        <w:rPr>
          <w:rFonts w:ascii="Times New Roman" w:hAnsi="Times New Roman" w:cs="Times New Roman"/>
          <w:sz w:val="28"/>
          <w:szCs w:val="28"/>
          <w:lang w:val="en-US"/>
        </w:rPr>
      </w:pPr>
      <w:r w:rsidRPr="00F270F2">
        <w:rPr>
          <w:rFonts w:ascii="Times New Roman" w:hAnsi="Times New Roman" w:cs="Times New Roman"/>
          <w:b/>
          <w:bCs/>
          <w:sz w:val="28"/>
          <w:szCs w:val="28"/>
          <w:lang w:val="en-US"/>
        </w:rPr>
        <w:lastRenderedPageBreak/>
        <w:t>Question 2: Smart Contract Security Landscape</w:t>
      </w:r>
    </w:p>
    <w:p w14:paraId="7EC6F256" w14:textId="77777777" w:rsidR="00F270F2" w:rsidRP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 xml:space="preserve">The most common DeFi vulnerabilities include reentrancy, oracle manipulation, access control flaws, arithmetic/logic errors, and flash loan exploits. Reentrancy (famously exploited in the </w:t>
      </w:r>
      <w:proofErr w:type="spellStart"/>
      <w:r w:rsidRPr="00F270F2">
        <w:rPr>
          <w:rFonts w:ascii="Times New Roman" w:hAnsi="Times New Roman" w:cs="Times New Roman"/>
          <w:sz w:val="28"/>
          <w:szCs w:val="28"/>
          <w:lang w:val="en-US"/>
        </w:rPr>
        <w:t>The</w:t>
      </w:r>
      <w:proofErr w:type="spellEnd"/>
      <w:r w:rsidRPr="00F270F2">
        <w:rPr>
          <w:rFonts w:ascii="Times New Roman" w:hAnsi="Times New Roman" w:cs="Times New Roman"/>
          <w:sz w:val="28"/>
          <w:szCs w:val="28"/>
          <w:lang w:val="en-US"/>
        </w:rPr>
        <w:t xml:space="preserve"> DAO hack) occurs when external calls re-enter a contract before state updates finalize. Oracle manipulation exploits weak price feeds, allowing attackers to skew valuations. Access control bugs (e.g., missing </w:t>
      </w:r>
      <w:proofErr w:type="spellStart"/>
      <w:r w:rsidRPr="00F270F2">
        <w:rPr>
          <w:rFonts w:ascii="Times New Roman" w:hAnsi="Times New Roman" w:cs="Times New Roman"/>
          <w:sz w:val="28"/>
          <w:szCs w:val="28"/>
          <w:lang w:val="en-US"/>
        </w:rPr>
        <w:t>onlyOwner</w:t>
      </w:r>
      <w:proofErr w:type="spellEnd"/>
      <w:r w:rsidRPr="00F270F2">
        <w:rPr>
          <w:rFonts w:ascii="Times New Roman" w:hAnsi="Times New Roman" w:cs="Times New Roman"/>
          <w:sz w:val="28"/>
          <w:szCs w:val="28"/>
          <w:lang w:val="en-US"/>
        </w:rPr>
        <w:t>) can expose critical functions. Logic errors often arise from incorrect assumptions, while flash loans amplify all these issues by providing massive temporary liquidity.</w:t>
      </w:r>
    </w:p>
    <w:p w14:paraId="314BD490" w14:textId="60A00DC8" w:rsidR="00F270F2" w:rsidRP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 xml:space="preserve">The economics of exploits are driven by asymmetry: </w:t>
      </w:r>
      <w:proofErr w:type="gramStart"/>
      <w:r w:rsidRPr="00F270F2">
        <w:rPr>
          <w:rFonts w:ascii="Times New Roman" w:hAnsi="Times New Roman" w:cs="Times New Roman"/>
          <w:sz w:val="28"/>
          <w:szCs w:val="28"/>
          <w:lang w:val="en-US"/>
        </w:rPr>
        <w:t>attackers</w:t>
      </w:r>
      <w:proofErr w:type="gramEnd"/>
      <w:r w:rsidRPr="00F270F2">
        <w:rPr>
          <w:rFonts w:ascii="Times New Roman" w:hAnsi="Times New Roman" w:cs="Times New Roman"/>
          <w:sz w:val="28"/>
          <w:szCs w:val="28"/>
          <w:lang w:val="en-US"/>
        </w:rPr>
        <w:t xml:space="preserve"> risk little capital but can extract large value quickly. In the Wormhole exploit, a signature verification flaw enabled minting of unbacked assets worth $320M. Similarly, Euler Finance exploit combined logic flaws with flash loans to drain $200M. These incidents show attackers often chain multiple minor weaknesses into a critical failure.</w:t>
      </w:r>
    </w:p>
    <w:p w14:paraId="452673F3" w14:textId="77777777" w:rsidR="00F270F2" w:rsidRP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 xml:space="preserve">Automated tools like Slither, </w:t>
      </w:r>
      <w:proofErr w:type="spellStart"/>
      <w:r w:rsidRPr="00F270F2">
        <w:rPr>
          <w:rFonts w:ascii="Times New Roman" w:hAnsi="Times New Roman" w:cs="Times New Roman"/>
          <w:sz w:val="28"/>
          <w:szCs w:val="28"/>
          <w:lang w:val="en-US"/>
        </w:rPr>
        <w:t>Mythril</w:t>
      </w:r>
      <w:proofErr w:type="spellEnd"/>
      <w:r w:rsidRPr="00F270F2">
        <w:rPr>
          <w:rFonts w:ascii="Times New Roman" w:hAnsi="Times New Roman" w:cs="Times New Roman"/>
          <w:sz w:val="28"/>
          <w:szCs w:val="28"/>
          <w:lang w:val="en-US"/>
        </w:rPr>
        <w:t xml:space="preserve">, and Echidna help detect known vulnerability patterns efficiently. Slither excels at static analysis and quick feedback, </w:t>
      </w:r>
      <w:proofErr w:type="spellStart"/>
      <w:r w:rsidRPr="00F270F2">
        <w:rPr>
          <w:rFonts w:ascii="Times New Roman" w:hAnsi="Times New Roman" w:cs="Times New Roman"/>
          <w:sz w:val="28"/>
          <w:szCs w:val="28"/>
          <w:lang w:val="en-US"/>
        </w:rPr>
        <w:t>Mythril</w:t>
      </w:r>
      <w:proofErr w:type="spellEnd"/>
      <w:r w:rsidRPr="00F270F2">
        <w:rPr>
          <w:rFonts w:ascii="Times New Roman" w:hAnsi="Times New Roman" w:cs="Times New Roman"/>
          <w:sz w:val="28"/>
          <w:szCs w:val="28"/>
          <w:lang w:val="en-US"/>
        </w:rPr>
        <w:t xml:space="preserve"> explores execution paths for deeper bugs, and Echidna tests invariants via fuzzing. However, they struggle with complex business logic and economic attacks.</w:t>
      </w:r>
    </w:p>
    <w:p w14:paraId="6F3B10BC" w14:textId="1413DFA6" w:rsidR="00F270F2" w:rsidRP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Manual auditing complements automation by reasoning about intent, invariants, and economic design. Human auditors can identify subtle flaws like governance manipulation or incentive misalignment</w:t>
      </w:r>
      <w:r>
        <w:rPr>
          <w:rFonts w:ascii="Times New Roman" w:hAnsi="Times New Roman" w:cs="Times New Roman"/>
          <w:sz w:val="28"/>
          <w:szCs w:val="28"/>
          <w:lang w:val="en-US"/>
        </w:rPr>
        <w:t xml:space="preserve"> </w:t>
      </w:r>
      <w:r w:rsidRPr="00F270F2">
        <w:rPr>
          <w:rFonts w:ascii="Times New Roman" w:hAnsi="Times New Roman" w:cs="Times New Roman"/>
          <w:sz w:val="28"/>
          <w:szCs w:val="28"/>
          <w:lang w:val="en-US"/>
        </w:rPr>
        <w:t>issues tools typically miss. The best audits combine both approaches: automated scanning for coverage and manual review for depth.</w:t>
      </w:r>
    </w:p>
    <w:p w14:paraId="47FDE5DF" w14:textId="77777777" w:rsidR="00F270F2" w:rsidRPr="00F270F2" w:rsidRDefault="00F270F2" w:rsidP="00F270F2">
      <w:pPr>
        <w:rPr>
          <w:rFonts w:ascii="Times New Roman" w:hAnsi="Times New Roman" w:cs="Times New Roman"/>
          <w:sz w:val="28"/>
          <w:szCs w:val="28"/>
          <w:lang w:val="en-US"/>
        </w:rPr>
      </w:pPr>
      <w:r w:rsidRPr="00F270F2">
        <w:rPr>
          <w:rFonts w:ascii="Times New Roman" w:hAnsi="Times New Roman" w:cs="Times New Roman"/>
          <w:sz w:val="28"/>
          <w:szCs w:val="28"/>
          <w:lang w:val="en-US"/>
        </w:rPr>
        <w:t>A professional security development lifecycle includes: (1) secure design with threat modeling, (2) strict coding standards and peer reviews, (3) automated analysis integration (CI pipelines with Slither/</w:t>
      </w:r>
      <w:proofErr w:type="spellStart"/>
      <w:r w:rsidRPr="00F270F2">
        <w:rPr>
          <w:rFonts w:ascii="Times New Roman" w:hAnsi="Times New Roman" w:cs="Times New Roman"/>
          <w:sz w:val="28"/>
          <w:szCs w:val="28"/>
          <w:lang w:val="en-US"/>
        </w:rPr>
        <w:t>Mythril</w:t>
      </w:r>
      <w:proofErr w:type="spellEnd"/>
      <w:r w:rsidRPr="00F270F2">
        <w:rPr>
          <w:rFonts w:ascii="Times New Roman" w:hAnsi="Times New Roman" w:cs="Times New Roman"/>
          <w:sz w:val="28"/>
          <w:szCs w:val="28"/>
          <w:lang w:val="en-US"/>
        </w:rPr>
        <w:t>), (4) invariant/property testing (Echidna), (5) multiple external audits, (6) bug bounty programs, and (7) post-deployment monitoring with circuit breakers. This layered approach reduces both technical and economic attack surfaces while ensuring continuous security improvement.</w:t>
      </w:r>
    </w:p>
    <w:p w14:paraId="223AA43E" w14:textId="7F5ED834" w:rsidR="007A70A2" w:rsidRPr="00A36A1C" w:rsidRDefault="007A70A2" w:rsidP="004838C1">
      <w:pPr>
        <w:rPr>
          <w:rFonts w:ascii="Times New Roman" w:hAnsi="Times New Roman" w:cs="Times New Roman"/>
          <w:sz w:val="28"/>
          <w:szCs w:val="28"/>
          <w:lang w:val="en-US"/>
        </w:rPr>
      </w:pPr>
    </w:p>
    <w:sectPr w:rsidR="007A70A2" w:rsidRPr="00A36A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45"/>
    <w:multiLevelType w:val="multilevel"/>
    <w:tmpl w:val="4550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71D"/>
    <w:multiLevelType w:val="multilevel"/>
    <w:tmpl w:val="77E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E3A79"/>
    <w:multiLevelType w:val="multilevel"/>
    <w:tmpl w:val="E936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77DCE"/>
    <w:multiLevelType w:val="multilevel"/>
    <w:tmpl w:val="4102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A06F1"/>
    <w:multiLevelType w:val="multilevel"/>
    <w:tmpl w:val="1C9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95123"/>
    <w:multiLevelType w:val="multilevel"/>
    <w:tmpl w:val="C81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87DC0"/>
    <w:multiLevelType w:val="multilevel"/>
    <w:tmpl w:val="272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4520D"/>
    <w:multiLevelType w:val="multilevel"/>
    <w:tmpl w:val="1CB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F545E"/>
    <w:multiLevelType w:val="multilevel"/>
    <w:tmpl w:val="D18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C3042"/>
    <w:multiLevelType w:val="multilevel"/>
    <w:tmpl w:val="1FB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8137E"/>
    <w:multiLevelType w:val="multilevel"/>
    <w:tmpl w:val="16A8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016BF"/>
    <w:multiLevelType w:val="multilevel"/>
    <w:tmpl w:val="840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A27084"/>
    <w:multiLevelType w:val="multilevel"/>
    <w:tmpl w:val="721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64BC4"/>
    <w:multiLevelType w:val="multilevel"/>
    <w:tmpl w:val="A7C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24F62"/>
    <w:multiLevelType w:val="multilevel"/>
    <w:tmpl w:val="4DA6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F4ADD"/>
    <w:multiLevelType w:val="multilevel"/>
    <w:tmpl w:val="9AF66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C6097"/>
    <w:multiLevelType w:val="multilevel"/>
    <w:tmpl w:val="881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487C04"/>
    <w:multiLevelType w:val="multilevel"/>
    <w:tmpl w:val="E5D8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613CB2"/>
    <w:multiLevelType w:val="multilevel"/>
    <w:tmpl w:val="82D8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905B4"/>
    <w:multiLevelType w:val="multilevel"/>
    <w:tmpl w:val="E86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E3DBD"/>
    <w:multiLevelType w:val="multilevel"/>
    <w:tmpl w:val="5FE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34E47"/>
    <w:multiLevelType w:val="multilevel"/>
    <w:tmpl w:val="88EE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97D60"/>
    <w:multiLevelType w:val="multilevel"/>
    <w:tmpl w:val="4E6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90559"/>
    <w:multiLevelType w:val="multilevel"/>
    <w:tmpl w:val="902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D729D"/>
    <w:multiLevelType w:val="multilevel"/>
    <w:tmpl w:val="984E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A07EEB"/>
    <w:multiLevelType w:val="multilevel"/>
    <w:tmpl w:val="AAC4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F2F15"/>
    <w:multiLevelType w:val="multilevel"/>
    <w:tmpl w:val="FEF6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41B52"/>
    <w:multiLevelType w:val="multilevel"/>
    <w:tmpl w:val="BD24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0C3786"/>
    <w:multiLevelType w:val="multilevel"/>
    <w:tmpl w:val="B6B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741805"/>
    <w:multiLevelType w:val="multilevel"/>
    <w:tmpl w:val="4D9C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7A6D7F"/>
    <w:multiLevelType w:val="multilevel"/>
    <w:tmpl w:val="CFC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8806C2"/>
    <w:multiLevelType w:val="multilevel"/>
    <w:tmpl w:val="F67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F6B43"/>
    <w:multiLevelType w:val="hybridMultilevel"/>
    <w:tmpl w:val="A0FA1D98"/>
    <w:lvl w:ilvl="0" w:tplc="2CFC4190">
      <w:start w:val="1"/>
      <w:numFmt w:val="decimal"/>
      <w:lvlText w:val="%1."/>
      <w:lvlJc w:val="left"/>
      <w:pPr>
        <w:ind w:left="4330"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3" w15:restartNumberingAfterBreak="0">
    <w:nsid w:val="70802093"/>
    <w:multiLevelType w:val="multilevel"/>
    <w:tmpl w:val="E24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D68AE"/>
    <w:multiLevelType w:val="multilevel"/>
    <w:tmpl w:val="5B24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E814B5"/>
    <w:multiLevelType w:val="multilevel"/>
    <w:tmpl w:val="41A6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05B77"/>
    <w:multiLevelType w:val="multilevel"/>
    <w:tmpl w:val="5AD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46881"/>
    <w:multiLevelType w:val="multilevel"/>
    <w:tmpl w:val="D934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66390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3299831">
    <w:abstractNumId w:val="19"/>
  </w:num>
  <w:num w:numId="3" w16cid:durableId="363482544">
    <w:abstractNumId w:val="34"/>
  </w:num>
  <w:num w:numId="4" w16cid:durableId="46995196">
    <w:abstractNumId w:val="7"/>
  </w:num>
  <w:num w:numId="5" w16cid:durableId="1743329693">
    <w:abstractNumId w:val="1"/>
  </w:num>
  <w:num w:numId="6" w16cid:durableId="768155895">
    <w:abstractNumId w:val="24"/>
  </w:num>
  <w:num w:numId="7" w16cid:durableId="660474383">
    <w:abstractNumId w:val="28"/>
  </w:num>
  <w:num w:numId="8" w16cid:durableId="1783958876">
    <w:abstractNumId w:val="0"/>
  </w:num>
  <w:num w:numId="9" w16cid:durableId="1094203919">
    <w:abstractNumId w:val="16"/>
  </w:num>
  <w:num w:numId="10" w16cid:durableId="1221281143">
    <w:abstractNumId w:val="4"/>
  </w:num>
  <w:num w:numId="11" w16cid:durableId="1572734301">
    <w:abstractNumId w:val="11"/>
  </w:num>
  <w:num w:numId="12" w16cid:durableId="694186606">
    <w:abstractNumId w:val="33"/>
  </w:num>
  <w:num w:numId="13" w16cid:durableId="594824391">
    <w:abstractNumId w:val="14"/>
  </w:num>
  <w:num w:numId="14" w16cid:durableId="648440342">
    <w:abstractNumId w:val="10"/>
  </w:num>
  <w:num w:numId="15" w16cid:durableId="300966495">
    <w:abstractNumId w:val="12"/>
  </w:num>
  <w:num w:numId="16" w16cid:durableId="1439640309">
    <w:abstractNumId w:val="15"/>
  </w:num>
  <w:num w:numId="17" w16cid:durableId="743768698">
    <w:abstractNumId w:val="30"/>
  </w:num>
  <w:num w:numId="18" w16cid:durableId="642390874">
    <w:abstractNumId w:val="8"/>
  </w:num>
  <w:num w:numId="19" w16cid:durableId="613094871">
    <w:abstractNumId w:val="27"/>
  </w:num>
  <w:num w:numId="20" w16cid:durableId="1386443058">
    <w:abstractNumId w:val="37"/>
  </w:num>
  <w:num w:numId="21" w16cid:durableId="837385572">
    <w:abstractNumId w:val="22"/>
  </w:num>
  <w:num w:numId="22" w16cid:durableId="2107337505">
    <w:abstractNumId w:val="18"/>
  </w:num>
  <w:num w:numId="23" w16cid:durableId="2093090088">
    <w:abstractNumId w:val="3"/>
  </w:num>
  <w:num w:numId="24" w16cid:durableId="1611858995">
    <w:abstractNumId w:val="35"/>
  </w:num>
  <w:num w:numId="25" w16cid:durableId="845173484">
    <w:abstractNumId w:val="23"/>
  </w:num>
  <w:num w:numId="26" w16cid:durableId="1483040147">
    <w:abstractNumId w:val="36"/>
  </w:num>
  <w:num w:numId="27" w16cid:durableId="1675834988">
    <w:abstractNumId w:val="2"/>
  </w:num>
  <w:num w:numId="28" w16cid:durableId="253831207">
    <w:abstractNumId w:val="5"/>
  </w:num>
  <w:num w:numId="29" w16cid:durableId="285507157">
    <w:abstractNumId w:val="13"/>
  </w:num>
  <w:num w:numId="30" w16cid:durableId="456068522">
    <w:abstractNumId w:val="21"/>
  </w:num>
  <w:num w:numId="31" w16cid:durableId="1479154434">
    <w:abstractNumId w:val="31"/>
  </w:num>
  <w:num w:numId="32" w16cid:durableId="1203784821">
    <w:abstractNumId w:val="20"/>
  </w:num>
  <w:num w:numId="33" w16cid:durableId="309287500">
    <w:abstractNumId w:val="29"/>
  </w:num>
  <w:num w:numId="34" w16cid:durableId="106239437">
    <w:abstractNumId w:val="26"/>
  </w:num>
  <w:num w:numId="35" w16cid:durableId="642854807">
    <w:abstractNumId w:val="9"/>
  </w:num>
  <w:num w:numId="36" w16cid:durableId="730160038">
    <w:abstractNumId w:val="25"/>
  </w:num>
  <w:num w:numId="37" w16cid:durableId="955601511">
    <w:abstractNumId w:val="17"/>
  </w:num>
  <w:num w:numId="38" w16cid:durableId="2096544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134"/>
    <w:rsid w:val="00021645"/>
    <w:rsid w:val="000D4A3E"/>
    <w:rsid w:val="00126F4D"/>
    <w:rsid w:val="00146FCA"/>
    <w:rsid w:val="001D46FD"/>
    <w:rsid w:val="00265D38"/>
    <w:rsid w:val="00287D4E"/>
    <w:rsid w:val="00297D5A"/>
    <w:rsid w:val="00297DF5"/>
    <w:rsid w:val="002D7898"/>
    <w:rsid w:val="00304AE9"/>
    <w:rsid w:val="004163DF"/>
    <w:rsid w:val="004475AF"/>
    <w:rsid w:val="004838C1"/>
    <w:rsid w:val="005044E4"/>
    <w:rsid w:val="00564074"/>
    <w:rsid w:val="00572840"/>
    <w:rsid w:val="005B77C0"/>
    <w:rsid w:val="00621218"/>
    <w:rsid w:val="00630C08"/>
    <w:rsid w:val="00633BE0"/>
    <w:rsid w:val="00676DBF"/>
    <w:rsid w:val="00681332"/>
    <w:rsid w:val="00681BF2"/>
    <w:rsid w:val="007A70A2"/>
    <w:rsid w:val="008302E9"/>
    <w:rsid w:val="00840134"/>
    <w:rsid w:val="008A6470"/>
    <w:rsid w:val="00983367"/>
    <w:rsid w:val="00992E64"/>
    <w:rsid w:val="009D4EB9"/>
    <w:rsid w:val="00A36A1C"/>
    <w:rsid w:val="00B84C56"/>
    <w:rsid w:val="00BA4A1E"/>
    <w:rsid w:val="00BC66D1"/>
    <w:rsid w:val="00C50CC1"/>
    <w:rsid w:val="00CA5342"/>
    <w:rsid w:val="00D97553"/>
    <w:rsid w:val="00DC33AC"/>
    <w:rsid w:val="00DC6560"/>
    <w:rsid w:val="00E061F3"/>
    <w:rsid w:val="00E64F9B"/>
    <w:rsid w:val="00ED1B14"/>
    <w:rsid w:val="00ED2B11"/>
    <w:rsid w:val="00EF6182"/>
    <w:rsid w:val="00F148F1"/>
    <w:rsid w:val="00F23F6D"/>
    <w:rsid w:val="00F270F2"/>
    <w:rsid w:val="00F643A3"/>
    <w:rsid w:val="00FB2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BFE5"/>
  <w15:chartTrackingRefBased/>
  <w15:docId w15:val="{D104C18D-6301-41E0-A3F9-4D9F29F2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C0"/>
    <w:rPr>
      <w:rFonts w:eastAsiaTheme="minorEastAsia"/>
      <w:lang w:val="ru-RU"/>
    </w:rPr>
  </w:style>
  <w:style w:type="paragraph" w:styleId="Heading1">
    <w:name w:val="heading 1"/>
    <w:basedOn w:val="Normal"/>
    <w:next w:val="Normal"/>
    <w:link w:val="Heading1Char"/>
    <w:uiPriority w:val="9"/>
    <w:qFormat/>
    <w:rsid w:val="00126F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B21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B21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FCA"/>
    <w:pPr>
      <w:spacing w:after="200" w:line="276" w:lineRule="auto"/>
      <w:ind w:left="720"/>
      <w:contextualSpacing/>
    </w:pPr>
    <w:rPr>
      <w:lang w:eastAsia="ru-RU"/>
    </w:rPr>
  </w:style>
  <w:style w:type="character" w:customStyle="1" w:styleId="Heading1Char">
    <w:name w:val="Heading 1 Char"/>
    <w:basedOn w:val="DefaultParagraphFont"/>
    <w:link w:val="Heading1"/>
    <w:uiPriority w:val="9"/>
    <w:rsid w:val="00126F4D"/>
    <w:rPr>
      <w:rFonts w:asciiTheme="majorHAnsi" w:eastAsiaTheme="majorEastAsia" w:hAnsiTheme="majorHAnsi" w:cstheme="majorBidi"/>
      <w:color w:val="2F5496" w:themeColor="accent1" w:themeShade="BF"/>
      <w:sz w:val="32"/>
      <w:szCs w:val="32"/>
      <w:lang w:val="ru-RU"/>
    </w:rPr>
  </w:style>
  <w:style w:type="character" w:customStyle="1" w:styleId="Heading2Char">
    <w:name w:val="Heading 2 Char"/>
    <w:basedOn w:val="DefaultParagraphFont"/>
    <w:link w:val="Heading2"/>
    <w:uiPriority w:val="9"/>
    <w:semiHidden/>
    <w:rsid w:val="00FB2105"/>
    <w:rPr>
      <w:rFonts w:asciiTheme="majorHAnsi" w:eastAsiaTheme="majorEastAsia" w:hAnsiTheme="majorHAnsi" w:cstheme="majorBidi"/>
      <w:color w:val="2F5496" w:themeColor="accent1" w:themeShade="BF"/>
      <w:sz w:val="26"/>
      <w:szCs w:val="26"/>
      <w:lang w:val="ru-RU"/>
    </w:rPr>
  </w:style>
  <w:style w:type="character" w:customStyle="1" w:styleId="Heading3Char">
    <w:name w:val="Heading 3 Char"/>
    <w:basedOn w:val="DefaultParagraphFont"/>
    <w:link w:val="Heading3"/>
    <w:uiPriority w:val="9"/>
    <w:semiHidden/>
    <w:rsid w:val="00FB2105"/>
    <w:rPr>
      <w:rFonts w:asciiTheme="majorHAnsi" w:eastAsiaTheme="majorEastAsia" w:hAnsiTheme="majorHAnsi" w:cstheme="majorBidi"/>
      <w:color w:val="1F3763" w:themeColor="accent1" w:themeShade="7F"/>
      <w:sz w:val="24"/>
      <w:szCs w:val="24"/>
      <w:lang w:val="ru-RU"/>
    </w:rPr>
  </w:style>
  <w:style w:type="table" w:styleId="TableGrid">
    <w:name w:val="Table Grid"/>
    <w:basedOn w:val="TableNormal"/>
    <w:uiPriority w:val="39"/>
    <w:rsid w:val="00572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992E6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Pages>
  <Words>608</Words>
  <Characters>4070</Characters>
  <Application>Microsoft Office Word</Application>
  <DocSecurity>0</DocSecurity>
  <Lines>239</Lines>
  <Paragraphs>259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Bakbergenov</dc:creator>
  <cp:keywords/>
  <dc:description/>
  <cp:lastModifiedBy>Temirlan Sapargali</cp:lastModifiedBy>
  <cp:revision>26</cp:revision>
  <dcterms:created xsi:type="dcterms:W3CDTF">2023-10-23T05:26:00Z</dcterms:created>
  <dcterms:modified xsi:type="dcterms:W3CDTF">2026-03-25T18:37:00Z</dcterms:modified>
</cp:coreProperties>
</file>