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b/>
          <w:sz w:val="40"/>
          <w:szCs w:val="40"/>
          <w:color w:val="1F3864"/>
        </w:rPr>
        <w:t xml:space="preserve">Lecture 4 — Cloud-Native Services</w:t>
      </w:r>
    </w:p>
    <w:p>
      <w:pPr>
        <w:spacing w:after="60"/>
      </w:pPr>
      <w:r>
        <w:rPr>
          <w:sz w:val="22"/>
          <w:szCs w:val="22"/>
          <w:color w:val="555555"/>
        </w:rPr>
        <w:t xml:space="preserve">CMPE 272 Enterprise Software Platforms · Unit 3 · Full readable notes</w:t>
      </w:r>
    </w:p>
    <w:p>
      <w:pPr>
        <w:spacing w:before="120" w:after="60"/>
      </w:pPr>
      <w:r>
        <w:rPr>
          <w:b/>
          <w:sz w:val="20"/>
          <w:szCs w:val="20"/>
          <w:color w:val="A61C00"/>
        </w:rPr>
        <w:t xml:space="preserve">Important: this lecture is dense (~71 slides). The notes below cover all the readable text extracted from the deck. Pure diagrams/screenshots (e.g. the orchestration vs choreography flow diagrams, architecture figures) are NOT captured here — use the actual PDF for those visuals.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Opening / IT News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TIOBE Index for September 2025 (language popularity — context slide)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UNIT 3 — CLOUD-NATIVE SERVICES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Microservices — what they are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Small, and focused on doing one thing well — Single Responsibility Principle (group things that change for the same reason; separate things that change for different reasons).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Autonomous — all communication between services via network calls / APIs.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Technology Heterogeneity — pick the right tool for each job.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Resilient · Scalable · Ease of Deployment · Organizational Alignment · Composability · Optimized for Replaceability.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Why Microservices? Advocates admit a “microservice premium”; only useful for more complex systems.</w:t>
      </w:r>
    </w:p>
    <w:p>
      <w:pPr>
        <w:spacing w:before="120" w:after="60"/>
      </w:pPr>
      <w:r>
        <w:rPr>
          <w:b/>
          <w:sz w:val="24"/>
          <w:szCs w:val="24"/>
          <w:color w:val="2E74B5"/>
        </w:rPr>
        <w:t xml:space="preserve">Architectural Style (Lewis &amp; Fowler, 2014)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A single application as a suite of small services, each in its own process, communicating with lightweight mechanisms (often an HTTP resource API).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Built around business capabilities, independently deployable by automated machinery.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Bare minimum of centralized management; may be in different languages / data stores.</w:t>
      </w:r>
    </w:p>
    <w:p>
      <w:pPr>
        <w:spacing w:before="120" w:after="60"/>
      </w:pPr>
      <w:r>
        <w:rPr>
          <w:b/>
          <w:sz w:val="24"/>
          <w:szCs w:val="24"/>
          <w:color w:val="2E74B5"/>
        </w:rPr>
        <w:t xml:space="preserve">The 9 traits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Componentization via Services · Organized around Business Capabilities · Products not Projects · Smart endpoints and dumb pipes · Decentralized Governance · Decentralized Data Management · Infrastructure Automation · Design for failure · Evolutionary Design.</w:t>
      </w:r>
    </w:p>
    <w:p>
      <w:pPr>
        <w:spacing w:before="120" w:after="60"/>
      </w:pPr>
      <w:r>
        <w:rPr>
          <w:b/>
          <w:sz w:val="24"/>
          <w:szCs w:val="24"/>
          <w:color w:val="2E74B5"/>
        </w:rPr>
        <w:t xml:space="preserve">2026 update — Modulith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Modularity within a monolithic application (monolith's simple deployment + microservice-like modularity).</w:t>
      </w:r>
    </w:p>
    <w:p>
      <w:pPr>
        <w:spacing w:before="120" w:after="60"/>
      </w:pPr>
      <w:r>
        <w:rPr>
          <w:b/>
          <w:sz w:val="24"/>
          <w:szCs w:val="24"/>
          <w:color w:val="2E74B5"/>
        </w:rPr>
        <w:t xml:space="preserve">Key Characteristics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Decomposition · Independence · Polyglot · Decentralized Governance · Communication (HTTP/REST, gRPC, message queues like RabbitMQ/Kafka, event-driven) · Stateless (outsource state to DB/cache).</w:t>
      </w:r>
    </w:p>
    <w:p>
      <w:pPr>
        <w:spacing w:before="120" w:after="60"/>
      </w:pPr>
      <w:r>
        <w:rPr>
          <w:b/>
          <w:sz w:val="24"/>
          <w:szCs w:val="24"/>
          <w:color w:val="2E74B5"/>
        </w:rPr>
        <w:t xml:space="preserve">Benefits vs costs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Benefits: Strong Module Boundaries · Independent Deployment · Technology Diversity.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Costs: Distribution (remote calls slow, always at risk of failure) · Eventual Consistency (strong consistency very hard) · Operational Complexity (need mature ops team).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SLO in the age of Microservices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SLI (Service Level Indicator): a carefully defined quantitative measure of service level — latency, error rate, request throughput, availability.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SLO (Service Level Objective): a target value/range measured by an SLI (e.g. avg latency &lt; 120 ms; “five nines” = 99.999% uptime = max 5.26 min downtime/year).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SLA (Service Level Agreement): explicit/implicit contract with users, with consequences for breaching an SLO.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Error budget = allowed unreliability (1 − SLO).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Synchronous vs Asynchronous Communication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Async: caller doesn't wait for the operation to complete, may not even care whether it completes.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Two idiomatic styles: request/response or event-based.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Synchronous &amp; Asynchronous Architecture Patterns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De-Centralized and Synchronous — intercepts a flow at the entry point; calls stay synchronous throughout; not suited for complex/changing workflows; not ideal for high read/write frequency.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Orchestrated, Synchronous, Sequential — central orchestrator; each service responds to orchestrator; orchestrator holds all active requests (burden); single point of failure; still suitable for read-heavy.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Orchestrated, Synchronous, Parallel — make independent requests parallel → faster, higher throughput; workflow mgmt more complex; still better for read-heavy.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Synchronous Trade-offs: Balanced Capacity · Risk of Cascading Failures · Load Balancing &amp; Service Discovery Overhead · Coupling (complexity, brittleness).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Asynchronous — well suited to distributed; direct RPC (gRPC) or mediating message bus; central message bus gives consistent delivery semantics.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Choreographed Asynchronous Events — each component listens to a central message bus, awaits an event; context is in the event payload; each service owns triggering downstream events; scales well for write-heavy.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Orchestrated, Asynchronous, Sequential — each service is producer+consumer; orchestrator routes messages, consumes response, transforms, routes to next step.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Hybrid (Orchestration + Choreography) — orchestration for explicit flow, choreography for implicit; best of both.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Asynchronous Trade-offs: hard to follow; significantly more complex than sync; natural fit for write-heavy; needs mediation for sync reads → sync wrapper (stateful entry point).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Orchestration vs Choreography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Orchestration: a central brain tells each service what to do (explicit flow); state lives in the orchestrator.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Choreography: services react to events, no central coordinator (implicit flow); state lives in the events.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MusicCorp example (create a customer): new loyalty-points record + postal welcome pack + welcome email — can be done either way.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Architectural Considerations / System Design / Governance Through Code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Worry less about what happens inside a service than what happens between services.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Governance — evaluate stakeholder needs; set direction; monitor performance/compliance.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Tailored Service Template — default decisions (web framework, logging, monitoring, build, packaging, deployment); lightweight governance; a template per stack.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Modeling Services / Service Boundary Checklist — APIs/events, Datastore, Integration.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Integration rules: Avoid Breaking Changes · Keep APIs Technology-Agnostic · Hide Internal Implementation Detail · Avoid Shared Database (exceptions: read-only / strangler).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Failure modes (3 groups)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Latency / cascade: rising p95/p99, timeouts, pools pinned, CBs opening → guards: per-hop timeouts, retry budgets w/ backoff+jitter, circuit breakers + fallbacks, caches for hot reads.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Saturation / backpressure: CPU/mem/connections pegged, backlog, 429/503s, GC pauses (traffic spikes/retry storms) → guards: bulkheads, bounded queues &amp; concurrency limits, load shedding/rate limiting, autoscale on queue depth, isolate by cell/AZ.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Contract &amp; state correctness: schema drift, duplicates, ordering → guards: versioned schemas, schema registry, sagas/compensations, reconciliation jobs.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Asynchronous Event-Based Collaboration (checklist)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“Beware of Middleware” — keep middleware dumb, keep the smarts in the endpoints.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Prefer open contracts: HTTP + CloudEvents (webhooks/SSE/WebSocket) or a broker (Kafka, RabbitMQ, SQS/Pub-Sub); version messages; document schemas.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1) Contract: CloudEvents 1.0 attributes (id, source, type, subject, time, datacontenttype, dataschema); JSON (debuggable) vs Protobuf/Avro (smaller/faster/typed); backward-compatible changes only; schema registry with BACKWARD / BACKWARD_TRANSITIVE policy; validate on publish/consume.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2) Delivery: at-least-once + idempotent handlers; enforce once-only effects (Upsert / ProcessedEvents / compare-and-set); one partition/ordering key per aggregate (Kafka key, SQS FIFO group, Pub/Sub ordering key).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3) Reliability: retries with exponential backoff + FULL JITTER; classify transient vs permanent; DLQ after retry budget (include last exception, stack trace, attempt count, headers); concurrency limits, circuit breakers, poison-pill detection.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4) State (Outbox): write an OUTBOX row Outbox(id, aggregate_id, event_type, payload, headers, status='NEW', created_at) in the same transaction; a poller or CDC (Debezium) publishes NEW rows → status='SENT'; no lost events (commit == event recorded), no phantom events (no publish without commit).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5) Observability: propagate W3C traceparent + business correlationId; metrics = publish/consume rate, end-to-end latency p50/p95/p99, consumer lag, retry counts, DLQ depth, schema-validation failures; alert on sustained lag, DLQ depth &gt; 0, stuck consumer, schema failures.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Architectural Safety Measures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Antifragile Organization — embracing failure to improve resilience &amp; maximize availability (Chaos Monkey).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Timeouts · Circuit Breaker · Bulkhead · Isolation (microservice).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Circuit Breaker Pattern (Michael Nygard, Release It!): remote calls can fail/hang; many callers on an unresponsive supplier → resource exhaustion → cascading failures. Wrap a protected call in a circuit-breaker object that monitors failures; once failures reach a threshold it trips and further calls return an error without making the call; add monitor/alert + reset mechanism.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Idempotency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From a REST standpoint: a client can make the same call repeatedly and get the same result.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Idempotent ≠ stateless: server may keep state, but repeating the call leaves state exactly as one call left it.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GET, PUT, DELETE defined idempotent; POST is not unless you give it an idempotency key (and only if the service implements them idempotently).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Scaling (+ idempotency's role)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Vertical (bigger machines) vs Horizontal (many small machines).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Current practice: containers on managed orchestrator (Kubernetes, ECS, Cloud Run); serverless for spiky/event-driven; affinity/anti-affinity (host/AZ/region); load balancer; worker-based (Spark, Flink, Ray).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Idempotency enables: scaling with replication (any node → same outcome), avoiding unintended side effects from retries, better caching, simplified error handling (safe retries).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Load balancers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Classic/ELB (2009, legacy; like Nginx/HAProxy) — routes only by port.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ALB (Application LB) — Layer 7 (HTTP); routes by host/path/query/method/headers/source IP/port; many ports per target; can target Lambda.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NLB (Network LB) — listeners → target groups → instances/containers/IPs with health checks; targets can be outside AWS.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GWLB (Gateway LB) — Layer 3; inline network appliances (NGFW, IDS/IPS, DPI); GENEVE over UDP 6081; GWLB endpoints via PrivateLink.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Scaling Databases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Reads: caching + read replicas.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Writes: sharding (hash on primary key → node; Cassandra replicates across a ring).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CQRS — separate read/write models; commands update (task-based, may be queued); queries never modify (return a DTO, no domain logic).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Caching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Proxy caching — reverse proxy or CDN between client &amp; server.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Server-side caching — Memcached, ElastiCache.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Service Discovery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Plain DNS not suited to microservice churn unless kept current (Kubernetes: CoreDNS + Services); ephemeral topology, TTL issues, failure detection.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Dynamic registries: Zookeeper, etc.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Containers &amp; orchestration (one slide)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A container = a process with its own filesystem image + resource limits (namespaces, cgroups); the image is the unit you build/test/ship.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An orchestrator (Kubernetes, ECS, Cloud Run, Nomad) places/restarts/scales containers, routes traffic, rolls versions.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K8s objects: Pod, Deployment, Service, Ingress, ConfigMap, Secret, Namespace; declare desired state in YAML, controllers reconcile.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Managed control planes: EKS, GKE, AKS. Yours: images, resource requests/limits, health probes, autoscaling, cost. Rule: request what you use.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Service mesh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A proxy beside every service (sidecar, or per-node) intercepts every call; proxies = Envoy, Linkerd; meshes = Istio, Linkerd, Consul; app code unchanged.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Gives: traffic policy in config (timeouts, retries, circuit breaking, canary, traffic splitting, fault injection); security by default (mutual TLS, per-workload identity, authz at proxy); observability for free (metrics, traces, access logs per hop).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Since 2024 sidecar is optional — ambient/sidecar-less (Istio ambient, Cilium).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Repaid for: dozens of services, several languages, mTLS/audit needs, progressive delivery, a platform team. Not repaid for: a few services in one language (use Resilience4j/Polly), a modulith, a small team. Costs: proxy per pod (~1 ms/hop), control plane upgrades, second policy location, harder debugging.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If you only have 15 minutes on L4, nail these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Microservices definition (Lewis &amp; Fowler).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Benefits vs the 3 costs (distribution, eventual consistency, ops complexity).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SLI vs SLO vs SLA + error budget.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Sync (read-heavy) vs Async (write-heavy).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Orchestration vs Choreography.</w:t>
      </w:r>
    </w:p>
    <w:p>
      <w:pPr>
        <w:numPr>
          <w:ilvl w:val="0"/>
          <w:numId w:val="1"/>
        </w:numPr>
        <w:ind w:left="360" w:hanging="360"/>
        <w:spacing w:after="60"/>
      </w:pPr>
      <w:r>
        <w:rPr>
          <w:sz w:val="21"/>
          <w:szCs w:val="21"/>
        </w:rPr>
        <w:t xml:space="preserve">Circuit breaker; idempotency; the event-driven checklist (contract/delivery/reliability/outbox/observability).</w:t>
      </w:r>
    </w:p>
    <w:sectPr>
      <w:pgSz w:w="12240" w:h="15840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