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Discrepancias de planilla para revisión</w:t>
      </w:r>
    </w:p>
    <w:p>
      <w:r>
        <w:rPr>
          <w:b w:val="0"/>
        </w:rPr>
        <w:t>ASIES · 23 de octubre de 2026 · Registro para coautoría</w:t>
      </w:r>
    </w:p>
    <w:p>
      <w:r>
        <w:rPr>
          <w:b/>
        </w:rPr>
        <w:t>Este reporte enumera todos los casos pendientes identificados: 9 diferencias de montos por nombre, 63 grupos de nombres sin completar que abarcan 120 combinaciones de año e institución, y 3 asuntos de cobertura. Incluye los casos con gasto cero. No se ha aplicado ninguna de las decisiones propuestas.</w:t>
      </w:r>
    </w:p>
    <w:p>
      <w:r>
        <w:rPr>
          <w:b w:val="0"/>
        </w:rPr>
        <w:t>En las tablas, “nombre de unión” es la casilla Programa_Final: indica con qué programa de la base mensual se relaciona la fila de planilla. Un campo vacío no significa que el programa no tenga nombre original. Las cantidades están expresadas en quetzales completos, no en millones.</w:t>
      </w:r>
    </w:p>
    <w:p>
      <w:r>
        <w:rPr>
          <w:b w:val="0"/>
        </w:rPr>
        <w:t>Para cada caso, anotar: decisión, nombre acordado, justificación y responsable. El archivo 29_registro_decisiones.csv permite registrar decisiones por año e institución. Las propuestas por nombre son coincidencias de texto normalizado; no son decisiones aprobadas ni verificaciones del documento original.</w:t>
      </w:r>
    </w:p>
    <w:p>
      <w:pPr>
        <w:pStyle w:val="Heading1"/>
        <w:pageBreakBefore w:val="0"/>
      </w:pPr>
      <w:r>
        <w:t>A Diferencias de montos al comparar el mismo nombre</w:t>
      </w:r>
    </w:p>
    <w:p>
      <w:r>
        <w:rPr>
          <w:b w:val="0"/>
        </w:rPr>
        <w:t>Los totales de los 14 ministerios concilian dentro de 0.5% en 300 de 300 comparaciones anuales. Los siguientes programas no concilian por separado. Diferencia = anual nueva menos mensual. “Sin contraparte” no significa gasto cero.</w:t>
      </w:r>
    </w:p>
    <w:tbl>
      <w:tblPr>
        <w:tblW w:type="auto" w:w="0"/>
        <w:tblLayout w:type="fixed"/>
        <w:tblLook w:firstColumn="1" w:firstRow="1" w:lastColumn="0" w:lastRow="0" w:noHBand="0" w:noVBand="1" w:val="04A0"/>
      </w:tblPr>
      <w:tblGrid>
        <w:gridCol w:w="1008"/>
        <w:gridCol w:w="3528"/>
        <w:gridCol w:w="3528"/>
        <w:gridCol w:w="3312"/>
        <w:gridCol w:w="2448"/>
      </w:tblGrid>
      <w:tr>
        <w:trPr>
          <w:cantSplit/>
          <w:tblHeader/>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1"/>
              </w:rPr>
              <w:t>Caso</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usado para comparar</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Código y nombre original en planilla nueva</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Montos comparados</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Decisión del equipo</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A01</w:t>
              <w:br/>
              <w:t>MICIVI</w:t>
              <w:br/>
              <w:t>2010</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DESARROLLO DE LA VIVIENDA</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19 · Subsidio para la Vivienda Popular</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Mensual: Q472,045,844.43</w:t>
              <w:br/>
              <w:t>Anual: Q428,359,322.39</w:t>
              <w:br/>
              <w:t>Diferencia: Q-43,686,522.04</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A02</w:t>
              <w:br/>
              <w:t>MICIVI</w:t>
              <w:br/>
              <w:t>2010</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PROGRAMA DE RECONSTRUCCION ORIGINADO POR LA TORMENTA TROPICAL STAN</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98 · Programa de Reconstrucción originado por la Tormenta Tropical Stan</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Mensual: Q207,782,415.61</w:t>
              <w:br/>
              <w:t>Anual: Q350,246,782.41</w:t>
              <w:br/>
              <w:t>Diferencia: Q142,464,366.80</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A03</w:t>
              <w:br/>
              <w:t>MICIVI</w:t>
              <w:br/>
              <w:t>2010</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SERVICIOS DE INFORMACION SISMOLOGICA, CLIMATICA, METEOROLOGICA E HIDROLOGICA</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16 · Servicios Sismológicos, Vulcanológicos, Meteorológicos e Hidrológicos</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Mensual: Q32,340,907.87</w:t>
              <w:br/>
              <w:t>Anual: Q49,600,068.98</w:t>
              <w:br/>
              <w:t>Diferencia: Q17,259,161.11</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A04</w:t>
              <w:br/>
              <w:t>MICIVI</w:t>
              <w:br/>
              <w:t>2010</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SERVICIOS DE RADIODIFUSION Y TELEVISION</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15 · Servicios de Radio y Televisión</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Mensual: Q25,242,132.38</w:t>
              <w:br/>
              <w:t>Anual: Q7,982,971.27</w:t>
              <w:br/>
              <w:t>Diferencia: Q-17,259,161.11</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A05</w:t>
              <w:br/>
              <w:t>MICIVI</w:t>
              <w:br/>
              <w:t>2010</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SERVICIOS DE URBANIZACION, LEGALIZACION, CONSTRUCCION Y MEJORAMIENTO DE BIENES INMUEBLES</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 · Servicios de Legalización y Mejoramiento de Bienes Inmuebles</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Mensual: Q17,287,926.72</w:t>
              <w:br/>
              <w:t>Anual: Q60,974,448.76</w:t>
              <w:br/>
              <w:t>Diferencia: Q43,686,522.04</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A06</w:t>
              <w:br/>
              <w:t>MICIVI</w:t>
              <w:br/>
              <w:t>2010</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SERVICIOS PARA EL DESARROLLO DE LA TELEFONIA</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23 · Servicios para el Desarrollo de la Telefonía</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Mensual: Q194,283,093.49</w:t>
              <w:br/>
              <w:t>Anual: Q6,698,788.05</w:t>
              <w:br/>
              <w:t>Diferencia: Q-187,584,305.44</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A07</w:t>
              <w:br/>
              <w:t>MIDES</w:t>
              <w:br/>
              <w:t>2016</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ATENCION POR DESASTRES NATURALES Y CALAMIDADES PUBLICAS</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94 · ATENCIÓN POR DESASTRES NATURALES Y CALAMIDADES PÚBLICAS</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Mensual: Q2,520,511.08</w:t>
              <w:br/>
              <w:t>Anual: Q1,831,550.00</w:t>
              <w:br/>
              <w:t>Diferencia: Q-688,961.08</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A08</w:t>
              <w:br/>
              <w:t>MIDES</w:t>
              <w:br/>
              <w:t>2016</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RECONSTRUCCION N7</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96 · RECONSTRUCCIÓN N7</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Mensual: Sin contraparte</w:t>
              <w:br/>
              <w:t>Anual: Q688,961.08</w:t>
              <w:br/>
              <w:t>Diferencia: Sin contraparte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A09</w:t>
              <w:br/>
              <w:t>MINECO</w:t>
              <w:br/>
              <w:t>2004</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SERVICIOS REGISTRALES</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11 · SERVICIOS REGISTRALES</w:t>
            </w:r>
          </w:p>
        </w:tc>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Mensual: Q12,723,906.87</w:t>
              <w:br/>
              <w:t>Anual: Q12,911,594.21</w:t>
              <w:br/>
              <w:t>Diferencia: Q187,687.34</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bl>
    <w:p>
      <w:pPr>
        <w:spacing w:after="0" w:before="0" w:line="20" w:lineRule="exact"/>
      </w:pPr>
      <w:r>
        <w:rPr>
          <w:sz w:val="2"/>
        </w:rPr>
      </w:r>
    </w:p>
    <w:p>
      <w:r>
        <w:rPr>
          <w:b w:val="0"/>
          <w:sz w:val="20"/>
        </w:rPr>
        <w:t>A01 y A05 se compensan exactamente por Q43,686,522.04. A03 y A04 se compensan por Q17,259,161.11. A07 y A08 suman en la anual lo mismo que A07 en la mensual. Estos patrones sugieren diferencias de clasificación; no demuestran por sí solos qué nombre corresponde a cada monto.</w:t>
      </w:r>
    </w:p>
    <w:p>
      <w:r>
        <w:rPr>
          <w:b w:val="0"/>
          <w:sz w:val="20"/>
        </w:rPr>
        <w:t>Revisión necesaria en A01–A09: confirmar los códigos y el alcance del programa en los registros originales. A08, Reconstrucción N7, no tiene contraparte con ese nombre en MIDES 2016. Para A09 también puede existir una diferencia de alcance o registro, no necesariamente un problema del nombre.</w:t>
      </w:r>
    </w:p>
    <w:p>
      <w:pPr>
        <w:pStyle w:val="Heading1"/>
        <w:pageBreakBefore/>
      </w:pPr>
      <w:r>
        <w:t>B Todos los nombres de unión que están vacíos</w:t>
      </w:r>
    </w:p>
    <w:p>
      <w:r>
        <w:rPr>
          <w:b w:val="0"/>
        </w:rPr>
        <w:t>Cada caso B agrupa el mismo código y nombre original. La columna de montos identifica los años por separado; el CSV conserva además cada institución o unidad ejecutora. No se excluyeron filas de gasto cero. El nombre candidato solo se muestra cuando coincide por texto con un nombre original o final de la base mensual del mismo ministerio y año, ignorando tildes, mayúsculas y puntuación.</w:t>
      </w:r>
    </w:p>
    <w:p>
      <w:r>
        <w:rPr>
          <w:b w:val="0"/>
          <w:sz w:val="20"/>
        </w:rPr>
        <w:t>Decisiones posibles: aprobar el candidato, elegir otro nombre, mantener separado o solicitar la fuente. Cuando no hay coincidencia exacta, no se propone una equivalencia. En Secretarías debe resolverse también la identificación de la institución cuando falte; véase C03.</w:t>
      </w:r>
    </w:p>
    <w:p>
      <w:pPr>
        <w:pStyle w:val="Heading2"/>
      </w:pPr>
      <w:r>
        <w:t>MAGA</w:t>
      </w:r>
    </w:p>
    <w:tbl>
      <w:tblPr>
        <w:tblW w:type="auto" w:w="0"/>
        <w:tblLayout w:type="fixed"/>
        <w:tblLook w:firstColumn="1" w:firstRow="1" w:lastColumn="0" w:lastRow="0" w:noHBand="0" w:noVBand="1" w:val="04A0"/>
      </w:tblPr>
      <w:tblGrid>
        <w:gridCol w:w="1008"/>
        <w:gridCol w:w="4032"/>
        <w:gridCol w:w="2592"/>
        <w:gridCol w:w="3744"/>
        <w:gridCol w:w="2448"/>
      </w:tblGrid>
      <w:tr>
        <w:trPr>
          <w:cantSplit/>
          <w:tblHeader/>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1"/>
              </w:rPr>
              <w:t>Caso</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original en planilla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Año y gasto anual</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mensual candidato para revisar</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Decisión del equipo</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B001</w:t>
              <w:br/>
              <w:t>Código 96</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RECONSTRUCCIÓN N7</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2012: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RECONSTRUCCION N7</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B002</w:t>
              <w:br/>
              <w:t>Código 98</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REGULARIZACION PRESUPUESTO 2,004</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2004: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REGULARIZACION PRESUPUESTO 2,004</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bl>
    <w:p>
      <w:pPr>
        <w:spacing w:after="0" w:before="0" w:line="20" w:lineRule="exact"/>
      </w:pPr>
      <w:r>
        <w:rPr>
          <w:sz w:val="2"/>
        </w:rPr>
      </w:r>
    </w:p>
    <w:p>
      <w:pPr>
        <w:pStyle w:val="Heading2"/>
      </w:pPr>
      <w:r>
        <w:t>MARN</w:t>
      </w:r>
    </w:p>
    <w:tbl>
      <w:tblPr>
        <w:tblW w:type="auto" w:w="0"/>
        <w:tblLayout w:type="fixed"/>
        <w:tblLook w:firstColumn="1" w:firstRow="1" w:lastColumn="0" w:lastRow="0" w:noHBand="0" w:noVBand="1" w:val="04A0"/>
      </w:tblPr>
      <w:tblGrid>
        <w:gridCol w:w="1008"/>
        <w:gridCol w:w="4032"/>
        <w:gridCol w:w="2592"/>
        <w:gridCol w:w="3744"/>
        <w:gridCol w:w="2448"/>
      </w:tblGrid>
      <w:tr>
        <w:trPr>
          <w:cantSplit/>
          <w:tblHeader/>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1"/>
              </w:rPr>
              <w:t>Caso</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original en planilla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Año y gasto anual</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mensual candidato para revisar</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Decisión del equipo</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B003</w:t>
              <w:br/>
              <w:t>Código 94</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Atención por Desastres Naturales y Calamidades Públicas</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2018: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ATENCION POR DESASTRES NATURALES Y CALAMIDADES PUBLICAS</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B004</w:t>
              <w:br/>
              <w:t>Código 97</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PROGRAMA DE RECONSTRUCCION ORIGINADO POR LA TORMENTA AGATHA Y ERUPCION DEL VOLCAN DE PACAYA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2010: Q0.00</w:t>
              <w:br/>
              <w:t>2011: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PROGRAMA DE RECONSTRUCCION ORIGINADO POR LA TORMENTA AGATHA Y ERUPCION DEL VOLCAN DE PACAYA</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bl>
    <w:p>
      <w:pPr>
        <w:spacing w:after="0" w:before="0" w:line="20" w:lineRule="exact"/>
      </w:pPr>
      <w:r>
        <w:rPr>
          <w:sz w:val="2"/>
        </w:rPr>
      </w:r>
    </w:p>
    <w:p>
      <w:pPr>
        <w:pStyle w:val="Heading2"/>
      </w:pPr>
      <w:r>
        <w:t>MCD</w:t>
      </w:r>
    </w:p>
    <w:tbl>
      <w:tblPr>
        <w:tblW w:type="auto" w:w="0"/>
        <w:tblLayout w:type="fixed"/>
        <w:tblLook w:firstColumn="1" w:firstRow="1" w:lastColumn="0" w:lastRow="0" w:noHBand="0" w:noVBand="1" w:val="04A0"/>
      </w:tblPr>
      <w:tblGrid>
        <w:gridCol w:w="1008"/>
        <w:gridCol w:w="4032"/>
        <w:gridCol w:w="2592"/>
        <w:gridCol w:w="3744"/>
        <w:gridCol w:w="2448"/>
      </w:tblGrid>
      <w:tr>
        <w:trPr>
          <w:cantSplit/>
          <w:tblHeader/>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1"/>
              </w:rPr>
              <w:t>Caso</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original en planilla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Año y gasto anual</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mensual candidato para revisar</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Decisión del equipo</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B005</w:t>
              <w:br/>
              <w:t>Código 98</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ASIGNACIONES ESPECIALES DEL CONGRESO DE LA REPUBLICA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2008: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ASIGNACIONES ESPECIALES DEL CONGRESO DE LA REPUBLICA</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B006</w:t>
              <w:br/>
              <w:t>Código 98</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REGULARIZACION PRESUPUESTO 2004</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2004: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REGULARIZACION PRESUPUESTO 2004</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bl>
    <w:p>
      <w:pPr>
        <w:spacing w:after="0" w:before="0" w:line="20" w:lineRule="exact"/>
      </w:pPr>
      <w:r>
        <w:rPr>
          <w:sz w:val="2"/>
        </w:rPr>
      </w:r>
    </w:p>
    <w:p>
      <w:pPr>
        <w:pStyle w:val="Heading2"/>
      </w:pPr>
      <w:r>
        <w:t>MICIVI</w:t>
      </w:r>
    </w:p>
    <w:tbl>
      <w:tblPr>
        <w:tblW w:type="auto" w:w="0"/>
        <w:tblLayout w:type="fixed"/>
        <w:tblLook w:firstColumn="1" w:firstRow="1" w:lastColumn="0" w:lastRow="0" w:noHBand="0" w:noVBand="1" w:val="04A0"/>
      </w:tblPr>
      <w:tblGrid>
        <w:gridCol w:w="1008"/>
        <w:gridCol w:w="4032"/>
        <w:gridCol w:w="2592"/>
        <w:gridCol w:w="3744"/>
        <w:gridCol w:w="2448"/>
      </w:tblGrid>
      <w:tr>
        <w:trPr>
          <w:cantSplit/>
          <w:tblHeader/>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1"/>
              </w:rPr>
              <w:t>Caso</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original en planilla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Año y gasto anual</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mensual candidato para revisar</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Decisión del equipo</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B007</w:t>
              <w:br/>
              <w:t>Código 24</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Servicios de Urbanización y Desarrollo de Comunidades Urbanas y Rurales</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2010: Q104,420,062.56</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SERVICIOS DE URBANIZACION Y DESARROLLO DE COMUNIDADES URBANAS Y RURALES</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B008</w:t>
              <w:br/>
              <w:t>Código 98</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REGULARIZACION PRESUPUESTO 2004</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2004: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Sin coincidencia exacta por nombre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bl>
    <w:p>
      <w:pPr>
        <w:spacing w:after="0" w:before="0" w:line="20" w:lineRule="exact"/>
      </w:pPr>
      <w:r>
        <w:rPr>
          <w:sz w:val="2"/>
        </w:rPr>
      </w:r>
    </w:p>
    <w:p>
      <w:pPr>
        <w:pStyle w:val="Heading2"/>
      </w:pPr>
      <w:r>
        <w:t>MIDES</w:t>
      </w:r>
    </w:p>
    <w:tbl>
      <w:tblPr>
        <w:tblW w:type="auto" w:w="0"/>
        <w:tblLayout w:type="fixed"/>
        <w:tblLook w:firstColumn="1" w:firstRow="1" w:lastColumn="0" w:lastRow="0" w:noHBand="0" w:noVBand="1" w:val="04A0"/>
      </w:tblPr>
      <w:tblGrid>
        <w:gridCol w:w="1008"/>
        <w:gridCol w:w="4032"/>
        <w:gridCol w:w="2592"/>
        <w:gridCol w:w="3744"/>
        <w:gridCol w:w="2448"/>
      </w:tblGrid>
      <w:tr>
        <w:trPr>
          <w:cantSplit/>
          <w:tblHeader/>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1"/>
              </w:rPr>
              <w:t>Caso</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original en planilla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Año y gasto anual</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mensual candidato para revisar</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Decisión del equipo</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B009</w:t>
              <w:br/>
              <w:t>Código 95</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RECONSTRUCCIÓN JL7</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RECONSTRUCCION JL7</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bl>
    <w:p>
      <w:pPr>
        <w:spacing w:after="0" w:before="0" w:line="20" w:lineRule="exact"/>
      </w:pPr>
      <w:r>
        <w:rPr>
          <w:sz w:val="2"/>
        </w:rPr>
      </w:r>
    </w:p>
    <w:p>
      <w:pPr>
        <w:pStyle w:val="Heading2"/>
      </w:pPr>
      <w:r>
        <w:t>MINECO</w:t>
      </w:r>
    </w:p>
    <w:tbl>
      <w:tblPr>
        <w:tblW w:type="auto" w:w="0"/>
        <w:tblLayout w:type="fixed"/>
        <w:tblLook w:firstColumn="1" w:firstRow="1" w:lastColumn="0" w:lastRow="0" w:noHBand="0" w:noVBand="1" w:val="04A0"/>
      </w:tblPr>
      <w:tblGrid>
        <w:gridCol w:w="1008"/>
        <w:gridCol w:w="4032"/>
        <w:gridCol w:w="2592"/>
        <w:gridCol w:w="3744"/>
        <w:gridCol w:w="2448"/>
      </w:tblGrid>
      <w:tr>
        <w:trPr>
          <w:cantSplit/>
          <w:tblHeader/>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1"/>
              </w:rPr>
              <w:t>Caso</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original en planilla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Año y gasto anual</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mensual candidato para revisar</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Decisión del equipo</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B010</w:t>
              <w:br/>
              <w:t>Código 98</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REGULARIZACION PRESUPUESTO 2004</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2004: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REGULARIZACION PRESUPUESTO 2004</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bl>
    <w:p>
      <w:pPr>
        <w:spacing w:after="0" w:before="0" w:line="20" w:lineRule="exact"/>
      </w:pPr>
      <w:r>
        <w:rPr>
          <w:sz w:val="2"/>
        </w:rPr>
      </w:r>
    </w:p>
    <w:p>
      <w:pPr>
        <w:pStyle w:val="Heading2"/>
      </w:pPr>
      <w:r>
        <w:t>MINEDUC</w:t>
      </w:r>
    </w:p>
    <w:tbl>
      <w:tblPr>
        <w:tblW w:type="auto" w:w="0"/>
        <w:tblLayout w:type="fixed"/>
        <w:tblLook w:firstColumn="1" w:firstRow="1" w:lastColumn="0" w:lastRow="0" w:noHBand="0" w:noVBand="1" w:val="04A0"/>
      </w:tblPr>
      <w:tblGrid>
        <w:gridCol w:w="1008"/>
        <w:gridCol w:w="4032"/>
        <w:gridCol w:w="2592"/>
        <w:gridCol w:w="3744"/>
        <w:gridCol w:w="2448"/>
      </w:tblGrid>
      <w:tr>
        <w:trPr>
          <w:cantSplit/>
          <w:tblHeader/>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1"/>
              </w:rPr>
              <w:t>Caso</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original en planilla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Año y gasto anual</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mensual candidato para revisar</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Decisión del equipo</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B011</w:t>
              <w:br/>
              <w:t>Código 9</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PROYEC COMUN A LOS PROGRAMAS 12, 13 Y 14</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2009: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Sin coincidencia exacta por nombre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B012</w:t>
              <w:br/>
              <w:t>Código 9</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PROYECTO COMUN A LOS PROGRAMAS 12, 13 Y 14</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2008: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Sin coincidencia exacta por nombre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B013</w:t>
              <w:br/>
              <w:t>Código 9</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PROYECTO COMÚN A LOS PROGRAMAS DE BÁSICO Y DIVERSIFICADO (PRG. 13 y 14)</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2011: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Sin coincidencia exacta por nombre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B014</w:t>
              <w:br/>
              <w:t>Código 10</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INFRAESTRUCTURA DEPORTIVA Y RECREATIVA EDUCATIVA (APOYO A LOS PROGRAMAS 11, 12, 13, 14 Y 15)</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2018: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INFRAESTRUCTURA DEPORTIVA Y RECREATIVA EDUCATIVA (APOYO A LOS PROGRAMAS 11, 12, 13, 14 Y 15)</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B015</w:t>
              <w:br/>
              <w:t>Código 10</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INFRAESTRUCTURA DEPORTIVA Y RECREATIVA EDUCATIVA (COMÚN A LOS PRG. 11, 12, 13, 14 Y 15)</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2016: Q0.00</w:t>
              <w:br/>
              <w:t>2019: Q0.00</w:t>
              <w:br/>
              <w:t>2021: Q0.00</w:t>
              <w:br/>
              <w:t>2022: Q0.00</w:t>
              <w:br/>
              <w:t>2023: Q0.00</w:t>
              <w:br/>
              <w:t>2024: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Sin coincidencia exacta por nombre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B016</w:t>
              <w:br/>
              <w:t>Código 97</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PROGRAMA DE RECONTRUCCIÓN ORIGINADO POR LA TORMENTA AGATHA Y ERUPCIÓN DEL VOLCÁN PACAYA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2011: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Sin coincidencia exacta por nombre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bl>
    <w:p>
      <w:pPr>
        <w:spacing w:after="0" w:before="0" w:line="20" w:lineRule="exact"/>
      </w:pPr>
      <w:r>
        <w:rPr>
          <w:sz w:val="2"/>
        </w:rPr>
      </w:r>
    </w:p>
    <w:p>
      <w:pPr>
        <w:pStyle w:val="Heading2"/>
      </w:pPr>
      <w:r>
        <w:t>MSPAS</w:t>
      </w:r>
    </w:p>
    <w:tbl>
      <w:tblPr>
        <w:tblW w:type="auto" w:w="0"/>
        <w:tblLayout w:type="fixed"/>
        <w:tblLook w:firstColumn="1" w:firstRow="1" w:lastColumn="0" w:lastRow="0" w:noHBand="0" w:noVBand="1" w:val="04A0"/>
      </w:tblPr>
      <w:tblGrid>
        <w:gridCol w:w="1008"/>
        <w:gridCol w:w="4032"/>
        <w:gridCol w:w="2592"/>
        <w:gridCol w:w="3744"/>
        <w:gridCol w:w="2448"/>
      </w:tblGrid>
      <w:tr>
        <w:trPr>
          <w:cantSplit/>
          <w:tblHeader/>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1"/>
              </w:rPr>
              <w:t>Caso</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original en planilla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Año y gasto anual</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mensual candidato para revisar</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Decisión del equipo</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B017</w:t>
              <w:br/>
              <w:t>Código 2</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PROYECTOS CENTRALES</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2010: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PROYECTOS CENTRALES</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B018</w:t>
              <w:br/>
              <w:t>Código 15</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ASISTENCIA DE SALUD PÚBLICA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2012: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Sin coincidencia exacta por nombre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B019</w:t>
              <w:br/>
              <w:t>Código 98</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REGULARIZACION PRESUPUESTO 2004</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2004: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REGULARIZACION PRESUPUESTO 2004</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bl>
    <w:p>
      <w:pPr>
        <w:spacing w:after="0" w:before="0" w:line="20" w:lineRule="exact"/>
      </w:pPr>
      <w:r>
        <w:rPr>
          <w:sz w:val="2"/>
        </w:rPr>
      </w:r>
    </w:p>
    <w:p>
      <w:pPr>
        <w:pStyle w:val="Heading2"/>
      </w:pPr>
      <w:r>
        <w:t>Secretarias</w:t>
      </w:r>
    </w:p>
    <w:tbl>
      <w:tblPr>
        <w:tblW w:type="auto" w:w="0"/>
        <w:tblLayout w:type="fixed"/>
        <w:tblLook w:firstColumn="1" w:firstRow="1" w:lastColumn="0" w:lastRow="0" w:noHBand="0" w:noVBand="1" w:val="04A0"/>
      </w:tblPr>
      <w:tblGrid>
        <w:gridCol w:w="1008"/>
        <w:gridCol w:w="4032"/>
        <w:gridCol w:w="2592"/>
        <w:gridCol w:w="3744"/>
        <w:gridCol w:w="2448"/>
      </w:tblGrid>
      <w:tr>
        <w:trPr>
          <w:cantSplit/>
          <w:tblHeader/>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1"/>
              </w:rPr>
              <w:t>Caso</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original en planilla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Año y gasto anual</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Nombre mensual candidato para revisar</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Decisión del equipo</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B020</w:t>
              <w:br/>
              <w:t>Código 11</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SERVICIOS GENERALES DE LA PRESIDENCIA</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Q14,517,913.12</w:t>
              <w:br/>
              <w:t>2018: Q18,999,143.54</w:t>
              <w:br/>
              <w:t>2025: Q58,221,630.44</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SERVICIOS GENERALES DE LA PRESIDENCIA</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B021</w:t>
              <w:br/>
              <w:t>Código 11</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SERVICIOS GENERALES PRESIDENCIA</w:t>
              <w:br/>
              <w:t>Institución: CONSEJO NACIONAL DE LA JUVENTUD; SECRETARÍA DE OBRAS SOCIALES DE LA ESPOSA DEL PRESIDENTE</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2010: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Sin coincidencia exacta por nombre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B022</w:t>
              <w:br/>
              <w:t>Código 12</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COORDINACIÓN DE ACCIONES SOBRE DERECHOS HUMANOS</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Q17,237,806.06</w:t>
              <w:br/>
              <w:t>2018: Q44,983,704.60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COORDINACION DE ACCIONES SOBRE DERECHOS HUMANOS</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B023</w:t>
              <w:br/>
              <w:t>Código 13</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GESTIÓN PRIVADA PRESIDENCIAL</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2014: Q11,171,312.91</w:t>
              <w:br/>
              <w:t>2018: Q13,439,969.73</w:t>
              <w:br/>
              <w:t>2025: Q25,578,705.43</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GESTION PRIVADA PRESIDENCIAL</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B024</w:t>
              <w:br/>
              <w:t>Código 19</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APOYO AL DESARROLLO COMUNITARIO Y A LA CONSOLIDACIÓN DE LA PAZ</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Q50,221,575.53</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APOYO AL DESARROLLO COMUNITARIO Y A LA CONSOLIDACION DE LA PAZ</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B025</w:t>
              <w:br/>
              <w:t>Código 21</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APOYO Y PARTICIPACIÓN PARA EL DESARROLLO INTEGRAL DE LOS PUEBLOS INDÍGENAS</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2014: Q32,784,959.61</w:t>
              <w:br/>
              <w:t>2018: Q20,715,051.78</w:t>
              <w:br/>
              <w:t>2025: Q23,994,861.60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APOYO Y PARTICIPACION PARA EL DESARROLLO INTEGRAL DE LOS PUEBLOS INDIGENAS</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B026</w:t>
              <w:br/>
              <w:t>Código 22</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INFORMACIÓN Y DIVULGACIÓN GUBERNAMENTAL</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Q191,835,534.77</w:t>
              <w:br/>
              <w:t>2018: Q31,465,044.61</w:t>
              <w:br/>
              <w:t>2025: Q60,768,330.16</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INFORMACION Y DIVULGACION GUBERNAMENTAL</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B027</w:t>
              <w:br/>
              <w:t>Código 26</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PREVISION PAGO DE BONO Y REGULARIZACION NOMINA</w:t>
              <w:br/>
              <w:t>Institución: PREVISION PAGO DE BONO Y REGULARIZACION NOMINA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2004: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PREVISION PAGO DE BONO Y REGULARIZACION NOMINA</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B028</w:t>
              <w:br/>
              <w:t>Código 27</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SEGUIMIENTO DEL CUMPLIMIENTO DE LOS ACUERDOS DE PAZ</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Q16,734,898.73</w:t>
              <w:br/>
              <w:t>2018: Q21,830,732.38</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SEGUIMIENTO DEL CUMPLIMIENTO DE LOS ACUERDOS DE PAZ</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B029</w:t>
              <w:br/>
              <w:t>Código 29</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ADMINISTRACIÓN DE RECURSOS HUMANOS DE LA ADMINISTRACIÓN PÚBLICA Y DEL RÉGIMEN DE CLASES PASIVAS</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2014: Q35,811,284.51</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Sin coincidencia exacta por nombre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B030</w:t>
              <w:br/>
              <w:t>Código 29</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ADMINISTRACIÓN DE RECURSOS HUMANOS DE LA ADMINISTRACIÓN PÚBLICA Y DEL RÉGIMEN DE CLASES PASIVAS CIVILES DEL ESTADO</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2018: Q51,418,226.62</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ADMINISTRACION DE RECURSOS HUMANOS DE LA ADMINISTRACION PUBLICA Y DEL REGIMEN DE CLASES PASIVAS CIVILES DEL ESTADO</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B031</w:t>
              <w:br/>
              <w:t>Código 29</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ADMINISTRACIÓN DE RECURSOS HUMANOS DE LAS INSTITUCIONES QUE SE RIGEN POR LA LEY DE SERVICIO CIVIL Y DEL RÉGIMEN DE CLASES PASIVAS CIVILES DEL ESTADO</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2025: Q67,484,622.86</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ADMINISTRACION DE RECURSOS HUMANOS DE LAS INSTITUCIONES QUE SE RIGEN POR LA LEY DE SERVICIO CIVIL Y DEL REGIMEN DE CLASES PASIVAS CIVILES DEL ESTADO</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B032</w:t>
              <w:br/>
              <w:t>Código 31</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COBERTURA FORESTAL Y BIODIVERSIDAD</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2018: Q101,454,900.81</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COBERTURA FORESTAL Y BIODIVERSIDAD</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B033</w:t>
              <w:br/>
              <w:t>Código 31</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PROTECCIÓN, CONSERVACIÓN Y RESTAURACIÓN PARA EL USO SOSTENIBLE DE LAS ÁREAS PROTEGIDAS DEL SISTEMA GUATEMALTECO DE ÁREAS PROTEGIDAS -SIGAP- Y LA DIVERSIDAD BIOLÓGICA</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2025: Q188,770,791.72</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Sin coincidencia exacta por nombre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B034</w:t>
              <w:br/>
              <w:t>Código 31</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RESTAURACIÓN, PROTECCIÓN, CONSERVACIÓN DE ÁREAS PROTEGIDAS</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Q83,496,808.09</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Sin coincidencia exacta por nombre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B035</w:t>
              <w:br/>
              <w:t>Código 33</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MANEJO INTEGRADO DE LA CUENCA Y DEL LAGO DE AMATITLÁN</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2014: Q72,203,575.69</w:t>
              <w:br/>
              <w:t>2018: Q32,027,576.05</w:t>
              <w:br/>
              <w:t>2025: Q53,832,766.75</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MANEJO INTEGRADO DE LA CUENCA Y DEL LAGO DE AMATITLAN</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B036</w:t>
              <w:br/>
              <w:t>Código 34</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PLANIFICACIÓN, MONITOREO Y EVALUACIÓN DE LA GESTIÓN PÚBLICA</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Q78,846,373.61</w:t>
              <w:br/>
              <w:t>2018: Q74,810,481.85</w:t>
              <w:br/>
              <w:t>2025: Q380,082,547.70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PLANIFICACION, MONITOREO Y EVALUACION DE LA GESTION PUBLICA</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B037</w:t>
              <w:br/>
              <w:t>Código 35</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ORGANIZACIÓN Y FORMACIÓN DE LA JUVENTUD</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2014: Q9,816,185.61</w:t>
              <w:br/>
              <w:t>2018: Q27,574,739.02</w:t>
              <w:br/>
              <w:t>2025: Q14,874,720.88</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ORGANIZACION Y FORMACION DE LA JUVENTUD</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B038</w:t>
              <w:br/>
              <w:t>Código 36</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EDUCACIÓN PARA LA PREVENCIÓN Y TRATAMIENTO AL CONSUMO DE DROGAS</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Q4,798,854.93</w:t>
              <w:br/>
              <w:t>2018: Q4,570,377.46</w:t>
              <w:br/>
              <w:t>2025: Q8,613,198.63</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EDUCACION PARA LA PREVENCION Y TRATAMIENTO AL CONSUMO DE DROGAS</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B039</w:t>
              <w:br/>
              <w:t>Código 37</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PROMOCIÓN DEL DESARROLLO CIENTÍFICO Y TECNOLÓGICO</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2014: Q25,815,126.48</w:t>
              <w:br/>
              <w:t>2018: Q25,093,214.21</w:t>
              <w:br/>
              <w:t>2025: Q29,897,946.76</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PROMOCION DEL DESARROLLO CIENTIFICO Y TECNOLOGICO</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B040</w:t>
              <w:br/>
              <w:t>Código 38</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OBRAS SOCIALES</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Q152,484,371.08</w:t>
              <w:br/>
              <w:t>2018: Q168,568,281.86</w:t>
              <w:br/>
              <w:t>2025: Q284,685,598.64</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OBRAS SOCIALES</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B041</w:t>
              <w:br/>
              <w:t>Código 47</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PROMOCIÓN Y DESARROLLO INTEGRAL DE LA MUJER</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2014: Q24,597,656.26</w:t>
              <w:br/>
              <w:t>2018: Q24,868,342.96</w:t>
              <w:br/>
              <w:t>2025: Q34,435,117.79</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Sin coincidencia exacta por nombre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B042</w:t>
              <w:br/>
              <w:t>Código 51</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DESARROLLO Y FORTALECIMIENTO DE LA PROPIEDAD DE LA TIERRA</w:t>
              <w:br/>
              <w:t>Institución: SECRETARÍA DE ASUNTOS AGRARIOS DE LA PRESIDENCIA DE LA REP</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2004: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DESARROLLO Y FORTALECIMIENTO DE LA PROPIEDAD DE LA TIERRA</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B043</w:t>
              <w:br/>
              <w:t>Código 52</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ACCIONES CONTRA LA DISCRIMINACIÓN Y EL RACISMO CONTRA LOS PUEBLOS INDÍGENAS EN GUATEMALA</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2014: Q7,805,117.74</w:t>
              <w:br/>
              <w:t>2018: Q7,843,114.22</w:t>
              <w:br/>
              <w:t>2025: Q11,716,395.30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ACCIONES CONTRA LA DISCRIMINACION Y EL RACISMO CONTRA LOS PUEBLOS INDIGENAS EN GUATEMALA</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B044</w:t>
              <w:br/>
              <w:t>Código 54</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ASUNTOS DE SEGURIDAD ALIMENTARIA Y NUTRICIONAL</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Q59,866,885.99</w:t>
              <w:br/>
              <w:t>2018: Q46,178,298.38</w:t>
              <w:br/>
              <w:t>2025: Q65,216,451.60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ASUNTOS DE SEGURIDAD ALIMENTARIA Y NUTRICIONAL</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B045</w:t>
              <w:br/>
              <w:t>Código 56</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COMISION LIQUIDADORA DEL FONDO DE INVERSION SOCIAL</w:t>
              <w:br/>
              <w:t>Institución: SECRETARÍA DE COORDINACION EJECUTIVA DE LA PRESIDENCIA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2006: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COMISION LIQUIDADORA DEL FONDO DE INVERSION SOCIAL</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B046</w:t>
              <w:br/>
              <w:t>Código 58</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MANEJO INTEGRADO DE LA CUENCA DEL LAGO DE ATITLÁN</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Q10,682,458.85</w:t>
              <w:br/>
              <w:t>2018: Q10,077,242.20</w:t>
              <w:br/>
              <w:t>2025: Q12,820,863.23</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MANEJO INTEGRADO DE LA CUENCA DEL LAGO DE ATITLAN</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B047</w:t>
              <w:br/>
              <w:t>Código 60</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DEFENSORÍA DE LA MUJER INDÍGENA</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2014: Q18,866,665.84</w:t>
              <w:br/>
              <w:t>2018: Q16,252,868.84</w:t>
              <w:br/>
              <w:t>2025: Q23,021,116.82</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DEFENSORIA DE LA MUJER INDIGENA</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B048</w:t>
              <w:br/>
              <w:t>Código 62</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ACCIONES DE INTELIGENCIA ESTRATÉGICA</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Q20,967,029.39</w:t>
              <w:br/>
              <w:t>2018: Q34,436,648.22</w:t>
              <w:br/>
              <w:t>2025: Q38,416,152.84</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Sin coincidencia exacta por nombre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B049</w:t>
              <w:br/>
              <w:t>Código 63</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COORDINACIÓN DE POLÍTICAS Y PROYECTOS DE DESARROLLO</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2014: Q48,040,459.11</w:t>
              <w:br/>
              <w:t>2018: Q65,162,802.09</w:t>
              <w:br/>
              <w:t>2025: Q110,524,958.52</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COORDINACION DE POLITICAS Y PROYECTOS DE DESARROLLO</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B050</w:t>
              <w:br/>
              <w:t>Código 64</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ACTIVIDADES DE BIENESTAR SOCIAL</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Q189,098,945.88</w:t>
              <w:br/>
              <w:t>2018: Q254,560,332.96</w:t>
              <w:br/>
              <w:t>2025: Q371,661,746.26</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Sin coincidencia exacta por nombre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B051</w:t>
              <w:br/>
              <w:t>Código 65</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PROGRAMA NACIONAL DE RESARCIMIENTO</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2014: Q49,063,519.04</w:t>
              <w:br/>
              <w:t>2018: Q35,056,822.31</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PROGRAMA NACIONAL DE RESARCIMIENTO</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B052</w:t>
              <w:br/>
              <w:t>Código 66</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ATENCIÓN A LA CONFLICTIVIDAD AGRARIA</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Q40,215,849.08</w:t>
              <w:br/>
              <w:t>2018: Q37,258,128.95</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ATENCION A LA CONFLICTIVIDAD AGRARIA</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B053</w:t>
              <w:br/>
              <w:t>Código 67</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FORTALECIMIENTO Y APOYO AL SISTEMA NACIONAL DE SEGURIDAD</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2014: Q18,117,277.27</w:t>
              <w:br/>
              <w:t>2018: Q13,810,538.22</w:t>
              <w:br/>
              <w:t>2025: Q14,806,940.13</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FORTALECIMIENTO Y APOYO AL SISTEMA NACIONAL DE SEGURIDAD</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B054</w:t>
              <w:br/>
              <w:t>Código 68</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ESTUDIOS ESTRATÉGICOS EN SEGURIDAD</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Q8,060,857.33</w:t>
              <w:br/>
              <w:t>2018: Q6,763,061.90</w:t>
              <w:br/>
              <w:t>2025: Q7,607,939.23</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ESTUDIOS ESTRATEGICOS EN SEGURIDAD</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B055</w:t>
              <w:br/>
              <w:t>Código 69</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INSPECTORÍA GENERAL DEL SISTEMA NACIONAL DE SEGURIDAD</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2014: Q9,151,042.91</w:t>
              <w:br/>
              <w:t>2018: Q7,639,803.58</w:t>
              <w:br/>
              <w:t>2025: Q7,803,886.88</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INSPECTORIA GENERAL DEL SISTEMA NACIONAL DE SEGURIDAD</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B056</w:t>
              <w:br/>
              <w:t>Código 70</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PROTECCIÓN CONTRA LA VIOLENCIA SEXUAL, EXPLOTACIÓN Y TRATA DE PERSONAS</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Q13,332,088.75</w:t>
              <w:br/>
              <w:t>2018: Q18,825,938.81</w:t>
              <w:br/>
              <w:t>2025: Q24,226,334.61</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PROTECCION CONTRA LA VIOLENCIA SEXUAL, EXPLOTACION Y TRATA DE PERSONAS</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B057</w:t>
              <w:br/>
              <w:t>Código 71</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PROMOCIÓN DE ACCIONES Y MECANISMOS POR LA PAZ Y LOS DERECHOS HUMANOS</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2025: Q74,330,550.58</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Sin coincidencia exacta por nombre</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B058</w:t>
              <w:br/>
              <w:t>Código 71</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SERVICIOS DE CONTROL Y TRANSPARENCIA</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2014: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SERVICIOS DE CONTROL Y TRANSPARENCIA</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B059</w:t>
              <w:br/>
              <w:t>Código 72</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LIQUIDACIÓN DE LAS EXTINTAS SAA, SEPAZ Y COPREDEH</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2025: Q21,583,988.11</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LIQUIDACION DE LAS EXTINTAS SAA, SEPAZ Y COPREDEH</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B060</w:t>
              <w:br/>
              <w:t>Código 73</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PREVENCIÓN DE LA CORRUPCIÓN EN SERVIDORES PÚBLICOS</w:t>
              <w:br/>
              <w:t>Institución: SECRETARÍA DE COORDINACION EJECUTIVA DE LA PRESIDENCIA</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2013: Q0.00</w:t>
              <w:br/>
              <w:t>2014: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PREVENCION DE LA CORRUPCION EN SERVIDORES PUBLICOS</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B061</w:t>
              <w:br/>
              <w:t>Código 94</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ATENCIÓN POR DESASTRES NATURALES Y CALAMIDADES PÚBLICAS</w:t>
              <w:br/>
              <w:t>Institución: SECRETARÍA DE COORDINACIÓN EJECUTIVA DE LA PRESIDENCIA; SECRETARÍA DE INTELIGENCIA ESTRATÉGICA DEL ESTADO</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2020: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ATENCION POR DESASTRES NATURALES Y CALAMIDADES PUBLICAS</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B062</w:t>
              <w:br/>
              <w:t>Código 94</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Atención por Desastres Naturales y Calamidades Públicas</w:t>
              <w:br/>
              <w:t>Institución sin identificar en al menos un año. Véase C03.</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2018: Q1,106,364.00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ATENCION POR DESASTRES NATURALES Y CALAMIDADES PUBLICAS</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Nombre:</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B063</w:t>
              <w:br/>
              <w:t>Código 98</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REGULARIZACION PRESUPUESTO 2004</w:t>
              <w:br/>
              <w:t>Institución: PREVISION PAGO DE BONO Y REGULARIZACION NOMINA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2004: Q0.00</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REGULARIZACION PRESUPUESTO 2004</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Nombre:</w:t>
            </w:r>
          </w:p>
        </w:tc>
      </w:tr>
    </w:tbl>
    <w:p>
      <w:pPr>
        <w:spacing w:after="0" w:before="0" w:line="20" w:lineRule="exact"/>
      </w:pPr>
      <w:r>
        <w:rPr>
          <w:sz w:val="2"/>
        </w:rPr>
      </w:r>
    </w:p>
    <w:p>
      <w:pPr>
        <w:pStyle w:val="Heading1"/>
        <w:pageBreakBefore/>
      </w:pPr>
      <w:r>
        <w:t>C Diferencias de cobertura e identificación institucional</w:t>
      </w:r>
    </w:p>
    <w:tbl>
      <w:tblPr>
        <w:tblW w:type="auto" w:w="0"/>
        <w:tblLayout w:type="fixed"/>
        <w:tblLook w:firstColumn="1" w:firstRow="1" w:lastColumn="0" w:lastRow="0" w:noHBand="0" w:noVBand="1" w:val="04A0"/>
      </w:tblPr>
      <w:tblGrid>
        <w:gridCol w:w="1008"/>
        <w:gridCol w:w="4896"/>
        <w:gridCol w:w="5184"/>
        <w:gridCol w:w="2736"/>
      </w:tblGrid>
      <w:tr>
        <w:trPr>
          <w:cantSplit/>
          <w:tblHeader/>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1"/>
              </w:rPr>
              <w:t>Caso</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Diferencia observada</w:t>
            </w:r>
          </w:p>
        </w:tc>
        <w:tc>
          <w:tcPr>
            <w:tcW w:type="dxa" w:w="51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Revisión o decisión necesaria</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Decisión del equipo</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C01</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Secretarías no está en el consolidado nuevo</w:t>
              <w:br/>
              <w:br/>
              <w:t>El archivo individual contiene 3,901 filas; el consolidado nuevo solo contiene los 14 ministerios.</w:t>
            </w:r>
          </w:p>
        </w:tc>
        <w:tc>
          <w:tcPr>
            <w:tcW w:type="dxa" w:w="51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Decidir si se incorporará Secretarías al consolidado y al análisis. Su archivo usa unidad ejecutora e institución, además del programa.</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Responsable:</w:t>
              <w:br/>
              <w:br/>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C02</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CONAP en 2011 tiene distinta cobertura anual y mensual</w:t>
              <w:br/>
              <w:br/>
              <w:t>La nueva base anual registra Q89.58 millones. La mensual registra Q43.38 millones y solo contiene enero–junio. La diferencia es aproximadamente Q46.20 millones.</w:t>
            </w:r>
          </w:p>
        </w:tc>
        <w:tc>
          <w:tcPr>
            <w:tcW w:type="dxa" w:w="51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Decidir si se recuperarán julio–diciembre de la fuente mensual. El total anual no permite repartir el faltante entre meses. No se propone imputarlo.</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Decisión:</w:t>
              <w:br/>
              <w:br/>
              <w:t>Responsable:</w:t>
              <w:br/>
              <w:br/>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C03</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Falta identificar la institución en filas de Secretarías</w:t>
              <w:br/>
              <w:br/>
              <w:t>En 487 filas están vacíos tanto Unidad_ejecutora como Secretaria: 171 de 2014, 164 de 2018 y 152 de 2025. El nombre del programa sí está disponible.</w:t>
            </w:r>
          </w:p>
        </w:tc>
        <w:tc>
          <w:tcPr>
            <w:tcW w:type="dxa" w:w="51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Recuperar o confirmar la institución y unidad ejecutora antes de aprobar sus vínculos. Estas filas se incluyen también en los casos B; no son 487 filas adicionales.</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Decisión:</w:t>
              <w:br/>
              <w:br/>
              <w:t>Responsable:</w:t>
              <w:br/>
              <w:br/>
            </w:r>
          </w:p>
        </w:tc>
      </w:tr>
    </w:tbl>
    <w:p>
      <w:pPr>
        <w:spacing w:after="0" w:before="0" w:line="20" w:lineRule="exact"/>
      </w:pPr>
      <w:r>
        <w:rPr>
          <w:sz w:val="2"/>
        </w:rPr>
      </w:r>
    </w:p>
    <w:p>
      <w:r>
        <w:rPr>
          <w:b w:val="0"/>
          <w:sz w:val="20"/>
        </w:rPr>
        <w:t>Fuentes para C03: revisión de los campos del archivo Secretarias_gasto_por_grupo.xlsx, hoja detalle. CONAP no fue corregido y no se importaron registros de Secretarías al análisis actual.</w:t>
      </w:r>
    </w:p>
    <w:p>
      <w:pPr>
        <w:pStyle w:val="Heading1"/>
        <w:pageBreakBefore w:val="0"/>
      </w:pPr>
      <w:r>
        <w:t>Cambios ya identificados entre las dos versiones</w:t>
      </w:r>
    </w:p>
    <w:p>
      <w:r>
        <w:rPr>
          <w:b w:val="0"/>
        </w:rPr>
        <w:t>Estos cambios generales explican por qué la nueva versión no es idéntica a la anterior. Se documentan para distinguirlos de los casos A–C que requieren una decisión individual.</w:t>
      </w:r>
    </w:p>
    <w:tbl>
      <w:tblPr>
        <w:tblW w:type="auto" w:w="0"/>
        <w:tblLayout w:type="fixed"/>
        <w:tblLook w:firstColumn="1" w:firstRow="1" w:lastColumn="0" w:lastRow="0" w:noHBand="0" w:noVBand="1" w:val="04A0"/>
      </w:tblPr>
      <w:tblGrid>
        <w:gridCol w:w="2880"/>
        <w:gridCol w:w="7344"/>
        <w:gridCol w:w="3600"/>
      </w:tblGrid>
      <w:tr>
        <w:trPr>
          <w:cantSplit/>
          <w:tblHeader/>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jc w:val="center"/>
            </w:pPr>
            <w:r>
              <w:rPr>
                <w:b/>
                <w:sz w:val="21"/>
              </w:rPr>
              <w:t>Cambio comprobado</w:t>
            </w:r>
          </w:p>
        </w:tc>
        <w:tc>
          <w:tcPr>
            <w:tcW w:type="dxa" w:w="73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Magnitud o alcance</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keepNext/>
              <w:spacing w:after="40" w:before="40" w:line="240" w:lineRule="auto"/>
            </w:pPr>
            <w:r>
              <w:rPr>
                <w:b/>
                <w:sz w:val="21"/>
              </w:rPr>
              <w:t>Evidencia detallada</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Cambios en el gasto de filas emparejadas sin ambigüedad</w:t>
            </w:r>
          </w:p>
        </w:tc>
        <w:tc>
          <w:tcPr>
            <w:tcW w:type="dxa" w:w="73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2,638 de 11,765 filas cambian más de un centavo. En los 13 ministerios distintos de MAGA, la cifra antigua coincide con el Comprometido nuevo en los 10,942 emparejamientos únicos.</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7_unique_row_matches.csv: conserva ambos valores fila por fila.</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jc w:val="center"/>
            </w:pPr>
            <w:r>
              <w:rPr>
                <w:b w:val="0"/>
                <w:sz w:val="21"/>
              </w:rPr>
              <w:t>Cambio de código y nombre de programa</w:t>
            </w:r>
          </w:p>
        </w:tc>
        <w:tc>
          <w:tcPr>
            <w:tcW w:type="dxa" w:w="73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6,037 emparejamientos únicos cambian de código/nombre. La comparación omite diferencias puramente de ceros iniciales. Los programas y años identificados pasan de 1,354 a 2,475.</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4F7FA"/>
          </w:tcPr>
          <w:p>
            <w:pPr>
              <w:spacing w:after="40" w:before="40" w:line="240" w:lineRule="auto"/>
            </w:pPr>
            <w:r>
              <w:rPr>
                <w:b w:val="0"/>
                <w:sz w:val="21"/>
              </w:rPr>
              <w:t>4_program_identity_changes.csv y 7_unique_row_matches.csv.</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21"/>
              </w:rPr>
              <w:t>MIDES 2012</w:t>
            </w:r>
          </w:p>
        </w:tc>
        <w:tc>
          <w:tcPr>
            <w:tcW w:type="dxa" w:w="73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De gasto cero a Q1,100.39 millones y Q33.32 millones de servicios personales. El gasto total coincide con la base mensual actual.</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0" w:lineRule="auto"/>
            </w:pPr>
            <w:r>
              <w:rPr>
                <w:b w:val="0"/>
                <w:sz w:val="21"/>
              </w:rPr>
              <w:t>2_annual_comparison.csv y 9_monthly_reconciliation.csv.</w:t>
            </w:r>
          </w:p>
        </w:tc>
      </w:tr>
    </w:tbl>
    <w:p>
      <w:pPr>
        <w:spacing w:after="0" w:before="0" w:line="20" w:lineRule="exact"/>
      </w:pPr>
      <w:r>
        <w:rPr>
          <w:sz w:val="2"/>
        </w:rPr>
      </w:r>
    </w:p>
    <w:p>
      <w:r>
        <w:rPr>
          <w:b w:val="0"/>
          <w:sz w:val="20"/>
        </w:rPr>
        <w:t>Las cifras anteriores se compararon entre archivos; no se verificaron contra todos los PDF originales de SICOIN. Las diferencias del registro A requieren revisar nombres, códigos y alcance antes de decidir cuál versión refleja correctamente cada programa.</w:t>
      </w:r>
    </w:p>
    <w:p>
      <w:pPr>
        <w:pStyle w:val="Heading1"/>
        <w:pageBreakBefore w:val="0"/>
      </w:pPr>
      <w:r>
        <w:t>Archivos para registrar y comprobar decisiones</w:t>
      </w:r>
    </w:p>
    <w:p>
      <w:r>
        <w:rPr>
          <w:b w:val="0"/>
        </w:rPr>
        <w:t>29_registro_decisiones.csv contiene 132 filas revisables: 9 casos A, las 120 combinaciones de año e institución de B y 3 casos C. Los identificadores B coinciden con el reporte, con un sufijo para cada observación individual. Se puede abrir en Excel y completar las columnas Decision, Nombre_acordado, Justificacion y Responsable.</w:t>
      </w:r>
    </w:p>
    <w:p>
      <w:r>
        <w:rPr>
          <w:b w:val="0"/>
        </w:rPr>
        <w:t>26_name_decisions.csv y 27_amount_decisions.csv conservan los datos completos detrás de las tablas B y A. La carpeta 3_output/2_tables/11_payroll_review contiene además todas las diferencias de valores, identidades y conciliaciones entre archivos. Las bases y el master permanecen sin cambios.</w:t>
      </w:r>
    </w:p>
    <w:sectPr w:rsidR="00FC693F" w:rsidRPr="0006063C" w:rsidSect="00034616">
      <w:footerReference w:type="default" r:id="rId9"/>
      <w:pgSz w:w="15840" w:h="122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Revisión de planilla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Discrepancias de planilla para revisión</dc:title>
  <dc:subject>Registro completo de casos pendientes y decisiones de coautoría</dc:subject>
  <dc:creator>Proyecto ASIES</dc:creator>
  <cp:keywords/>
  <dc:description>generated by python-docx</dc:description>
  <cp:lastModifiedBy/>
  <cp:revision>1</cp:revision>
  <dcterms:created xsi:type="dcterms:W3CDTF">2013-12-23T23:15:00Z</dcterms:created>
  <dcterms:modified xsi:type="dcterms:W3CDTF">2013-12-23T23:15:00Z</dcterms:modified>
  <cp:category/>
</cp:coreProperties>
</file>