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Arial"/>
          <w:b/>
          <w:color w:val="2F75B5"/>
          <w:sz w:val="30"/>
        </w:rPr>
        <w:t>SBOM ANALYZER</w:t>
      </w:r>
    </w:p>
    <w:p>
      <w:pPr>
        <w:spacing w:before="360" w:after="288"/>
        <w:jc w:val="center"/>
      </w:pPr>
      <w:r>
        <w:rPr>
          <w:rFonts w:ascii="Arial" w:hAnsi="Arial" w:eastAsia="Arial"/>
          <w:b/>
          <w:color w:val="1F4E79"/>
          <w:sz w:val="48"/>
        </w:rPr>
        <w:t>SBOM Analyzer — Configuration Reference</w:t>
      </w:r>
    </w:p>
    <w:p>
      <w:pPr>
        <w:jc w:val="center"/>
      </w:pPr>
      <w:r>
        <w:rPr>
          <w:rFonts w:ascii="Arial" w:hAnsi="Arial" w:eastAsia="Arial"/>
          <w:b/>
          <w:color w:val="667085"/>
          <w:sz w:val="22"/>
        </w:rPr>
        <w:t>Companion — Configuration Reference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Doc ID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SBOM-DOC-002-CFG (companion to SBOM-DOC-002 Rev 0.1)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Release Date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07-Jul-2026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Baseline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Repository 2026-07-06/07 · app/settings.py + side channels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Prepared By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Feroze</w:t>
            </w:r>
          </w:p>
        </w:tc>
      </w:tr>
    </w:tbl>
    <w:p>
      <w:pPr>
        <w:spacing w:before="720"/>
        <w:jc w:val="center"/>
      </w:pPr>
      <w:r>
        <w:rPr>
          <w:rFonts w:ascii="Arial" w:hAnsi="Arial" w:eastAsia="Arial"/>
          <w:b/>
          <w:color w:val="1F4E79"/>
          <w:sz w:val="20"/>
        </w:rPr>
        <w:t>HCL CONFIDENTIAL</w:t>
      </w:r>
    </w:p>
    <w:p>
      <w:pPr>
        <w:jc w:val="center"/>
      </w:pPr>
      <w:r>
        <w:rPr>
          <w:rFonts w:ascii="Arial" w:hAnsi="Arial" w:eastAsia="Arial"/>
          <w:i/>
          <w:color w:val="667085"/>
          <w:sz w:val="17"/>
        </w:rPr>
        <w:t>For internal review and controlled distribution only</w:t>
      </w:r>
    </w:p>
    <w:p>
      <w:r>
        <w:br w:type="page"/>
      </w:r>
    </w:p>
    <w:p>
      <w:pPr>
        <w:pStyle w:val="Heading1"/>
        <w:spacing w:before="0"/>
      </w:pPr>
      <w:r>
        <w:t>Table of Contents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1. Configuration sources and reading semantics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1.1 Where configuration lives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2. Master variable table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3. Feature flags (full list)</w:t>
      </w:r>
    </w:p>
    <w:p>
      <w:r>
        <w:br w:type="page"/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Environment variables, feature flags, configuration consumers and restart requirements. </w:t>
      </w:r>
      <w:r>
        <w:rPr>
          <w:rFonts w:ascii="Arial" w:hAnsi="Arial" w:eastAsia="Arial"/>
          <w:b/>
          <w:i w:val="0"/>
        </w:rPr>
        <w:t>No secret values appear in this document</w:t>
      </w:r>
      <w:r>
        <w:rPr>
          <w:rFonts w:ascii="Arial" w:hAnsi="Arial" w:eastAsia="Arial"/>
          <w:b w:val="0"/>
          <w:i w:val="0"/>
        </w:rPr>
        <w:t xml:space="preserve"> — variable names only; all values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&lt;REDACTED&gt;</w:t>
      </w:r>
      <w:r>
        <w:rPr>
          <w:rFonts w:ascii="Arial" w:hAnsi="Arial" w:eastAsia="Arial"/>
          <w:b w:val="0"/>
          <w:i w:val="0"/>
        </w:rPr>
        <w:t>. Legend — Consumer: A=API, W=Celery worker, B=Celery beat, F=Frontend, AL=Alembic, DC=docker-compose, T=tests. Restart: R=process restart required (cached at startup/import), req=read per request/call (no restart), build=frontend build-time. Class: S=secret, C=config, P=public (NEXT_PUBLIC values ship in the JS bundle).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Known completeness gaps (tracked as OQ-021, OQ-009):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.env.example</w:t>
      </w:r>
      <w:r>
        <w:rPr>
          <w:rFonts w:ascii="Arial" w:hAnsi="Arial" w:eastAsia="Arial"/>
          <w:b w:val="0"/>
          <w:i w:val="0"/>
        </w:rPr>
        <w:t xml:space="preserve"> omits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AI_CONFIG_ENCRYPTION_KEY</w:t>
      </w:r>
      <w:r>
        <w:rPr>
          <w:rFonts w:ascii="Arial" w:hAnsi="Arial" w:eastAsia="Arial"/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NVD_MIRROR_FERNET_KEY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AWS_S3_BUCKET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AWS_S3_ENDPOINT_URL</w:t>
      </w:r>
      <w:r>
        <w:rPr>
          <w:rFonts w:ascii="Arial" w:hAnsi="Arial" w:eastAsia="Arial"/>
          <w:b w:val="0"/>
          <w:i w:val="0"/>
        </w:rPr>
        <w:t xml:space="preserve"> are declared but have no code consumer.</w:t>
      </w: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1. Configuration sources and reading semantics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1.1 Where configuration lives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Layer | File | Mechanism |</w:t>
      </w:r>
      <w:r>
        <w:br/>
      </w:r>
      <w:r>
        <w:rPr>
          <w:rFonts w:ascii="Arial" w:hAnsi="Arial" w:eastAsia="Arial"/>
          <w:b w:val="0"/>
          <w:i w:val="0"/>
        </w:rPr>
        <w:t>|---|---|---|</w:t>
      </w:r>
      <w:r>
        <w:br/>
      </w:r>
      <w:r>
        <w:rPr>
          <w:rFonts w:ascii="Arial" w:hAnsi="Arial" w:eastAsia="Arial"/>
          <w:b w:val="0"/>
          <w:i w:val="0"/>
        </w:rPr>
        <w:t xml:space="preserve">| Canonical settings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app/settings.py</w:t>
      </w:r>
      <w:r>
        <w:rPr>
          <w:rFonts w:ascii="Arial" w:hAnsi="Arial" w:eastAsia="Arial"/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class Settings(BaseSettings)</w:t>
      </w:r>
      <w:r>
        <w:rPr>
          <w:rFonts w:ascii="Arial" w:hAnsi="Arial" w:eastAsia="Arial"/>
          <w:b w:val="0"/>
          <w:i w:val="0"/>
        </w:rPr>
        <w:t xml:space="preserve"> (L31),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get_settings()</w:t>
      </w:r>
      <w:r>
        <w:rPr>
          <w:rFonts w:ascii="Arial" w:hAnsi="Arial" w:eastAsia="Arial"/>
          <w:b w:val="0"/>
          <w:i w:val="0"/>
        </w:rPr>
        <w:t xml:space="preserve"> singleton (L728),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reset_settings()</w:t>
      </w:r>
      <w:r>
        <w:rPr>
          <w:rFonts w:ascii="Arial" w:hAnsi="Arial" w:eastAsia="Arial"/>
          <w:b w:val="0"/>
          <w:i w:val="0"/>
        </w:rPr>
        <w:t xml:space="preserve"> (L744) | pydantic-settings;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env_file=".env"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case_sensitive=False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extra="ignore"</w:t>
      </w:r>
      <w:r>
        <w:rPr>
          <w:rFonts w:ascii="Arial" w:hAnsi="Arial" w:eastAsia="Arial"/>
          <w:b w:val="0"/>
          <w:i w:val="0"/>
        </w:rPr>
        <w:t xml:space="preserve"> (L557–567). Cached singleton ⇒ env changes need </w:t>
      </w:r>
      <w:r>
        <w:rPr>
          <w:rFonts w:ascii="Arial" w:hAnsi="Arial" w:eastAsia="Arial"/>
          <w:b/>
          <w:i w:val="0"/>
        </w:rPr>
        <w:t>process restart</w:t>
      </w:r>
      <w:r>
        <w:rPr>
          <w:rFonts w:ascii="Arial" w:hAnsi="Arial" w:eastAsia="Arial"/>
          <w:b w:val="0"/>
          <w:i w:val="0"/>
        </w:rPr>
        <w:t xml:space="preserve"> unless noted. |</w:t>
      </w:r>
      <w:r>
        <w:br/>
      </w:r>
      <w:r>
        <w:rPr>
          <w:rFonts w:ascii="Arial" w:hAnsi="Arial" w:eastAsia="Arial"/>
          <w:b w:val="0"/>
          <w:i w:val="0"/>
        </w:rPr>
        <w:t xml:space="preserve">| Analysis-engine knobs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app/analysis.py</w:t>
      </w:r>
      <w:r>
        <w:rPr>
          <w:rFonts w:ascii="Arial" w:hAnsi="Arial" w:eastAsia="Arial"/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get_analysis_settings()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@lru_cache(maxsize=1)</w:t>
      </w:r>
      <w:r>
        <w:rPr>
          <w:rFonts w:ascii="Arial" w:hAnsi="Arial" w:eastAsia="Arial"/>
          <w:b w:val="0"/>
          <w:i w:val="0"/>
        </w:rPr>
        <w:t xml:space="preserve"> (L586–616); VulnDB block (L1238–1245) | direct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os.getenv</w:t>
      </w:r>
      <w:r>
        <w:rPr>
          <w:rFonts w:ascii="Arial" w:hAnsi="Arial" w:eastAsia="Arial"/>
          <w:b w:val="0"/>
          <w:i w:val="0"/>
        </w:rPr>
        <w:t xml:space="preserve">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_env_str/_env_int/_env_float/_env_bool_top</w:t>
      </w:r>
      <w:r>
        <w:rPr>
          <w:rFonts w:ascii="Arial" w:hAnsi="Arial" w:eastAsia="Arial"/>
          <w:b w:val="0"/>
          <w:i w:val="0"/>
        </w:rPr>
        <w:t xml:space="preserve"> (L547–583). Cached per process. |</w:t>
      </w:r>
      <w:r>
        <w:br/>
      </w:r>
      <w:r>
        <w:rPr>
          <w:rFonts w:ascii="Arial" w:hAnsi="Arial" w:eastAsia="Arial"/>
          <w:b w:val="0"/>
          <w:i w:val="0"/>
        </w:rPr>
        <w:t xml:space="preserve">| NVD mirror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app/nvd_mirror/settings.py</w:t>
      </w:r>
      <w:r>
        <w:rPr>
          <w:rFonts w:ascii="Arial" w:hAnsi="Arial" w:eastAsia="Arial"/>
          <w:b w:val="0"/>
          <w:i w:val="0"/>
        </w:rPr>
        <w:t xml:space="preserve"> (L96–118) | direct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os.getenv</w:t>
      </w:r>
      <w:r>
        <w:rPr>
          <w:rFonts w:ascii="Arial" w:hAnsi="Arial" w:eastAsia="Arial"/>
          <w:b w:val="0"/>
          <w:i w:val="0"/>
        </w:rPr>
        <w:t>, evaluated when settings are built (worker task path). |</w:t>
      </w:r>
      <w:r>
        <w:br/>
      </w:r>
      <w:r>
        <w:rPr>
          <w:rFonts w:ascii="Arial" w:hAnsi="Arial" w:eastAsia="Arial"/>
          <w:b w:val="0"/>
          <w:i w:val="0"/>
        </w:rPr>
        <w:t xml:space="preserve">| Per-request env reads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app/auth.py:28–32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API_AUTH_MODE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API_AUTH_TOKENS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app/sources/applicability.py:249</w:t>
      </w:r>
      <w:r>
        <w:rPr>
          <w:rFonts w:ascii="Arial" w:hAnsi="Arial" w:eastAsia="Arial"/>
          <w:b w:val="0"/>
          <w:i w:val="0"/>
        </w:rPr>
        <w:t xml:space="preserve">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os.getenv</w:t>
      </w:r>
      <w:r>
        <w:rPr>
          <w:rFonts w:ascii="Arial" w:hAnsi="Arial" w:eastAsia="Arial"/>
          <w:b w:val="0"/>
          <w:i w:val="0"/>
        </w:rPr>
        <w:t xml:space="preserve"> at call time — </w:t>
      </w:r>
      <w:r>
        <w:rPr>
          <w:rFonts w:ascii="Arial" w:hAnsi="Arial" w:eastAsia="Arial"/>
          <w:b/>
          <w:i w:val="0"/>
        </w:rPr>
        <w:t>no restart needed</w:t>
      </w:r>
      <w:r>
        <w:rPr>
          <w:rFonts w:ascii="Arial" w:hAnsi="Arial" w:eastAsia="Arial"/>
          <w:b w:val="0"/>
          <w:i w:val="0"/>
        </w:rPr>
        <w:t>. |</w:t>
      </w:r>
      <w:r>
        <w:br/>
      </w:r>
      <w:r>
        <w:rPr>
          <w:rFonts w:ascii="Arial" w:hAnsi="Arial" w:eastAsia="Arial"/>
          <w:b w:val="0"/>
          <w:i w:val="0"/>
        </w:rPr>
        <w:t xml:space="preserve">| Module-import constants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app/sources/epss.py:36–39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app/sources/kev.py:41–47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app/idempotency.py:22–26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app/http_client.py:37–48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app/rate_limit.py:20–29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app/logger.py:107–111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run.py:30–32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app/db.py:35–74</w:t>
      </w:r>
      <w:r>
        <w:rPr>
          <w:rFonts w:ascii="Arial" w:hAnsi="Arial" w:eastAsia="Arial"/>
          <w:b w:val="0"/>
          <w:i w:val="0"/>
        </w:rPr>
        <w:t xml:space="preserve"> | read at import/startup ⇒ restart required. |</w:t>
      </w:r>
      <w:r>
        <w:br/>
      </w:r>
      <w:r>
        <w:rPr>
          <w:rFonts w:ascii="Arial" w:hAnsi="Arial" w:eastAsia="Arial"/>
          <w:b w:val="0"/>
          <w:i w:val="0"/>
        </w:rPr>
        <w:t xml:space="preserve">| Hard constants (not env)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app/settings.py</w:t>
      </w:r>
      <w:r>
        <w:rPr>
          <w:rFonts w:ascii="Arial" w:hAnsi="Arial" w:eastAsia="Arial"/>
          <w:b w:val="0"/>
          <w:i w:val="0"/>
        </w:rPr>
        <w:t xml:space="preserve"> L661–713: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NVD_API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GITHUB_GRAPHQL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OSV_API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VULNDB_API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OSV_MAX_BATCH=1000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MAX_UPLOAD_BYTES=50 MiB</w:t>
      </w:r>
      <w:r>
        <w:rPr>
          <w:rFonts w:ascii="Arial" w:hAnsi="Arial" w:eastAsia="Arial"/>
          <w:b w:val="0"/>
          <w:i w:val="0"/>
        </w:rPr>
        <w:t xml:space="preserve"> (ADR-0007 §4.1),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MAX_DECOMPRESSED_BYTES=200 MiB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MAX_DECOMPRESSION_RATIO=100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SBOM_SYNC_VALIDATION_BYTES=5 MiB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SBOM_SIGNATURE_VERIFICATION=False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SBOM_WORKSPACE_STORAGE_DIR="./data/sbom-workspaces"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SBOM_*</w:t>
      </w:r>
      <w:r>
        <w:rPr>
          <w:rFonts w:ascii="Arial" w:hAnsi="Arial" w:eastAsia="Arial"/>
          <w:b w:val="0"/>
          <w:i w:val="0"/>
        </w:rPr>
        <w:t xml:space="preserve"> editor/paste/patch limits,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DEFAULT_RESULTS_PER_PAGE=20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APP_VERSION="2.0.0"</w:t>
      </w:r>
      <w:r>
        <w:rPr>
          <w:rFonts w:ascii="Arial" w:hAnsi="Arial" w:eastAsia="Arial"/>
          <w:b w:val="0"/>
          <w:i w:val="0"/>
        </w:rPr>
        <w:t xml:space="preserve">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app/services/sbom/workspace_storage.py:17–27</w:t>
      </w:r>
      <w:r>
        <w:rPr>
          <w:rFonts w:ascii="Arial" w:hAnsi="Arial" w:eastAsia="Arial"/>
          <w:b w:val="0"/>
          <w:i w:val="0"/>
        </w:rPr>
        <w:t xml:space="preserve"> allows env override of the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SBOM_*</w:t>
      </w:r>
      <w:r>
        <w:rPr>
          <w:rFonts w:ascii="Arial" w:hAnsi="Arial" w:eastAsia="Arial"/>
          <w:b w:val="0"/>
          <w:i w:val="0"/>
        </w:rPr>
        <w:t xml:space="preserve"> workspace constants by the same names. |</w:t>
      </w:r>
      <w:r>
        <w:br/>
      </w:r>
      <w:r>
        <w:rPr>
          <w:rFonts w:ascii="Arial" w:hAnsi="Arial" w:eastAsia="Arial"/>
          <w:b w:val="0"/>
          <w:i w:val="0"/>
        </w:rPr>
        <w:t xml:space="preserve">| Frontend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frontend/.env.local.example</w:t>
      </w:r>
      <w:r>
        <w:rPr>
          <w:rFonts w:ascii="Arial" w:hAnsi="Arial" w:eastAsia="Arial"/>
          <w:b w:val="0"/>
          <w:i w:val="0"/>
        </w:rPr>
        <w:t xml:space="preserve">; consumed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frontend/src/**</w:t>
      </w:r>
      <w:r>
        <w:rPr>
          <w:rFonts w:ascii="Arial" w:hAnsi="Arial" w:eastAsia="Arial"/>
          <w:b w:val="0"/>
          <w:i w:val="0"/>
        </w:rPr>
        <w:t xml:space="preserve">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NEXT_PUBLIC_*</w:t>
      </w:r>
      <w:r>
        <w:rPr>
          <w:rFonts w:ascii="Arial" w:hAnsi="Arial" w:eastAsia="Arial"/>
          <w:b w:val="0"/>
          <w:i w:val="0"/>
        </w:rPr>
        <w:t xml:space="preserve"> inlined at </w:t>
      </w:r>
      <w:r>
        <w:rPr>
          <w:rFonts w:ascii="Arial" w:hAnsi="Arial" w:eastAsia="Arial"/>
          <w:b/>
          <w:i w:val="0"/>
        </w:rPr>
        <w:t>build time</w:t>
      </w:r>
      <w:r>
        <w:rPr>
          <w:rFonts w:ascii="Arial" w:hAnsi="Arial" w:eastAsia="Arial"/>
          <w:b w:val="0"/>
          <w:i w:val="0"/>
        </w:rPr>
        <w:t xml:space="preserve"> (Next.js) — rebuild required. |</w:t>
      </w:r>
      <w:r>
        <w:br/>
      </w:r>
      <w:r>
        <w:rPr>
          <w:rFonts w:ascii="Arial" w:hAnsi="Arial" w:eastAsia="Arial"/>
          <w:b w:val="0"/>
          <w:i w:val="0"/>
        </w:rPr>
        <w:t xml:space="preserve">| Alembic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alembic/env.py:30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get_url()</w:t>
      </w:r>
      <w:r>
        <w:rPr>
          <w:rFonts w:ascii="Arial" w:hAnsi="Arial" w:eastAsia="Arial"/>
          <w:b w:val="0"/>
          <w:i w:val="0"/>
        </w:rPr>
        <w:t xml:space="preserve">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DATABASE_URL</w:t>
      </w:r>
      <w:r>
        <w:rPr>
          <w:rFonts w:ascii="Arial" w:hAnsi="Arial" w:eastAsia="Arial"/>
          <w:b w:val="0"/>
          <w:i w:val="0"/>
        </w:rPr>
        <w:t xml:space="preserve"> env, falling back to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app.db.DATABASE_URL</w:t>
      </w:r>
      <w:r>
        <w:rPr>
          <w:rFonts w:ascii="Arial" w:hAnsi="Arial" w:eastAsia="Arial"/>
          <w:b w:val="0"/>
          <w:i w:val="0"/>
        </w:rPr>
        <w:t xml:space="preserve">; loads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.env</w:t>
      </w:r>
      <w:r>
        <w:rPr>
          <w:rFonts w:ascii="Arial" w:hAnsi="Arial" w:eastAsia="Arial"/>
          <w:b w:val="0"/>
          <w:i w:val="0"/>
        </w:rPr>
        <w:t xml:space="preserve">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python-dotenv</w:t>
      </w:r>
      <w:r>
        <w:rPr>
          <w:rFonts w:ascii="Arial" w:hAnsi="Arial" w:eastAsia="Arial"/>
          <w:b w:val="0"/>
          <w:i w:val="0"/>
        </w:rPr>
        <w:t xml:space="preserve"> (L8–12). |</w:t>
      </w:r>
      <w:r>
        <w:br/>
      </w:r>
      <w:r>
        <w:rPr>
          <w:rFonts w:ascii="Arial" w:hAnsi="Arial" w:eastAsia="Arial"/>
          <w:b w:val="0"/>
          <w:i w:val="0"/>
        </w:rPr>
        <w:t xml:space="preserve">| Celery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app/workers/celery_app.py:29–48</w:t>
      </w:r>
      <w:r>
        <w:rPr>
          <w:rFonts w:ascii="Arial" w:hAnsi="Arial" w:eastAsia="Arial"/>
          <w:b w:val="0"/>
          <w:i w:val="0"/>
        </w:rPr>
        <w:t xml:space="preserve"> | broker/backend =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CELERY_BROKER_URL</w:t>
      </w:r>
      <w:r>
        <w:rPr>
          <w:rFonts w:ascii="Arial" w:hAnsi="Arial" w:eastAsia="Arial"/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REDIS_URL</w:t>
      </w:r>
      <w:r>
        <w:rPr>
          <w:rFonts w:ascii="Arial" w:hAnsi="Arial" w:eastAsia="Arial"/>
          <w:b w:val="0"/>
          <w:i w:val="0"/>
        </w:rPr>
        <w:t xml:space="preserve">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get_settings()</w:t>
      </w:r>
      <w:r>
        <w:rPr>
          <w:rFonts w:ascii="Arial" w:hAnsi="Arial" w:eastAsia="Arial"/>
          <w:b w:val="0"/>
          <w:i w:val="0"/>
        </w:rPr>
        <w:t>. |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.env</w:t>
      </w:r>
      <w:r>
        <w:rPr>
          <w:rFonts w:ascii="Arial" w:hAnsi="Arial" w:eastAsia="Arial"/>
          <w:b w:val="0"/>
          <w:i w:val="0"/>
        </w:rPr>
        <w:t xml:space="preserve"> (real, present at repo root) — variable </w:t>
      </w:r>
      <w:r>
        <w:rPr>
          <w:rFonts w:ascii="Arial" w:hAnsi="Arial" w:eastAsia="Arial"/>
          <w:b/>
          <w:i w:val="0"/>
        </w:rPr>
        <w:t>names only</w:t>
      </w:r>
      <w:r>
        <w:rPr>
          <w:rFonts w:ascii="Arial" w:hAnsi="Arial" w:eastAsia="Arial"/>
          <w:b w:val="0"/>
          <w:i w:val="0"/>
        </w:rPr>
        <w:t xml:space="preserve">, all values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&lt;REDACTED&gt;</w:t>
      </w:r>
      <w:r>
        <w:rPr>
          <w:rFonts w:ascii="Arial" w:hAnsi="Arial" w:eastAsia="Arial"/>
          <w:b w:val="0"/>
          <w:i w:val="0"/>
        </w:rPr>
        <w:t xml:space="preserve">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NVD_API_KEY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GITHUB_TOKEN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VULNDB_API_KEY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ANALYSIS_SOURCES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CORS_ORIGINS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API_AUTH_MODE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HOST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PORT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DATABASE_URL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ANALYSIS_LEGACY_LEVEL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LOG_LEVEL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LOG_FORMAT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AI_FIXES_ENABLED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AI_FIXES_UI_CONFIG_ENABLED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AI_CONFIG_ENCRYPTION_KEY</w:t>
      </w:r>
      <w:r>
        <w:rPr>
          <w:rFonts w:ascii="Arial" w:hAnsi="Arial" w:eastAsia="Arial"/>
          <w:b w:val="0"/>
          <w:i w:val="0"/>
        </w:rPr>
        <w:t xml:space="preserve"> (the only name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.env</w:t>
      </w:r>
      <w:r>
        <w:rPr>
          <w:rFonts w:ascii="Arial" w:hAnsi="Arial" w:eastAsia="Arial"/>
          <w:b w:val="0"/>
          <w:i w:val="0"/>
        </w:rPr>
        <w:t xml:space="preserve"> absent from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.env.example</w:t>
      </w:r>
      <w:r>
        <w:rPr>
          <w:rFonts w:ascii="Arial" w:hAnsi="Arial" w:eastAsia="Arial"/>
          <w:b w:val="0"/>
          <w:i w:val="0"/>
        </w:rPr>
        <w:t>).</w:t>
      </w:r>
      <w:r>
        <w:br/>
      </w:r>
      <w:r>
        <w:rPr>
          <w:rFonts w:ascii="Arial" w:hAnsi="Arial" w:eastAsia="Arial"/>
          <w:b w:val="0"/>
          <w:i w:val="0"/>
        </w:rPr>
        <w:t xml:space="preserve">Frontend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frontend/.env.local</w:t>
      </w:r>
      <w:r>
        <w:rPr>
          <w:rFonts w:ascii="Arial" w:hAnsi="Arial" w:eastAsia="Arial"/>
          <w:b w:val="0"/>
          <w:i w:val="0"/>
        </w:rPr>
        <w:t xml:space="preserve"> (names only):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NEXT_PUBLIC_API_URL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2. Master variable table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Legend — Consumer: </w:t>
      </w:r>
      <w:r>
        <w:rPr>
          <w:rFonts w:ascii="Arial" w:hAnsi="Arial" w:eastAsia="Arial"/>
          <w:b/>
          <w:i w:val="0"/>
        </w:rPr>
        <w:t>A</w:t>
      </w:r>
      <w:r>
        <w:rPr>
          <w:rFonts w:ascii="Arial" w:hAnsi="Arial" w:eastAsia="Arial"/>
          <w:b w:val="0"/>
          <w:i w:val="0"/>
        </w:rPr>
        <w:t xml:space="preserve">=API, </w:t>
      </w:r>
      <w:r>
        <w:rPr>
          <w:rFonts w:ascii="Arial" w:hAnsi="Arial" w:eastAsia="Arial"/>
          <w:b/>
          <w:i w:val="0"/>
        </w:rPr>
        <w:t>W</w:t>
      </w:r>
      <w:r>
        <w:rPr>
          <w:rFonts w:ascii="Arial" w:hAnsi="Arial" w:eastAsia="Arial"/>
          <w:b w:val="0"/>
          <w:i w:val="0"/>
        </w:rPr>
        <w:t xml:space="preserve">=Celery worker, </w:t>
      </w:r>
      <w:r>
        <w:rPr>
          <w:rFonts w:ascii="Arial" w:hAnsi="Arial" w:eastAsia="Arial"/>
          <w:b/>
          <w:i w:val="0"/>
        </w:rPr>
        <w:t>B</w:t>
      </w:r>
      <w:r>
        <w:rPr>
          <w:rFonts w:ascii="Arial" w:hAnsi="Arial" w:eastAsia="Arial"/>
          <w:b w:val="0"/>
          <w:i w:val="0"/>
        </w:rPr>
        <w:t xml:space="preserve">=Celery beat, </w:t>
      </w:r>
      <w:r>
        <w:rPr>
          <w:rFonts w:ascii="Arial" w:hAnsi="Arial" w:eastAsia="Arial"/>
          <w:b/>
          <w:i w:val="0"/>
        </w:rPr>
        <w:t>F</w:t>
      </w:r>
      <w:r>
        <w:rPr>
          <w:rFonts w:ascii="Arial" w:hAnsi="Arial" w:eastAsia="Arial"/>
          <w:b w:val="0"/>
          <w:i w:val="0"/>
        </w:rPr>
        <w:t xml:space="preserve">=Frontend, </w:t>
      </w:r>
      <w:r>
        <w:rPr>
          <w:rFonts w:ascii="Arial" w:hAnsi="Arial" w:eastAsia="Arial"/>
          <w:b/>
          <w:i w:val="0"/>
        </w:rPr>
        <w:t>AL</w:t>
      </w:r>
      <w:r>
        <w:rPr>
          <w:rFonts w:ascii="Arial" w:hAnsi="Arial" w:eastAsia="Arial"/>
          <w:b w:val="0"/>
          <w:i w:val="0"/>
        </w:rPr>
        <w:t xml:space="preserve">=Alembic, </w:t>
      </w:r>
      <w:r>
        <w:rPr>
          <w:rFonts w:ascii="Arial" w:hAnsi="Arial" w:eastAsia="Arial"/>
          <w:b/>
          <w:i w:val="0"/>
        </w:rPr>
        <w:t>DC</w:t>
      </w:r>
      <w:r>
        <w:rPr>
          <w:rFonts w:ascii="Arial" w:hAnsi="Arial" w:eastAsia="Arial"/>
          <w:b w:val="0"/>
          <w:i w:val="0"/>
        </w:rPr>
        <w:t xml:space="preserve">=docker-compose only, </w:t>
      </w:r>
      <w:r>
        <w:rPr>
          <w:rFonts w:ascii="Arial" w:hAnsi="Arial" w:eastAsia="Arial"/>
          <w:b/>
          <w:i w:val="0"/>
        </w:rPr>
        <w:t>T</w:t>
      </w:r>
      <w:r>
        <w:rPr>
          <w:rFonts w:ascii="Arial" w:hAnsi="Arial" w:eastAsia="Arial"/>
          <w:b w:val="0"/>
          <w:i w:val="0"/>
        </w:rPr>
        <w:t xml:space="preserve">=tests. Restart: </w:t>
      </w:r>
      <w:r>
        <w:rPr>
          <w:rFonts w:ascii="Arial" w:hAnsi="Arial" w:eastAsia="Arial"/>
          <w:b/>
          <w:i w:val="0"/>
        </w:rPr>
        <w:t>R</w:t>
      </w:r>
      <w:r>
        <w:rPr>
          <w:rFonts w:ascii="Arial" w:hAnsi="Arial" w:eastAsia="Arial"/>
          <w:b w:val="0"/>
          <w:i w:val="0"/>
        </w:rPr>
        <w:t xml:space="preserve">=process restart (cached at startup/import), </w:t>
      </w:r>
      <w:r>
        <w:rPr>
          <w:rFonts w:ascii="Arial" w:hAnsi="Arial" w:eastAsia="Arial"/>
          <w:b/>
          <w:i w:val="0"/>
        </w:rPr>
        <w:t>req</w:t>
      </w:r>
      <w:r>
        <w:rPr>
          <w:rFonts w:ascii="Arial" w:hAnsi="Arial" w:eastAsia="Arial"/>
          <w:b w:val="0"/>
          <w:i w:val="0"/>
        </w:rPr>
        <w:t xml:space="preserve">=read per request/call, </w:t>
      </w:r>
      <w:r>
        <w:rPr>
          <w:rFonts w:ascii="Arial" w:hAnsi="Arial" w:eastAsia="Arial"/>
          <w:b/>
          <w:i w:val="0"/>
        </w:rPr>
        <w:t>build</w:t>
      </w:r>
      <w:r>
        <w:rPr>
          <w:rFonts w:ascii="Arial" w:hAnsi="Arial" w:eastAsia="Arial"/>
          <w:b w:val="0"/>
          <w:i w:val="0"/>
        </w:rPr>
        <w:t xml:space="preserve">=FE build-time. Class: </w:t>
      </w:r>
      <w:r>
        <w:rPr>
          <w:rFonts w:ascii="Arial" w:hAnsi="Arial" w:eastAsia="Arial"/>
          <w:b/>
          <w:i w:val="0"/>
        </w:rPr>
        <w:t>S</w:t>
      </w:r>
      <w:r>
        <w:rPr>
          <w:rFonts w:ascii="Arial" w:hAnsi="Arial" w:eastAsia="Arial"/>
          <w:b w:val="0"/>
          <w:i w:val="0"/>
        </w:rPr>
        <w:t xml:space="preserve">=secret, </w:t>
      </w:r>
      <w:r>
        <w:rPr>
          <w:rFonts w:ascii="Arial" w:hAnsi="Arial" w:eastAsia="Arial"/>
          <w:b/>
          <w:i w:val="0"/>
        </w:rPr>
        <w:t>C</w:t>
      </w:r>
      <w:r>
        <w:rPr>
          <w:rFonts w:ascii="Arial" w:hAnsi="Arial" w:eastAsia="Arial"/>
          <w:b w:val="0"/>
          <w:i w:val="0"/>
        </w:rPr>
        <w:t xml:space="preserve">=config, </w:t>
      </w:r>
      <w:r>
        <w:rPr>
          <w:rFonts w:ascii="Arial" w:hAnsi="Arial" w:eastAsia="Arial"/>
          <w:b/>
          <w:i w:val="0"/>
        </w:rPr>
        <w:t>P</w:t>
      </w:r>
      <w:r>
        <w:rPr>
          <w:rFonts w:ascii="Arial" w:hAnsi="Arial" w:eastAsia="Arial"/>
          <w:b w:val="0"/>
          <w:i w:val="0"/>
        </w:rPr>
        <w:t>=public.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Database / Redis / Celery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Variable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Type</w:t>
            </w:r>
          </w:p>
        </w:tc>
        <w:tc>
          <w:tcPr>
            <w:tcW w:type="dxa" w:w="10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Mandatory?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Default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Consumer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Restart</w:t>
            </w:r>
          </w:p>
        </w:tc>
        <w:tc>
          <w:tcPr>
            <w:tcW w:type="dxa" w:w="13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Class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Missing behavior</w:t>
            </w:r>
          </w:p>
        </w:tc>
      </w:tr>
      <w:tr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DATABASE_URL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SQLAlchemy URL (postgresql+psycopg:// or sqlite:///)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0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Yes (effective)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""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A,W,B,AL,T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13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 (embeds password)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app/db.py:66–70 raises RuntimeError at import unless ALLOW_SQLITE=true; PG URL without password refused (L41–42)</w:t>
            </w:r>
          </w:p>
        </w:tc>
      </w:tr>
      <w:tr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ALLOW_SQLITE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Permit SQLite fallback sbom_api.db beside repo root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bool</w:t>
            </w:r>
          </w:p>
        </w:tc>
        <w:tc>
          <w:tcPr>
            <w:tcW w:type="dxa" w:w="10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false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A,W,AL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13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fallback disabled</w:t>
            </w:r>
          </w:p>
        </w:tc>
      </w:tr>
      <w:tr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DATABASE_POOL_SIZE / DATABASE_MAX_OVERFLOW / DATABASE_POOL_TIMEOUT / DATABASE_POOL_RECYCLE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Settings-side PG pool (app/settings.py:80–85)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int</w:t>
            </w:r>
          </w:p>
        </w:tc>
        <w:tc>
          <w:tcPr>
            <w:tcW w:type="dxa" w:w="10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5 / 10 / 30 / 1800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13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DB_POOL_SIZE / DB_MAX_OVERFLOW / DB_POOL_TIMEOUT / DB_POOL_RECYCLE / DB_POOL_PRE_PING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env-based PG pool (app/settings.py:87–95; used by app/db.py::engine_options)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int/bool</w:t>
            </w:r>
          </w:p>
        </w:tc>
        <w:tc>
          <w:tcPr>
            <w:tcW w:type="dxa" w:w="10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20 / 20 / 30 / 1800 / true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13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POSTGRES_USER/PASSWORD/DB/HOST/PORT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compose-side PG bootstrap (.env.example)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str/int</w:t>
            </w:r>
          </w:p>
        </w:tc>
        <w:tc>
          <w:tcPr>
            <w:tcW w:type="dxa" w:w="10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sbom/sbom/sbom_analyser/localhost/55439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DC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n/a</w:t>
            </w:r>
          </w:p>
        </w:tc>
        <w:tc>
          <w:tcPr>
            <w:tcW w:type="dxa" w:w="13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 (password)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compose defaults</w:t>
            </w:r>
          </w:p>
        </w:tc>
      </w:tr>
      <w:tr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REDIS_URL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Celery broker+result backend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0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Yes for async paths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redis://localhost:6379/0 (app/settings.py:225)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A(enqueue),W,B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13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 (S if password in URL)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 localhost; Celery unusable if unreachable</w:t>
            </w:r>
          </w:p>
        </w:tc>
      </w:tr>
      <w:tr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CELERY_BROKER_URL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Broker override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0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"" → falls back to REDIS_URL (app/workers/celery_app.py:29–34)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W,B</w:t>
            </w:r>
          </w:p>
        </w:tc>
        <w:tc>
          <w:tcPr>
            <w:tcW w:type="dxa" w:w="971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13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41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uses REDIS_URL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Server / CORS / logging / upload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Variable</w:t>
            </w:r>
          </w:p>
        </w:tc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Type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Mand.?</w:t>
            </w:r>
          </w:p>
        </w:tc>
        <w:tc>
          <w:tcPr>
            <w:tcW w:type="dxa" w:w="25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Default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Consumer</w:t>
            </w:r>
          </w:p>
        </w:tc>
        <w:tc>
          <w:tcPr>
            <w:tcW w:type="dxa" w:w="12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Restart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Class</w:t>
            </w:r>
          </w:p>
        </w:tc>
        <w:tc>
          <w:tcPr>
            <w:tcW w:type="dxa" w:w="12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Missing</w:t>
            </w:r>
          </w:p>
        </w:tc>
      </w:tr>
      <w:tr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HOST / PORT / RELOAD</w:t>
            </w:r>
          </w:p>
        </w:tc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uvicorn bind (run.py:30–32, app/settings.py:71–73)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str/int/bool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5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0.0.0.0 / 8000 / false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12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C/P</w:t>
            </w:r>
          </w:p>
        </w:tc>
        <w:tc>
          <w:tcPr>
            <w:tcW w:type="dxa" w:w="12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CORS_ORIGINS</w:t>
            </w:r>
          </w:p>
        </w:tc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comma list of allowed origins (app/settings.py:68, validator L581)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5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*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12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12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* (dev-open)</w:t>
            </w:r>
          </w:p>
        </w:tc>
      </w:tr>
      <w:tr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LOG_LEVEL / LOG_FORMAT / LOG_FILE / LOG_MAX_MB / LOG_BACKUPS</w:t>
            </w:r>
          </w:p>
        </w:tc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logging setup (app/logger.py:107–111; also Settings L550–554)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str/int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5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INFO / text / "" / 10 / 5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A,W,B</w:t>
            </w:r>
          </w:p>
        </w:tc>
        <w:tc>
          <w:tcPr>
            <w:tcW w:type="dxa" w:w="12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12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console text INFO</w:t>
            </w:r>
          </w:p>
        </w:tc>
      </w:tr>
      <w:tr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Upload limits</w:t>
            </w:r>
          </w:p>
        </w:tc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not env — constants MAX_UPLOAD_BYTES=50 MiB, MAX_DECOMPRESSED_BYTES, MAX_DECOMPRESSION_RATIO, SBOM_SYNC_VALIDATION_BYTES (app/settings.py:677–693)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—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—</w:t>
            </w:r>
          </w:p>
        </w:tc>
        <w:tc>
          <w:tcPr>
            <w:tcW w:type="dxa" w:w="25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—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12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code change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12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—</w:t>
            </w:r>
          </w:p>
        </w:tc>
      </w:tr>
      <w:tr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SBOM_WORKSPACE_STORAGE_DIR, SBOM_SMALL_FILE_MAX_BYTES, SBOM_FULL_EDITOR_MAX_LINES, SBOM_CONTENT_CHUNK_SIZE_BYTES, SBOM_LINE_PAGE_SIZE, SBOM_MAX_PASTE_BYTES, SBOM_REPAIR_MAX_PATCH_BYTES, SBOM_SEARCH_MAX_RESULTS</w:t>
            </w:r>
          </w:p>
        </w:tc>
        <w:tc>
          <w:tcPr>
            <w:tcW w:type="dxa" w:w="302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repair-workspace storage knobs; env override of constants (app/services/sbom/workspace_storage.py:17–27)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str/int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258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constants at app/settings.py:700–707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129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req (read per use)</w:t>
            </w:r>
          </w:p>
        </w:tc>
        <w:tc>
          <w:tcPr>
            <w:tcW w:type="dxa" w:w="97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122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constants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Auth (HCL IAM / legacy bearer / JWT) + secrets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Variable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Type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Mand.?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Default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Consumer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Restart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Class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Missing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AUTH_ENABLED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require HCL IAM OIDC (app/settings.py:203)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bool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false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dev mode: synthetic admin context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HCL_IAM_ISSUER / HCL_IAM_AUDIENCE / HCL_IAM_JWKS_URL / HCL_IAM_CLIENT_ID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OIDC validation (app/settings.py:204–207)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Yes when AUTH_ENABLED=true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""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.env.example: "server refuses to start if missing"; JWKS URL must be https (app/core/security.py:345)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HCL_IAM_ALLOWED_ALGORITHMS / HCL_IAM_ROLE_CLAIM / HCL_IAM_TENANT_CLAIM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JWT algs &amp; claims (L208–210)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RS256 / roles / tenant_id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HCL_IAM_JWKS_CACHE_SECONDS / AUTH_CONTEXT_CACHE_SECONDS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JWKS &amp; auth-context cache TTLs (L211–217)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int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300 / 120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DEV_DEFAULT_TENANT / DEFAULT_TENANT_SLUG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dev tenant auto-select (L218–222)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bool/str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true / default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API_AUTH_MODE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legacy gate: none|bearer|jwt (app/auth.py:28)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none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req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none; unknown value → HTTP error (app/auth.py:99)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API_AUTH_TOKENS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bearer allowlist, comma-sep (app/auth.py:32)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Yes when mode=bearer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""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req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all bearer requests rejected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JWT_SECRET_KEY / JWT_ALGORITHM / JWT_AUDIENCE / JWT_ISSUER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HS256 validation (app/settings.py:196–199, app/auth.py:61)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KEY required when mode=jwt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"" / HS256 / "" / ""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S/C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JWT auth fails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AI_CONFIG_ENCRYPTION_KEY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Fernet key for DB-stored AI credentials (app/security/secrets.py:69 ENV_VAR)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str(b64)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Yes for AI credential storage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—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encrypt/decrypt of stored credentials fails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APP_SECRET_KEY / SETTINGS_SECRET_KEY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alternate cipher keys for lifecycle provider secrets — SECRET_ENV_CANDIDATES=("APP_SECRET_KEY","SETTINGS_SECRET_KEY","AI_CONFIG_ENCRYPTION_KEY","JWT_SECRET_KEY") (app/services/lifecycle/secret_service.py:15–20)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one of the four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—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error: "Set APP_SECRET_KEY, SETTINGS_SECRET_KEY, or AI_CONFIG_ENCRYPTION_KEY" (L50)</w:t>
            </w:r>
          </w:p>
        </w:tc>
      </w:tr>
      <w:tr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NVD_MIRROR_FERNET_KEY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Fernet key for mirror-stored NVD API key (app/nvd_mirror/adapters/secrets.py:50)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814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when mirror stores key</w:t>
            </w:r>
          </w:p>
        </w:tc>
        <w:tc>
          <w:tcPr>
            <w:tcW w:type="dxa" w:w="156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—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W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per-task</w:t>
            </w:r>
          </w:p>
        </w:tc>
        <w:tc>
          <w:tcPr>
            <w:tcW w:type="dxa" w:w="94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</w:t>
            </w:r>
          </w:p>
        </w:tc>
        <w:tc>
          <w:tcPr>
            <w:tcW w:type="dxa" w:w="262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mirror secret ops fail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Rate limiting / idempotency / shared HTTP 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Variable</w:t>
            </w:r>
          </w:p>
        </w:tc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Type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Mand.?</w:t>
            </w:r>
          </w:p>
        </w:tc>
        <w:tc>
          <w:tcPr>
            <w:tcW w:type="dxa" w:w="15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Default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Consumer</w:t>
            </w:r>
          </w:p>
        </w:tc>
        <w:tc>
          <w:tcPr>
            <w:tcW w:type="dxa" w:w="13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Restart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Class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Missing</w:t>
            </w:r>
          </w:p>
        </w:tc>
      </w:tr>
      <w:tr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API_RATE_LIMIT_ENABLED</w:t>
            </w:r>
          </w:p>
        </w:tc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slowapi on/off (app/rate_limit.py:20)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bool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true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13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enabled</w:t>
            </w:r>
          </w:p>
        </w:tc>
      </w:tr>
      <w:tr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API_RATE_LIMIT_DEFAULT</w:t>
            </w:r>
          </w:p>
        </w:tc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 bucket (L25)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300/minute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13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</w:t>
            </w:r>
          </w:p>
        </w:tc>
      </w:tr>
      <w:tr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API_RATE_LIMIT_ANALYZE</w:t>
            </w:r>
          </w:p>
        </w:tc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stricter analyze bucket (L29)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15/minute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13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</w:t>
            </w:r>
          </w:p>
        </w:tc>
      </w:tr>
      <w:tr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API_IDEMPOTENCY_ENABLED / API_IDEMPOTENCY_TTL_SECONDS</w:t>
            </w:r>
          </w:p>
        </w:tc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Idempotency-Key cache (app/idempotency.py:22–26)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bool/int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true / 86400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</w:t>
            </w:r>
          </w:p>
        </w:tc>
        <w:tc>
          <w:tcPr>
            <w:tcW w:type="dxa" w:w="13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 (module-level)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HTTPX_MAX_CONNECTIONS / HTTPX_MAX_KEEPALIVE / HTTPX_TIMEOUT_SECONDS / HTTPX_HTTP2</w:t>
            </w:r>
          </w:p>
        </w:tc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shared outbound client (app/http_client.py:37–48)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int/float/bool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100 / 20 / 60 / off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13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REQUESTS_CA_BUNDLE / SSL_CERT_FILE</w:t>
            </w:r>
          </w:p>
        </w:tc>
        <w:tc>
          <w:tcPr>
            <w:tcW w:type="dxa" w:w="349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CA bundle override for NVD client (app/services/nvd_client.py:49)</w:t>
            </w:r>
          </w:p>
        </w:tc>
        <w:tc>
          <w:tcPr>
            <w:tcW w:type="dxa" w:w="116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path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58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certifi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133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req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99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certifi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 xml:space="preserve">NVD enrichment (Settings block,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app/settings.py:40–57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Variable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Type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Mand.?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Default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Consumer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Restart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Class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2"/>
              </w:rPr>
              <w:t>Missing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NVD_API_KEY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 rate-limit key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 (recommended)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""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unauth throttle (5 req/30 s)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NVD_ENABLED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enable optional NVD enrichment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bool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true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enrichment on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NVD_BASE_URL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CVE API 2.0 endpoint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str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services.nvd.nist.gov…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NVD_CONNECT_TIMEOUT_SECONDS / NVD_READ_TIMEOUT_SECONDS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timeouts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float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5.0 / 20.0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NVD_FAILURE_THRESHOLD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circuit threshold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int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3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NVD_MAX_CPE_LOOKUPS_PER_SCAN / NVD_MAX_CVE_BATCHES_PER_SCAN / NVD_CVE_BATCH_SIZE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per-scan budget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int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10 / 3 / 100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NVD_FAILURE_CACHE_TTL_MINUTES / NVD_SUCCESS_CACHE_TTL_HOURS / NVD_NO_RESULT_CACHE_TTL_HOURS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 cache TTLs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int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60 / 24 / 24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NVD_MIN_DELAY_WITHOUT_API_KEY_SECONDS / NVD_MIN_DELAY_WITH_API_KEY_SECONDS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pacing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float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6.0 / 1.0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A,W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defaults</w:t>
            </w:r>
          </w:p>
        </w:tc>
      </w:tr>
      <w:tr>
        <w:tc>
          <w:tcPr>
            <w:tcW w:type="dxa" w:w="337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NVD_BACKGROUND_ENRICHMENT</w:t>
            </w:r>
          </w:p>
        </w:tc>
        <w:tc>
          <w:tcPr>
            <w:tcW w:type="dxa" w:w="24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enrich in background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bool</w:t>
            </w:r>
          </w:p>
        </w:tc>
        <w:tc>
          <w:tcPr>
            <w:tcW w:type="dxa" w:w="12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No</w:t>
            </w:r>
          </w:p>
        </w:tc>
        <w:tc>
          <w:tcPr>
            <w:tcW w:type="dxa" w:w="17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true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W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R</w:t>
            </w:r>
          </w:p>
        </w:tc>
        <w:tc>
          <w:tcPr>
            <w:tcW w:type="dxa" w:w="98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C</w:t>
            </w:r>
          </w:p>
        </w:tc>
        <w:tc>
          <w:tcPr>
            <w:tcW w:type="dxa" w:w="225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2"/>
              </w:rPr>
              <w:t>default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Analysis engine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app/analysis.py::get_analysis_settings</w:t>
      </w:r>
      <w:r>
        <w:rPr>
          <w:rFonts w:ascii="Arial" w:hAnsi="Arial" w:eastAsia="Arial"/>
          <w:b w:val="0"/>
          <w:i w:val="0"/>
        </w:rPr>
        <w:t>, L586–616 — lru_cached)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Consumer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Class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ANALYSIS_SOURCES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comma list NVD,OSV,GITHUB,VULNDB (app/settings.py:62)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NVD,OSV,GITHUB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ANALYSIS_LEGACY_LEVEL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legacy analysis level, coerced ≥1 (app/settings.py:98, validator L599)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ANALYSIS_SOURCE_NAME / ANALYSIS_HTTP_USER_AGENT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source label / UA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 / SBOM-Analyzer/enterprise-2.0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NVD_API_BASE_URL / NVD_DETAIL_BASE_URL / NVD_API_KEY_ENV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endpoints &amp; key indirection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 URLs / NVD_API_KEY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NVD_RESULTS_PER_PAGE / NVD_REQUEST_TIMEOUT_SECONDS / NVD_MAX_RETRIES / NVD_RETRY_BACKOFF_SECONDS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paging/retry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2000 / 60 / 3 / 1.5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NVD_REQUEST_DELAY_WITH_KEY_SECONDS / NVD_REQUEST_DELAY_WITHOUT_KEY_SECONDS / NVD_CONCURRENCY_WITH_KEY / NVD_CONCURRENCY_WITHOUT_KEY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pacing/concurrency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0.6 / 6.0 / 10 / 2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NVD_KEYWORD_RESULTS_LIMIT / NVD_KEYWORD_FALLBACK_ENABLED / NVD_MAX_PAGES_PER_QUERY / NVD_MAX_TOTAL_RESULTS_PER_QUERY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keyword fallback caps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5 / true / 3 / 500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CVSS_CRITICAL_THRESHOLD / CVSS_HIGH_THRESHOLD / CVSS_MEDIUM_THRESHOLD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severity cutoffs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9.0 / 7.0 / 4.0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ANALYSIS_MAX_FINDINGS_PER_CPE / ANALYSIS_MAX_FINDINGS_TOTAL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result caps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5000 / 50000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NVD_REJECTION_DETAIL_LOGGING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DEBUG per-candidate rejection logs (L615, L130)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APPSEC_APPLICABILITY_DIAGNOSTICS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applicability diagnostics (app/sources/applicability.py:249, per-call)</w:t>
            </w:r>
          </w:p>
        </w:tc>
        <w:tc>
          <w:tcPr>
            <w:tcW w:type="dxa" w:w="370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off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A,W</w:t>
            </w:r>
          </w:p>
        </w:tc>
        <w:tc>
          <w:tcPr>
            <w:tcW w:type="dxa" w:w="109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GitHub / VulnDB / OSV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Variable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Consumer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Missing</w:t>
            </w:r>
          </w:p>
        </w:tc>
      </w:tr>
      <w:tr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GITHUB_TOKEN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GHSA GraphQL token (app/settings.py:58; override plumbed per-request, app/analysis.py:1875–1877)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""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A,W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GHSA source unusable/degraded</w:t>
            </w:r>
          </w:p>
        </w:tc>
      </w:tr>
      <w:tr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VULNDB_API_KEY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VulDB key (app/settings.py:59; app/sources/vulndb.py:194)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""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A,W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VulDB-only analysis → HTTP 400 (app/routers/analyze_endpoints.py:472)</w:t>
            </w:r>
          </w:p>
        </w:tc>
      </w:tr>
      <w:tr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VULNDB_API_BASE_URL / VULNDB_API_KEY_ENV / VULNDB_API_VERSION / VULNDB_LIMIT / VULNDB_DETAILS / VULNDB_REQUEST_TIMEOUT_SECONDS / VULNDB_REQUEST_DELAY_SECONDS / VULNDB_MAX_COMPONENTS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VulDB knobs (app/analysis.py:1238–1245)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vuldb.com / VULNDB_API_KEY / 3 / 5 / false / 30 / 0.0 / 100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A,W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defaults</w:t>
            </w:r>
          </w:p>
        </w:tc>
      </w:tr>
      <w:tr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OSV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 env — constants Settings.OSV_API, OSV_MAX_BATCH=1000 (app/settings.py:667–673)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A,W</w:t>
            </w:r>
          </w:p>
        </w:tc>
        <w:tc>
          <w:tcPr>
            <w:tcW w:type="dxa" w:w="100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</w:t>
            </w:r>
          </w:p>
        </w:tc>
        <w:tc>
          <w:tcPr>
            <w:tcW w:type="dxa" w:w="325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—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 xml:space="preserve">EPSS / KEV (module-level,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app/sources/epss.py:36–39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app/sources/kev.py:41–47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Variable</w:t>
            </w:r>
          </w:p>
        </w:tc>
        <w:tc>
          <w:tcPr>
            <w:tcW w:type="dxa" w:w="30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355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Default</w:t>
            </w:r>
          </w:p>
        </w:tc>
        <w:tc>
          <w:tcPr>
            <w:tcW w:type="dxa" w:w="198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Consumer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Restart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Class</w:t>
            </w:r>
          </w:p>
        </w:tc>
      </w:tr>
      <w:tr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EPSS_API_URL</w:t>
            </w:r>
          </w:p>
        </w:tc>
        <w:tc>
          <w:tcPr>
            <w:tcW w:type="dxa" w:w="30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FIRST EPSS API</w:t>
            </w:r>
          </w:p>
        </w:tc>
        <w:tc>
          <w:tcPr>
            <w:tcW w:type="dxa" w:w="355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https://api.first.org/data/v1/epss</w:t>
            </w:r>
          </w:p>
        </w:tc>
        <w:tc>
          <w:tcPr>
            <w:tcW w:type="dxa" w:w="198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A,W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</w:t>
            </w:r>
          </w:p>
        </w:tc>
      </w:tr>
      <w:tr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EPSS_TTL_SECONDS / EPSS_HTTP_TIMEOUT / EPSS_BATCH_SIZE</w:t>
            </w:r>
          </w:p>
        </w:tc>
        <w:tc>
          <w:tcPr>
            <w:tcW w:type="dxa" w:w="30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cache TTL / timeout / batch</w:t>
            </w:r>
          </w:p>
        </w:tc>
        <w:tc>
          <w:tcPr>
            <w:tcW w:type="dxa" w:w="355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86400 / 20 / 100</w:t>
            </w:r>
          </w:p>
        </w:tc>
        <w:tc>
          <w:tcPr>
            <w:tcW w:type="dxa" w:w="198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A,W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</w:t>
            </w:r>
          </w:p>
        </w:tc>
      </w:tr>
      <w:tr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KEV_FEED_URL</w:t>
            </w:r>
          </w:p>
        </w:tc>
        <w:tc>
          <w:tcPr>
            <w:tcW w:type="dxa" w:w="30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CISA KEV JSON feed</w:t>
            </w:r>
          </w:p>
        </w:tc>
        <w:tc>
          <w:tcPr>
            <w:tcW w:type="dxa" w:w="355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CISA URL (kev.py:41)</w:t>
            </w:r>
          </w:p>
        </w:tc>
        <w:tc>
          <w:tcPr>
            <w:tcW w:type="dxa" w:w="198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A,W,B(refresh task)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</w:t>
            </w:r>
          </w:p>
        </w:tc>
      </w:tr>
      <w:tr>
        <w:tc>
          <w:tcPr>
            <w:tcW w:type="dxa" w:w="438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KEV_TTL_SECONDS / KEV_HTTP_TIMEOUT / KEV_FAILURE_RETRY_SECONDS</w:t>
            </w:r>
          </w:p>
        </w:tc>
        <w:tc>
          <w:tcPr>
            <w:tcW w:type="dxa" w:w="303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TTL / timeout / failure retry</w:t>
            </w:r>
          </w:p>
        </w:tc>
        <w:tc>
          <w:tcPr>
            <w:tcW w:type="dxa" w:w="355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86400 / 30 / 300</w:t>
            </w:r>
          </w:p>
        </w:tc>
        <w:tc>
          <w:tcPr>
            <w:tcW w:type="dxa" w:w="198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A,W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</w:t>
            </w:r>
          </w:p>
        </w:tc>
        <w:tc>
          <w:tcPr>
            <w:tcW w:type="dxa" w:w="1045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CVE detail modal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app/settings.py:238–293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CVE_MODAL_ENABLED</w:t>
      </w:r>
      <w:r>
        <w:rPr>
          <w:rFonts w:ascii="Arial" w:hAnsi="Arial" w:eastAsia="Arial"/>
          <w:b w:val="0"/>
          <w:i w:val="0"/>
        </w:rPr>
        <w:t xml:space="preserve"> (bool, default true — kill switch for in-app modal),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CVE_SOURCES_ENABLED</w:t>
      </w:r>
      <w:r>
        <w:rPr>
          <w:rFonts w:ascii="Arial" w:hAnsi="Arial" w:eastAsia="Arial"/>
          <w:b w:val="0"/>
          <w:i w:val="0"/>
        </w:rPr>
        <w:t xml:space="preserve"> (default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osv,ghsa,nvd,epss,kev</w:t>
      </w:r>
      <w:r>
        <w:rPr>
          <w:rFonts w:ascii="Arial" w:hAnsi="Arial" w:eastAsia="Arial"/>
          <w:b w:val="0"/>
          <w:i w:val="0"/>
        </w:rPr>
        <w:t xml:space="preserve">; validated whitelist L639–645),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CVE_CACHE_TTL_KEV_SECONDS</w:t>
      </w:r>
      <w:r>
        <w:rPr>
          <w:rFonts w:ascii="Arial" w:hAnsi="Arial" w:eastAsia="Arial"/>
          <w:b w:val="0"/>
          <w:i w:val="0"/>
        </w:rPr>
        <w:t xml:space="preserve"> (21600),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CVE_CACHE_TTL_RECENT_SECONDS</w:t>
      </w:r>
      <w:r>
        <w:rPr>
          <w:rFonts w:ascii="Arial" w:hAnsi="Arial" w:eastAsia="Arial"/>
          <w:b w:val="0"/>
          <w:i w:val="0"/>
        </w:rPr>
        <w:t xml:space="preserve"> (86400),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CVE_CACHE_TTL_STABLE_SECONDS</w:t>
      </w:r>
      <w:r>
        <w:rPr>
          <w:rFonts w:ascii="Arial" w:hAnsi="Arial" w:eastAsia="Arial"/>
          <w:b w:val="0"/>
          <w:i w:val="0"/>
        </w:rPr>
        <w:t xml:space="preserve"> (604800),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CVE_CACHE_TTL_ERROR_SECONDS</w:t>
      </w:r>
      <w:r>
        <w:rPr>
          <w:rFonts w:ascii="Arial" w:hAnsi="Arial" w:eastAsia="Arial"/>
          <w:b w:val="0"/>
          <w:i w:val="0"/>
        </w:rPr>
        <w:t xml:space="preserve"> (900),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CVE_RECENT_WINDOW_DAYS</w:t>
      </w:r>
      <w:r>
        <w:rPr>
          <w:rFonts w:ascii="Arial" w:hAnsi="Arial" w:eastAsia="Arial"/>
          <w:b w:val="0"/>
          <w:i w:val="0"/>
        </w:rPr>
        <w:t xml:space="preserve"> (90),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CVE_HTTP_CONNECT_TIMEOUT</w:t>
      </w:r>
      <w:r>
        <w:rPr>
          <w:rFonts w:ascii="Arial" w:hAnsi="Arial" w:eastAsia="Arial"/>
          <w:b w:val="0"/>
          <w:i w:val="0"/>
        </w:rPr>
        <w:t xml:space="preserve"> (3.0),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CVE_HTTP_READ_TIMEOUT</w:t>
      </w:r>
      <w:r>
        <w:rPr>
          <w:rFonts w:ascii="Arial" w:hAnsi="Arial" w:eastAsia="Arial"/>
          <w:b w:val="0"/>
          <w:i w:val="0"/>
        </w:rPr>
        <w:t xml:space="preserve"> (5.0),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CVE_HTTP_RETRIES</w:t>
      </w:r>
      <w:r>
        <w:rPr>
          <w:rFonts w:ascii="Arial" w:hAnsi="Arial" w:eastAsia="Arial"/>
          <w:b w:val="0"/>
          <w:i w:val="0"/>
        </w:rPr>
        <w:t xml:space="preserve"> (2),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CVE_CIRCUIT_BREAKER_THRESHOLD</w:t>
      </w:r>
      <w:r>
        <w:rPr>
          <w:rFonts w:ascii="Arial" w:hAnsi="Arial" w:eastAsia="Arial"/>
          <w:b w:val="0"/>
          <w:i w:val="0"/>
        </w:rPr>
        <w:t xml:space="preserve"> (5),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CVE_CIRCUIT_BREAKER_RESET_SECONDS</w:t>
      </w:r>
      <w:r>
        <w:rPr>
          <w:rFonts w:ascii="Arial" w:hAnsi="Arial" w:eastAsia="Arial"/>
          <w:b w:val="0"/>
          <w:i w:val="0"/>
        </w:rPr>
        <w:t xml:space="preserve"> (60),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CVE_NVD_UNAUTH_THROTTLE_SECONDS</w:t>
      </w:r>
      <w:r>
        <w:rPr>
          <w:rFonts w:ascii="Arial" w:hAnsi="Arial" w:eastAsia="Arial"/>
          <w:b w:val="0"/>
          <w:i w:val="0"/>
        </w:rPr>
        <w:t xml:space="preserve"> (6.0),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CVE_NVD_AUTH_THROTTLE_SECONDS</w:t>
      </w:r>
      <w:r>
        <w:rPr>
          <w:rFonts w:ascii="Arial" w:hAnsi="Arial" w:eastAsia="Arial"/>
          <w:b w:val="0"/>
          <w:i w:val="0"/>
        </w:rPr>
        <w:t xml:space="preserve"> (0.6). All config-class, defaults apply when missing; consumed by A + W (cve_refresh tasks); restart R.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Lifecycle providers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app/settings.py:102–159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LIFECYCLE_PROVIDER_TIMEOUT_SECONDS</w:t>
      </w:r>
      <w:r>
        <w:rPr>
          <w:rFonts w:ascii="Arial" w:hAnsi="Arial" w:eastAsia="Arial"/>
          <w:b w:val="0"/>
          <w:i w:val="0"/>
        </w:rPr>
        <w:t xml:space="preserve"> (5.0),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LIFECYCLE_PROVIDER_MAX_CONCURRENT</w:t>
      </w:r>
      <w:r>
        <w:rPr>
          <w:rFonts w:ascii="Arial" w:hAnsi="Arial" w:eastAsia="Arial"/>
          <w:b w:val="0"/>
          <w:i w:val="0"/>
        </w:rPr>
        <w:t xml:space="preserve"> (3),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LIFECYCLE_XEOL_ENABLED</w:t>
      </w:r>
      <w:r>
        <w:rPr>
          <w:rFonts w:ascii="Arial" w:hAnsi="Arial" w:eastAsia="Arial"/>
          <w:b w:val="0"/>
          <w:i w:val="0"/>
        </w:rPr>
        <w:t xml:space="preserve"> (false; auto-on when key set),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LIFECYCLE_XEOL_API_URL</w:t>
      </w:r>
      <w:r>
        <w:rPr>
          <w:rFonts w:ascii="Arial" w:hAnsi="Arial" w:eastAsia="Arial"/>
          <w:b w:val="0"/>
          <w:i w:val="0"/>
        </w:rPr>
        <w:t xml:space="preserve"> (edb-prod.xeol.io),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LIFECYCLE_XEOL_API_KEY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Arial" w:hAnsi="Arial" w:eastAsia="Arial"/>
          <w:b/>
          <w:i w:val="0"/>
        </w:rPr>
        <w:t>S</w:t>
      </w:r>
      <w:r>
        <w:rPr>
          <w:rFonts w:ascii="Arial" w:hAnsi="Arial" w:eastAsia="Arial"/>
          <w:b w:val="0"/>
          <w:i w:val="0"/>
        </w:rPr>
        <w:t xml:space="preserve">, None),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LIFECYCLE_VENDOR_RECORDS_JSON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[]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OPENEOX_ENABLED</w:t>
      </w:r>
      <w:r>
        <w:rPr>
          <w:rFonts w:ascii="Arial" w:hAnsi="Arial" w:eastAsia="Arial"/>
          <w:b w:val="0"/>
          <w:i w:val="0"/>
        </w:rPr>
        <w:t xml:space="preserve"> (false),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OPENEOX_FEED_URLS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""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XEOL_ENABLED</w:t>
      </w:r>
      <w:r>
        <w:rPr>
          <w:rFonts w:ascii="Arial" w:hAnsi="Arial" w:eastAsia="Arial"/>
          <w:b w:val="0"/>
          <w:i w:val="0"/>
        </w:rPr>
        <w:t xml:space="preserve"> (false),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XEOL_DB_PATH</w:t>
      </w:r>
      <w:r>
        <w:rPr>
          <w:rFonts w:ascii="Arial" w:hAnsi="Arial" w:eastAsia="Arial"/>
          <w:b w:val="0"/>
          <w:i w:val="0"/>
        </w:rPr>
        <w:t xml:space="preserve"> (None),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XEOL_CLI_PATH</w:t>
      </w:r>
      <w:r>
        <w:rPr>
          <w:rFonts w:ascii="Arial" w:hAnsi="Arial" w:eastAsia="Arial"/>
          <w:b w:val="0"/>
          <w:i w:val="0"/>
        </w:rPr>
        <w:t xml:space="preserve"> (None — sync jobs only),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LIFECYCLE_CACHE_TTL_KNOWN_DAYS</w:t>
      </w:r>
      <w:r>
        <w:rPr>
          <w:rFonts w:ascii="Arial" w:hAnsi="Arial" w:eastAsia="Arial"/>
          <w:b w:val="0"/>
          <w:i w:val="0"/>
        </w:rPr>
        <w:t xml:space="preserve"> (14),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LIFECYCLE_CACHE_TTL_UNKNOWN_HOURS</w:t>
      </w:r>
      <w:r>
        <w:rPr>
          <w:rFonts w:ascii="Arial" w:hAnsi="Arial" w:eastAsia="Arial"/>
          <w:b w:val="0"/>
          <w:i w:val="0"/>
        </w:rPr>
        <w:t xml:space="preserve"> (24),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LIFECYCLE_CACHE_TTL_PROVIDER_FAILURE_MINUTES</w:t>
      </w:r>
      <w:r>
        <w:rPr>
          <w:rFonts w:ascii="Arial" w:hAnsi="Arial" w:eastAsia="Arial"/>
          <w:b w:val="0"/>
          <w:i w:val="0"/>
        </w:rPr>
        <w:t xml:space="preserve"> (30),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LIFECYCLE_CACHE_TTL_DEPRECATED_DAYS</w:t>
      </w:r>
      <w:r>
        <w:rPr>
          <w:rFonts w:ascii="Arial" w:hAnsi="Arial" w:eastAsia="Arial"/>
          <w:b w:val="0"/>
          <w:i w:val="0"/>
        </w:rPr>
        <w:t xml:space="preserve"> (7),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LIFECYCLE_EOL_SOON_DAYS</w:t>
      </w:r>
      <w:r>
        <w:rPr>
          <w:rFonts w:ascii="Arial" w:hAnsi="Arial" w:eastAsia="Arial"/>
          <w:b w:val="0"/>
          <w:i w:val="0"/>
        </w:rPr>
        <w:t xml:space="preserve"> (90),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LIFECYCLE_EOS_SOON_DAYS</w:t>
      </w:r>
      <w:r>
        <w:rPr>
          <w:rFonts w:ascii="Arial" w:hAnsi="Arial" w:eastAsia="Arial"/>
          <w:b w:val="0"/>
          <w:i w:val="0"/>
        </w:rPr>
        <w:t xml:space="preserve"> (90),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LIFECYCLE_PROVIDER_FAILURE_THRESHOLD</w:t>
      </w:r>
      <w:r>
        <w:rPr>
          <w:rFonts w:ascii="Arial" w:hAnsi="Arial" w:eastAsia="Arial"/>
          <w:b w:val="0"/>
          <w:i w:val="0"/>
        </w:rPr>
        <w:t xml:space="preserve"> (3),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LIFECYCLE_PROVIDER_CIRCUIT_COOLDOWN_MINUTES</w:t>
      </w:r>
      <w:r>
        <w:rPr>
          <w:rFonts w:ascii="Arial" w:hAnsi="Arial" w:eastAsia="Arial"/>
          <w:b w:val="0"/>
          <w:i w:val="0"/>
        </w:rPr>
        <w:t xml:space="preserve"> (15). Consumers A+W; restart R; all C except the API key (S).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NVD mirror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app/nvd_mirror/settings.py:96–118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NVD_MIRROR_ENABLED</w:t>
      </w:r>
      <w:r>
        <w:rPr>
          <w:rFonts w:ascii="Arial" w:hAnsi="Arial" w:eastAsia="Arial"/>
          <w:b w:val="0"/>
          <w:i w:val="0"/>
        </w:rPr>
        <w:t xml:space="preserve"> (false),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NVD_MIRROR_API_ENDPOINT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NVD_MIRROR_API_KEY_ENV_VAR</w:t>
      </w:r>
      <w:r>
        <w:rPr>
          <w:rFonts w:ascii="Arial" w:hAnsi="Arial" w:eastAsia="Arial"/>
          <w:b w:val="0"/>
          <w:i w:val="0"/>
        </w:rPr>
        <w:t xml:space="preserve"> (default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NVD_API_KEY</w:t>
      </w:r>
      <w:r>
        <w:rPr>
          <w:rFonts w:ascii="Arial" w:hAnsi="Arial" w:eastAsia="Arial"/>
          <w:b w:val="0"/>
          <w:i w:val="0"/>
        </w:rPr>
        <w:t xml:space="preserve"> — indirection),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NVD_MIRROR_FERNET_KEY_ENV_VAR</w:t>
      </w:r>
      <w:r>
        <w:rPr>
          <w:rFonts w:ascii="Arial" w:hAnsi="Arial" w:eastAsia="Arial"/>
          <w:b w:val="0"/>
          <w:i w:val="0"/>
        </w:rPr>
        <w:t xml:space="preserve"> (default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NVD_MIRROR_FERNET_KEY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NVD_MIRROR_DOWNLOAD_FEEDS_ENABLED</w:t>
      </w:r>
      <w:r>
        <w:rPr>
          <w:rFonts w:ascii="Arial" w:hAnsi="Arial" w:eastAsia="Arial"/>
          <w:b w:val="0"/>
          <w:i w:val="0"/>
        </w:rPr>
        <w:t xml:space="preserve"> (false),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NVD_MIRROR_PAGE_SIZE</w:t>
      </w:r>
      <w:r>
        <w:rPr>
          <w:rFonts w:ascii="Arial" w:hAnsi="Arial" w:eastAsia="Arial"/>
          <w:b w:val="0"/>
          <w:i w:val="0"/>
        </w:rPr>
        <w:t xml:space="preserve"> (2000, max 2000),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NVD_MIRROR_WINDOW_DAYS</w:t>
      </w:r>
      <w:r>
        <w:rPr>
          <w:rFonts w:ascii="Arial" w:hAnsi="Arial" w:eastAsia="Arial"/>
          <w:b w:val="0"/>
          <w:i w:val="0"/>
        </w:rPr>
        <w:t xml:space="preserve"> (119, max 119),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NVD_MIRROR_MIN_FRESHNESS_HOURS</w:t>
      </w:r>
      <w:r>
        <w:rPr>
          <w:rFonts w:ascii="Arial" w:hAnsi="Arial" w:eastAsia="Arial"/>
          <w:b w:val="0"/>
          <w:i w:val="0"/>
        </w:rPr>
        <w:t xml:space="preserve"> (24). Consumer W/B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nvd_mirror.mirror_nvd</w:t>
      </w:r>
      <w:r>
        <w:rPr>
          <w:rFonts w:ascii="Arial" w:hAnsi="Arial" w:eastAsia="Arial"/>
          <w:b w:val="0"/>
          <w:i w:val="0"/>
        </w:rPr>
        <w:t xml:space="preserve"> beat task); read per task build — effectively no API restart.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Compare v2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app/settings.py:357–372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COMPARE_V1_FALLBACK</w:t>
      </w:r>
      <w:r>
        <w:rPr>
          <w:rFonts w:ascii="Arial" w:hAnsi="Arial" w:eastAsia="Arial"/>
          <w:b w:val="0"/>
          <w:i w:val="0"/>
        </w:rPr>
        <w:t xml:space="preserve"> (false — kill switch; must ALSO be set as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NEXT_PUBLIC_COMPARE_V1_FALLBACK</w:t>
      </w:r>
      <w:r>
        <w:rPr>
          <w:rFonts w:ascii="Arial" w:hAnsi="Arial" w:eastAsia="Arial"/>
          <w:b w:val="0"/>
          <w:i w:val="0"/>
        </w:rPr>
        <w:t xml:space="preserve"> on FE, echoed by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 /health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COMPARE_LICENSE_HASH_ENABLED</w:t>
      </w:r>
      <w:r>
        <w:rPr>
          <w:rFonts w:ascii="Arial" w:hAnsi="Arial" w:eastAsia="Arial"/>
          <w:b w:val="0"/>
          <w:i w:val="0"/>
        </w:rPr>
        <w:t xml:space="preserve"> (false — hard guard on stubbed change_kinds, ADR-0008 §10),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COMPARE_STREAMING_THRESHOLD</w:t>
      </w:r>
      <w:r>
        <w:rPr>
          <w:rFonts w:ascii="Arial" w:hAnsi="Arial" w:eastAsia="Arial"/>
          <w:b w:val="0"/>
          <w:i w:val="0"/>
        </w:rPr>
        <w:t xml:space="preserve"> (5000 rows → switch to SSE),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COMPARE_CACHE_TTL_SECONDS</w:t>
      </w:r>
      <w:r>
        <w:rPr>
          <w:rFonts w:ascii="Arial" w:hAnsi="Arial" w:eastAsia="Arial"/>
          <w:b w:val="0"/>
          <w:i w:val="0"/>
        </w:rPr>
        <w:t xml:space="preserve"> (86400; invalidated on reanalysis via Celery hook).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AI fix generation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app/settings.py:391–547</w:t>
      </w:r>
      <w:r>
        <w:rPr>
          <w:rFonts w:ascii="Arial" w:hAnsi="Arial" w:eastAsia="Arial"/>
          <w:b w:val="0"/>
          <w:i w:val="0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Class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AI_FIXES_ENABLED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master flag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 (.env.example sets true)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AI_FIXES_KILL_SWITCH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reject every AI call at registry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AI_FIXES_UI_CONFIG_ENABLED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Settings→AI UI + DB-backed credentials primary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 (.env.example true)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AI_DEFAULT_PROVIDER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provider when unspecified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anthropic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AI_PROVIDERS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providers to wire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anthropic,openai,gemini,grok,sarvam,ollama,vllm,custom_openai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ANTHROPIC_API_KEY / OPENAI_API_KEY / GEMINI_API_KEY / GROK_API_KEY / SARVAM_API_KEY / VLLM_API_KEY / AI_CUSTOM_OPENAI_API_KEY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provider credentials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"" / "" / "" / "" / "" / EMPTY / EMPTY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AI_ANTHROPIC_MODEL=claude-sonnet-4-5, AI_OPENAI_MODEL=gpt-4o-mini, AI_OLLAMA_MODEL=llama3.3:70b, AI_VLLM_MODEL=Meta-Llama-3.1-70B-Instruct, AI_GEMINI_MODEL=gemini-2.5-flash, AI_GROK_MODEL=grok-2-mini, AI_SARVAM_MODEL=sarvam-m, AI_CUSTOM_OPENAI_MODEL=""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per-provider models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as listed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AI_*_MAX_CONCURRENT (anthropic 10, openai 20, ollama 8, vllm 32, gemini 4, grok 4, sarvam 10, custom 8) / AI_*_RPM (50, 200, 1000, 5000, 15, 60, 60, 5000)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throughput caps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as listed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AI_GEMINI_TIER / AI_GROK_TIER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free/paid RPM clamp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free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AI_OPENAI_BASE_URL / AI_OPENAI_ORGANIZATION / OLLAMA_BASE_URL / VLLM_BASE_URL / AI_SARVAM_BASE_URL / AI_CUSTOM_OPENAI_BASE_URL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endpoints (empty base URL disables ollama/vllm/custom)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api.openai.com / "" / localhost:11434 / "" / api.sarvam.ai / ""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AI_CUSTOM_OPENAI_COST_PER_1K_INPUT / _OUTPUT / AI_CUSTOM_OPENAI_IS_LOCAL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cost model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0.0 / 0.0 / true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AI_BUDGET_PER_REQUEST_USD / AI_BUDGET_PER_SCAN_USD / AI_BUDGET_PER_DAY_ORG_USD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hard budget caps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0.10 / 5.00 / 5.00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  <w:tr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AI_CANARY_PERCENTAGE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0–100 deterministic rollout hash (see app/ai/rollout.py)</w:t>
            </w:r>
          </w:p>
        </w:tc>
        <w:tc>
          <w:tcPr>
            <w:tcW w:type="dxa" w:w="464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100</w:t>
            </w:r>
          </w:p>
        </w:tc>
        <w:tc>
          <w:tcPr>
            <w:tcW w:type="dxa" w:w="110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S3 (declared, no direct reader found)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.env.example</w:t>
      </w:r>
      <w:r>
        <w:rPr>
          <w:rFonts w:ascii="Arial" w:hAnsi="Arial" w:eastAsia="Arial"/>
          <w:b w:val="0"/>
          <w:i w:val="0"/>
        </w:rPr>
        <w:t xml:space="preserve"> lists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AWS_ACCESS_KEY_ID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AWS_SECRET_ACCESS_KEY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Arial" w:hAnsi="Arial" w:eastAsia="Arial"/>
          <w:b/>
          <w:i w:val="0"/>
        </w:rPr>
        <w:t>S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AWS_REGION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AWS_S3_BUCKET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AWS_S3_ENDPOINT_URL</w:t>
      </w:r>
      <w:r>
        <w:rPr>
          <w:rFonts w:ascii="Arial" w:hAnsi="Arial" w:eastAsia="Arial"/>
          <w:b w:val="0"/>
          <w:i w:val="0"/>
        </w:rPr>
        <w:t xml:space="preserve">. No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os.getenv("AWS_…")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</w:t>
      </w:r>
      <w:r>
        <w:rPr>
          <w:rFonts w:ascii="Arial" w:hAnsi="Arial" w:eastAsia="Arial"/>
          <w:b w:val="0"/>
          <w:i w:val="0"/>
        </w:rPr>
        <w:t xml:space="preserve"> — boto3 is a dependency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pyproject.toml:31</w:t>
      </w:r>
      <w:r>
        <w:rPr>
          <w:rFonts w:ascii="Arial" w:hAnsi="Arial" w:eastAsia="Arial"/>
          <w:b w:val="0"/>
          <w:i w:val="0"/>
        </w:rPr>
        <w:t xml:space="preserve">) and reads the credential pair implicitly;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AWS_S3_BUCKET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AWS_S3_ENDPOINT_URL</w:t>
      </w:r>
      <w:r>
        <w:rPr>
          <w:rFonts w:ascii="Arial" w:hAnsi="Arial" w:eastAsia="Arial"/>
          <w:b w:val="0"/>
          <w:i w:val="0"/>
        </w:rPr>
        <w:t xml:space="preserve"> have </w:t>
      </w:r>
      <w:r>
        <w:rPr>
          <w:rFonts w:ascii="Arial" w:hAnsi="Arial" w:eastAsia="Arial"/>
          <w:b/>
          <w:i w:val="0"/>
        </w:rPr>
        <w:t>no consumer found</w:t>
      </w:r>
      <w:r>
        <w:rPr>
          <w:rFonts w:ascii="Arial" w:hAnsi="Arial" w:eastAsia="Arial"/>
          <w:b w:val="0"/>
          <w:i w:val="0"/>
        </w:rPr>
        <w:t xml:space="preserve"> (searched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os.getenv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environ</w:t>
      </w:r>
      <w:r>
        <w:rPr>
          <w:rFonts w:ascii="Arial" w:hAnsi="Arial" w:eastAsia="Arial"/>
          <w:b w:val="0"/>
          <w:i w:val="0"/>
        </w:rPr>
        <w:t xml:space="preserve"> across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alembic/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run.py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Frontend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frontend/.env.local.example</w:t>
      </w:r>
      <w:r>
        <w:rPr>
          <w:rFonts w:ascii="Arial" w:hAnsi="Arial" w:eastAsia="Arial"/>
          <w:b w:val="0"/>
          <w:i w:val="0"/>
        </w:rPr>
        <w:t>; build-time, class P — all NEXT_PUBLIC values ship in the JS bundle)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13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Mandatory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NEXT_PUBLIC_API_URL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backend base URL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http://localhost:8000</w:t>
            </w:r>
          </w:p>
        </w:tc>
        <w:tc>
          <w:tcPr>
            <w:tcW w:type="dxa" w:w="13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Yes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NEXT_PUBLIC_AUTH_ENABLED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enable OIDC login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13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NEXT_PUBLIC_HCL_IAM_ISSUER / _CLIENT_ID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OIDC issuer/client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""</w:t>
            </w:r>
          </w:p>
        </w:tc>
        <w:tc>
          <w:tcPr>
            <w:tcW w:type="dxa" w:w="13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when auth on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NEXT_PUBLIC_HCL_IAM_AUTHORIZATION_URL / _TOKEN_URL / _LOGOUT_URL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explicit endpoints (else issuer-derived, Keycloak-compatible)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""</w:t>
            </w:r>
          </w:p>
        </w:tc>
        <w:tc>
          <w:tcPr>
            <w:tcW w:type="dxa" w:w="13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NEXT_PUBLIC_HCL_IAM_REDIRECT_URI / _POST_LOGOUT_URI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redirects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localhost:3000/auth/callback, localhost:3000</w:t>
            </w:r>
          </w:p>
        </w:tc>
        <w:tc>
          <w:tcPr>
            <w:tcW w:type="dxa" w:w="13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NEXT_PUBLIC_HCL_IAM_SCOPES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OIDC scopes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openid profile email roles (code default openid profile email)</w:t>
            </w:r>
          </w:p>
        </w:tc>
        <w:tc>
          <w:tcPr>
            <w:tcW w:type="dxa" w:w="13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</w:tr>
      <w:tr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NEXT_PUBLIC_COMPARE_V1_FALLBACK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render preserved v1 compare page (frontend/src/app/analysis/compare/_v1/page.tsx)</w:t>
            </w:r>
          </w:p>
        </w:tc>
        <w:tc>
          <w:tcPr>
            <w:tcW w:type="dxa" w:w="458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unset/false</w:t>
            </w:r>
          </w:p>
        </w:tc>
        <w:tc>
          <w:tcPr>
            <w:tcW w:type="dxa" w:w="1309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Test-only</w:t>
      </w:r>
    </w:p>
    <w:p>
      <w:pPr>
        <w:widowControl/>
        <w:spacing w:after="8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TEST_POSTGRES_DATABASE_URL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TEST_DATABASE_URL</w:t>
      </w:r>
      <w:r>
        <w:rPr>
          <w:rFonts w:ascii="Arial" w:hAnsi="Arial" w:eastAsia="Arial"/>
          <w:b w:val="0"/>
          <w:i w:val="0"/>
        </w:rPr>
        <w:t xml:space="preserve"> — override test DB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tests/conftest.py:78–91</w:t>
      </w:r>
      <w:r>
        <w:rPr>
          <w:rFonts w:ascii="Arial" w:hAnsi="Arial" w:eastAsia="Arial"/>
          <w:b w:val="0"/>
          <w:i w:val="0"/>
        </w:rPr>
        <w:t xml:space="preserve">); default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postgresql+psycopg://sbom:sbom@127.0.0.1:55439/sbom_analyser_test</w:t>
      </w:r>
      <w:r>
        <w:rPr>
          <w:rFonts w:ascii="Arial" w:hAnsi="Arial" w:eastAsia="Arial"/>
          <w:b w:val="0"/>
          <w:i w:val="0"/>
        </w:rPr>
        <w:t xml:space="preserve"> (L55). Safety: PG DB name must contain "test" or pytest fails (L65–75).</w:t>
      </w: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3. Feature flags (full 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Flag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Default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Read by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Restart semantics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true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API+Worker (Settings singleton)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NVD_BACKGROUND_ENRICHMENT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true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Worker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NVD_VERSION_RANGE_FILTER_ENABLED (roadmap #1)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API+Worker (both Settings L169 and lru-cached analysis settings L611)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SOURCE_CACHE_ENABLED (roadmap #2 PR-B)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Worker/API (L321; analysis L612)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DISTRO_CPE_ENABLED (roadmap #5, gates PR-B routing AND PR-C version-range distro handling together)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Worker/API (L338; analysis L614)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NVD_KEYWORD_FALLBACK_ENABLED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true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Worker/API (lru cache)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NVD_REJECTION_DETAIL_LOGGING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Worker/API — checked per call at app/analysis.py:130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 restart (per call)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CVE_MODAL_ENABLED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true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COMPARE_V1_FALLBACK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 (/health echo) + FE build (NEXT_PUBLIC_COMPARE_V1_FALLBACK)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 restart + FE rebuild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COMPARE_LICENSE_HASH_ENABLED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AI_FIXES_ENABLED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API+Worker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AI_FIXES_KILL_SWITCH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API+Worker (registry)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AI_FIXES_UI_CONFIG_ENABLED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 (+FE via API response)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AI_CANARY_PERCENTAGE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100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AUTH_ENABLED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DEV_DEFAULT_TENANT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true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LIFECYCLE_XEOL_ENABLED / OPENEOX_ENABLED / XEOL_ENABLED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 ×3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API+Worker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NVD_MIRROR_ENABLED / NVD_MIRROR_DOWNLOAD_FEEDS_ENABLED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 ×2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Worker/Beat (per-task settings build)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next task run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API_RATE_LIMIT_ENABLED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true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API_IDEMPOTENCY_ENABLED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true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API_AUTH_MODE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none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API — os.getenv per request (app/auth.py:28)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 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APPSEC_APPLICABILITY_DIAGNOSTICS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off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Worker/API per call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no restart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SBOM_SIGNATURE_VERIFICATION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False, constant (app/settings.py:697) — stage 8 no-op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—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code change</w:t>
            </w:r>
          </w:p>
        </w:tc>
      </w:tr>
      <w:tr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FE NEXT_PUBLIC_AUTH_ENABLED, NEXT_PUBLIC_COMPARE_V1_FALLBACK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false</w:t>
            </w:r>
          </w:p>
        </w:tc>
        <w:tc>
          <w:tcPr>
            <w:tcW w:type="dxa" w:w="4213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Frontend</w:t>
            </w:r>
          </w:p>
        </w:tc>
        <w:tc>
          <w:tcPr>
            <w:tcW w:type="dxa" w:w="24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4"/>
              </w:rPr>
              <w:t>rebuild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93" w:right="792" w:bottom="864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7085"/>
        <w:sz w:val="15"/>
      </w:rPr>
      <w:t>SBOM Analyzer Design Documentation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67085"/>
        <w:sz w:val="15"/>
      </w:rPr>
      <w:t>SBOM Analyzer SSD  |  HCL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Consolas" w:hAnsi="Consolas" w:eastAsia="Consolas"/>
      <w:sz w:val="14"/>
    </w:rPr>
  </w:style>
  <w:style w:type="paragraph" w:customStyle="1" w:styleId="TableText">
    <w:name w:val="Table Text"/>
    <w:pPr>
      <w:spacing w:after="0" w:line="240" w:lineRule="auto"/>
    </w:pPr>
    <w:rPr>
      <w:rFonts w:ascii="Arial" w:hAnsi="Arial" w:eastAsia="Arial"/>
      <w:sz w:val="16"/>
    </w:rPr>
  </w:style>
  <w:style w:type="paragraph" w:customStyle="1" w:styleId="TOCEntry">
    <w:name w:val="TOC Entry"/>
    <w:pPr>
      <w:spacing w:after="20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SBOM Analyzer — Configuration Reference</dc:title>
  <dc:subject>Companion — Configuration Reference</dc:subject>
  <dc:creator>Feroze</dc:creator>
  <cp:keywords>SBOM, SSD, Software Design, Cybersecurity, Vulnerability Analysis</cp:keywords>
  <dc:description>Generated from the supplied SBOM Analyzer design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