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left"/>
        <w:pBdr>
          <w:bottom w:val="single" w:sz="8" w:space="4" w:color="2E74B5"/>
        </w:pBdr>
      </w:pPr>
      <w:r>
        <w:rPr>
          <w:b/>
          <w:color w:val="000000"/>
          <w:sz w:val="46"/>
        </w:rPr>
        <w:t>Reusable Software Design Document (SSD) Template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680"/>
        <w:gridCol w:w="4680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left"/>
            </w:pP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left"/>
            </w:pP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</w:rPr>
              <w:t>Project Code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&lt;TBD&gt;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</w:rPr>
              <w:t>System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&lt;System name and short description&gt;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</w:rPr>
              <w:t>Doc ID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&lt;TBD&gt;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</w:rPr>
              <w:t>Release Date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&lt;TBD&gt;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</w:rPr>
              <w:t>Revision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0.1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/>
              </w:rPr>
              <w:t>Status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Draft — for review</w:t>
            </w:r>
          </w:p>
        </w:tc>
      </w:tr>
    </w:tbl>
    <w:p/>
    <w:p>
      <w:pPr>
        <w:pStyle w:val="Heading2"/>
      </w:pPr>
      <w:r>
        <w:rPr>
          <w:b/>
        </w:rPr>
        <w:t>Review / Approval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left"/>
            </w:pPr>
            <w:r>
              <w:rPr>
                <w:b/>
              </w:rPr>
              <w:t>Name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left"/>
            </w:pPr>
            <w:r>
              <w:rPr>
                <w:b/>
              </w:rPr>
              <w:t>Role / Function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left"/>
            </w:pPr>
            <w:r>
              <w:rPr>
                <w:b/>
              </w:rPr>
              <w:t>Signature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left"/>
            </w:pPr>
            <w:r>
              <w:rPr>
                <w:b/>
              </w:rPr>
              <w:t>Date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&lt;TBD&gt;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Reviewed By — Software Architect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&lt;TBD&gt;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Reviewed By — Verification and Validation Lead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&lt;TBD&gt;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Reviewed By — Cybersecurity Reviewer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&lt;TBD&gt;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Approved By — Engineering Manager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&lt;TBD&gt;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Approved By — Quality / Regulatory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&lt;TBD&gt;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Approved By — Product Owner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</w:p>
        </w:tc>
      </w:tr>
    </w:tbl>
    <w:p/>
    <w:p>
      <w:pPr>
        <w:pStyle w:val="Heading1"/>
      </w:pPr>
      <w:r>
        <w:rPr>
          <w:b/>
        </w:rPr>
        <w:t>1. Introduction</w:t>
      </w:r>
    </w:p>
    <w:p>
      <w:pPr>
        <w:pStyle w:val="Heading2"/>
      </w:pPr>
      <w:r>
        <w:rPr>
          <w:b/>
        </w:rPr>
        <w:t>1.1 Purpose</w:t>
      </w:r>
    </w:p>
    <w:p>
      <w:r>
        <w:rPr>
          <w:b w:val="0"/>
        </w:rPr>
        <w:t>State why this SSD exists, what product/release it covers, and what architectural/design baseline it represents.</w:t>
      </w:r>
    </w:p>
    <w:p>
      <w:pPr>
        <w:pStyle w:val="Heading2"/>
      </w:pPr>
      <w:r>
        <w:rPr>
          <w:b/>
        </w:rPr>
        <w:t>1.2 Scope</w:t>
      </w:r>
    </w:p>
    <w:p>
      <w:r>
        <w:rPr>
          <w:b w:val="0"/>
        </w:rPr>
        <w:t>List in-scope and out-of-scope capabilities, integrations, deployment assumptions, and explicit exclusions.</w:t>
      </w:r>
    </w:p>
    <w:p>
      <w:pPr>
        <w:pStyle w:val="Heading2"/>
      </w:pPr>
      <w:r>
        <w:rPr>
          <w:b/>
        </w:rPr>
        <w:t>1.3 Intended Audience</w:t>
      </w:r>
    </w:p>
    <w:p>
      <w:r>
        <w:rPr>
          <w:b w:val="0"/>
        </w:rPr>
        <w:t>Identify the engineering, verification, cybersecurity, quality/regulatory, operations, customer, and support readers.</w:t>
      </w:r>
    </w:p>
    <w:p>
      <w:pPr>
        <w:pStyle w:val="Heading1"/>
      </w:pPr>
      <w:r>
        <w:rPr>
          <w:b/>
        </w:rPr>
        <w:t>2. Reference Documents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left"/>
            </w:pPr>
            <w:r>
              <w:rPr>
                <w:b/>
              </w:rPr>
              <w:t>SN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left"/>
            </w:pPr>
            <w:r>
              <w:rPr>
                <w:b/>
              </w:rPr>
              <w:t>Document ID / File Name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left"/>
            </w:pPr>
            <w:r>
              <w:rPr>
                <w:b/>
              </w:rPr>
              <w:t>Version No.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left"/>
            </w:pPr>
            <w:r>
              <w:rPr>
                <w:b/>
              </w:rPr>
              <w:t>Document Description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1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&lt;TBD&gt;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&lt;TBD&gt;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Requirement specification / PRD</w:t>
            </w:r>
          </w:p>
        </w:tc>
      </w:tr>
      <w:tr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2</w:t>
            </w:r>
          </w:p>
        </w:tc>
        <w:tc>
          <w:tcPr>
            <w:tcW w:type="dxa" w:w="2232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&lt;TBD&gt;</w:t>
            </w:r>
          </w:p>
        </w:tc>
        <w:tc>
          <w:tcPr>
            <w:tcW w:type="dxa" w:w="208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&lt;TBD&gt;</w:t>
            </w:r>
          </w:p>
        </w:tc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Architecture decision record or regulatory reference</w:t>
            </w:r>
          </w:p>
        </w:tc>
      </w:tr>
    </w:tbl>
    <w:p/>
    <w:p>
      <w:pPr>
        <w:pStyle w:val="Heading1"/>
      </w:pPr>
      <w:r>
        <w:rPr>
          <w:b/>
        </w:rPr>
        <w:t>3. Functional Description of the System</w:t>
      </w:r>
    </w:p>
    <w:p>
      <w:r>
        <w:rPr>
          <w:b w:val="0"/>
        </w:rPr>
        <w:t>Describe what the system does at a high level, the main users/actors, primary workflows, and the major system outputs.</w:t>
      </w:r>
    </w:p>
    <w:p>
      <w:pPr>
        <w:pStyle w:val="Heading1"/>
      </w:pPr>
      <w:r>
        <w:rPr>
          <w:b/>
        </w:rPr>
        <w:t>4. Alternate Design Methods Considered</w:t>
      </w:r>
    </w:p>
    <w:p>
      <w:r>
        <w:rPr>
          <w:b w:val="0"/>
        </w:rPr>
        <w:t>Document rejected approaches and why they were not selected. Include constraints, trade-offs, and unresolved risks.</w:t>
      </w:r>
    </w:p>
    <w:p>
      <w:pPr>
        <w:pStyle w:val="Heading1"/>
      </w:pPr>
      <w:r>
        <w:rPr>
          <w:b/>
        </w:rPr>
        <w:t>5. Software Architecture Description</w:t>
      </w:r>
    </w:p>
    <w:p>
      <w:pPr>
        <w:pStyle w:val="Heading2"/>
      </w:pPr>
      <w:r>
        <w:rPr>
          <w:b/>
        </w:rPr>
        <w:t>5.1 Software System Architecture</w:t>
      </w:r>
    </w:p>
    <w:p>
      <w:r>
        <w:rPr>
          <w:b w:val="0"/>
        </w:rPr>
        <w:t>Describe the full system architecture, runtime topology, key dependencies, protocols, and domain terms. Add system and integration diagrams.</w:t>
      </w:r>
    </w:p>
    <w:p>
      <w:pPr>
        <w:pStyle w:val="Heading2"/>
      </w:pPr>
      <w:r>
        <w:rPr>
          <w:b/>
        </w:rPr>
        <w:t>5.2 Module Description</w:t>
      </w:r>
    </w:p>
    <w:p>
      <w:r>
        <w:rPr>
          <w:b w:val="0"/>
        </w:rPr>
        <w:t>List the major modules, their responsibilities, primary files/packages, and ownership boundaries.</w:t>
      </w:r>
    </w:p>
    <w:p>
      <w:pPr>
        <w:pStyle w:val="Heading2"/>
      </w:pPr>
      <w:r>
        <w:rPr>
          <w:b/>
        </w:rPr>
        <w:t>5.3 Segregation of Software</w:t>
      </w:r>
    </w:p>
    <w:p>
      <w:r>
        <w:rPr>
          <w:b w:val="0"/>
        </w:rPr>
        <w:t>Describe the layers, boundaries, and responsibility separation, for example domain, domain services, service interfaces, application services, infrastructure, presentation, and task layers.</w:t>
      </w:r>
    </w:p>
    <w:p>
      <w:pPr>
        <w:pStyle w:val="Heading2"/>
      </w:pPr>
      <w:r>
        <w:rPr>
          <w:b/>
        </w:rPr>
        <w:t>5.4 Bootup and Shutdown Handling</w:t>
      </w:r>
    </w:p>
    <w:p>
      <w:r>
        <w:rPr>
          <w:b w:val="0"/>
        </w:rPr>
        <w:t>Describe startup checks, seed data, migrations/schema verification, background workers, scheduler startup, shutdown cleanup, and failure behavior.</w:t>
      </w:r>
    </w:p>
    <w:p>
      <w:pPr>
        <w:pStyle w:val="Heading1"/>
      </w:pPr>
      <w:r>
        <w:rPr>
          <w:b/>
        </w:rPr>
        <w:t>6. OS Features</w:t>
      </w:r>
    </w:p>
    <w:p>
      <w:r>
        <w:rPr>
          <w:b w:val="0"/>
        </w:rPr>
        <w:t>Document OS-level features used by the product, including filesystem, environment variables, networking, certificates, process model, and scheduler/worker requirements.</w:t>
      </w:r>
    </w:p>
    <w:p>
      <w:pPr>
        <w:pStyle w:val="Heading1"/>
      </w:pPr>
      <w:r>
        <w:rPr>
          <w:b/>
        </w:rPr>
        <w:t>7. Hardware &amp; Software Platforms</w:t>
      </w:r>
    </w:p>
    <w:p>
      <w:pPr>
        <w:pStyle w:val="Heading2"/>
      </w:pPr>
      <w:r>
        <w:rPr>
          <w:b/>
        </w:rPr>
        <w:t>7.1 Hardware</w:t>
      </w:r>
    </w:p>
    <w:p>
      <w:r>
        <w:rPr>
          <w:b w:val="0"/>
        </w:rPr>
        <w:t>State expected deployment hardware or minimum sizing assumptions.</w:t>
      </w:r>
    </w:p>
    <w:p>
      <w:pPr>
        <w:pStyle w:val="Heading2"/>
      </w:pPr>
      <w:r>
        <w:rPr>
          <w:b/>
        </w:rPr>
        <w:t>7.2 Software</w:t>
      </w:r>
    </w:p>
    <w:p>
      <w:r>
        <w:rPr>
          <w:b w:val="0"/>
        </w:rPr>
        <w:t>State required runtimes, databases, browsers, services, frameworks, and deployment components.</w:t>
      </w:r>
    </w:p>
    <w:p>
      <w:pPr>
        <w:pStyle w:val="Heading2"/>
      </w:pPr>
      <w:r>
        <w:rPr>
          <w:b/>
        </w:rPr>
        <w:t>7.3 Software of Unknown Provenance (SOUP)</w:t>
      </w:r>
    </w:p>
    <w:p>
      <w:r>
        <w:rPr>
          <w:b w:val="0"/>
        </w:rPr>
        <w:t>List third-party software, libraries, frameworks, and external services with version/license/source where known.</w:t>
      </w:r>
    </w:p>
    <w:p>
      <w:pPr>
        <w:pStyle w:val="Heading1"/>
      </w:pPr>
      <w:r>
        <w:rPr>
          <w:b/>
        </w:rPr>
        <w:t>8. Interface Description</w:t>
      </w:r>
    </w:p>
    <w:p>
      <w:pPr>
        <w:pStyle w:val="Heading2"/>
      </w:pPr>
      <w:r>
        <w:rPr>
          <w:b/>
        </w:rPr>
        <w:t>8.1 Internal Interface Features</w:t>
      </w:r>
    </w:p>
    <w:p>
      <w:r>
        <w:rPr>
          <w:b w:val="0"/>
        </w:rPr>
        <w:t>Describe internal APIs, database contracts, service interfaces, background queues, events, and internal file/storage interfaces.</w:t>
      </w:r>
    </w:p>
    <w:p>
      <w:pPr>
        <w:pStyle w:val="Heading2"/>
      </w:pPr>
      <w:r>
        <w:rPr>
          <w:b/>
        </w:rPr>
        <w:t>8.2 External Interface Features</w:t>
      </w:r>
    </w:p>
    <w:p>
      <w:r>
        <w:rPr>
          <w:b w:val="0"/>
        </w:rPr>
        <w:t>Describe third-party APIs, identity providers, feeds, export formats, import formats, and integration error behavior.</w:t>
      </w:r>
    </w:p>
    <w:p>
      <w:pPr>
        <w:pStyle w:val="Heading2"/>
      </w:pPr>
      <w:r>
        <w:rPr>
          <w:b/>
        </w:rPr>
        <w:t>8.3 User Interface Features</w:t>
      </w:r>
    </w:p>
    <w:p>
      <w:r>
        <w:rPr>
          <w:b w:val="0"/>
        </w:rPr>
        <w:t>Describe key screens, navigation, user workflows, roles/permissions, and state/error presentation.</w:t>
      </w:r>
    </w:p>
    <w:p>
      <w:pPr>
        <w:pStyle w:val="Heading1"/>
      </w:pPr>
      <w:r>
        <w:rPr>
          <w:b/>
        </w:rPr>
        <w:t>9. Security Features and Threat Mitigation</w:t>
      </w:r>
    </w:p>
    <w:p>
      <w:r>
        <w:rPr>
          <w:b w:val="0"/>
        </w:rPr>
        <w:t>Describe threat model, authentication, authorization, tenancy, audit, input validation, secrets, transport security, data protection, and abuse controls.</w:t>
      </w:r>
    </w:p>
    <w:p>
      <w:pPr>
        <w:pStyle w:val="Heading1"/>
      </w:pPr>
      <w:r>
        <w:rPr>
          <w:b/>
        </w:rPr>
        <w:t>10. Individual Functional Block Explanation</w:t>
      </w:r>
    </w:p>
    <w:p>
      <w:pPr>
        <w:pStyle w:val="Heading2"/>
      </w:pPr>
      <w:r>
        <w:rPr>
          <w:b/>
        </w:rPr>
        <w:t>10.1 Global Description</w:t>
      </w:r>
    </w:p>
    <w:p>
      <w:pPr>
        <w:pStyle w:val="Heading3"/>
      </w:pPr>
      <w:r>
        <w:rPr>
          <w:b/>
        </w:rPr>
        <w:t>10.1.1 Audit Trail</w:t>
      </w:r>
    </w:p>
    <w:p>
      <w:r>
        <w:rPr>
          <w:b w:val="0"/>
        </w:rPr>
        <w:t>Describe audit events common to functional blocks.</w:t>
      </w:r>
    </w:p>
    <w:p>
      <w:pPr>
        <w:pStyle w:val="Heading3"/>
      </w:pPr>
      <w:r>
        <w:rPr>
          <w:b/>
        </w:rPr>
        <w:t>10.1.2 Logging</w:t>
      </w:r>
    </w:p>
    <w:p>
      <w:r>
        <w:rPr>
          <w:b w:val="0"/>
        </w:rPr>
        <w:t>Describe logging, correlation IDs, diagnostics, and operational visibility.</w:t>
      </w:r>
    </w:p>
    <w:p>
      <w:pPr>
        <w:pStyle w:val="Heading3"/>
      </w:pPr>
      <w:r>
        <w:rPr>
          <w:b/>
        </w:rPr>
        <w:t>10.1.3 Notification</w:t>
      </w:r>
    </w:p>
    <w:p>
      <w:r>
        <w:rPr>
          <w:b w:val="0"/>
        </w:rPr>
        <w:t>Describe user-facing notifications, async progress, alerts, emails, or explicit non-implementation.</w:t>
      </w:r>
    </w:p>
    <w:p>
      <w:pPr>
        <w:pStyle w:val="Heading3"/>
      </w:pPr>
      <w:r>
        <w:rPr>
          <w:b/>
        </w:rPr>
        <w:t>10.1.4 Error Handling</w:t>
      </w:r>
    </w:p>
    <w:p>
      <w:r>
        <w:rPr>
          <w:b w:val="0"/>
        </w:rPr>
        <w:t>Describe common validation errors, exception envelope, retry behavior, and failure recovery.</w:t>
      </w:r>
    </w:p>
    <w:p>
      <w:pPr>
        <w:pStyle w:val="Heading2"/>
      </w:pPr>
      <w:r>
        <w:rPr>
          <w:b/>
        </w:rPr>
        <w:t>10.2 Functional Block Pattern</w:t>
      </w:r>
    </w:p>
    <w:p>
      <w:r>
        <w:rPr>
          <w:b w:val="0"/>
        </w:rPr>
        <w:t>For each functional area, repeat:</w:t>
      </w:r>
    </w:p>
    <w:tbl>
      <w:tblPr>
        <w:tblW w:type="dxa" w:w="9360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C9D3E1"/>
          <w:left w:val="single" w:sz="4" w:space="0" w:color="C9D3E1"/>
          <w:bottom w:val="single" w:sz="4" w:space="0" w:color="C9D3E1"/>
          <w:right w:val="single" w:sz="4" w:space="0" w:color="C9D3E1"/>
          <w:insideH w:val="single" w:sz="4" w:space="0" w:color="C9D3E1"/>
          <w:insideV w:val="single" w:sz="4" w:space="0" w:color="C9D3E1"/>
        </w:tblBorders>
      </w:tblPr>
      <w:tblGrid>
        <w:gridCol w:w="4680"/>
        <w:gridCol w:w="4680"/>
      </w:tblGrid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left"/>
            </w:pPr>
            <w:r>
              <w:rPr>
                <w:b/>
              </w:rPr>
              <w:t>Field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  <w:shd w:fill="F2F4F7"/>
          </w:tcPr>
          <w:p>
            <w:pPr>
              <w:spacing w:after="40"/>
              <w:jc w:val="left"/>
            </w:pPr>
            <w:r>
              <w:rPr>
                <w:b/>
              </w:rPr>
              <w:t>Details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Global Description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&lt;What this block owns&gt;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Create / Register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&lt;Create workflow, endpoint, permissions, validation&gt;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Read / Verify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&lt;View/search/verify workflow&gt;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Update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&lt;Update workflow&gt;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Delete / Deactivate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&lt;Deletion or retention behavior&gt;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Audit / Logging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&lt;Events and diagnostics&gt;</w:t>
            </w:r>
          </w:p>
        </w:tc>
      </w:tr>
      <w:tr>
        <w:tc>
          <w:tcPr>
            <w:tcW w:type="dxa" w:w="266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b w:val="0"/>
              </w:rPr>
              <w:t>Errors</w:t>
            </w:r>
          </w:p>
        </w:tc>
        <w:tc>
          <w:tcPr>
            <w:tcW w:type="dxa" w:w="6696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40"/>
              <w:jc w:val="left"/>
            </w:pPr>
            <w:r>
              <w:rPr>
                <w:rFonts w:ascii="Courier New" w:hAnsi="Courier New"/>
                <w:sz w:val="19"/>
              </w:rPr>
              <w:t>&lt;Expected failures and mitigations&gt;</w:t>
            </w:r>
          </w:p>
        </w:tc>
      </w:tr>
    </w:tbl>
    <w:p/>
    <w:p>
      <w:pPr>
        <w:pStyle w:val="Heading1"/>
      </w:pPr>
      <w:r>
        <w:rPr>
          <w:b/>
        </w:rPr>
        <w:t>11. Data Management Features</w:t>
      </w:r>
    </w:p>
    <w:p>
      <w:r>
        <w:rPr>
          <w:b w:val="0"/>
        </w:rPr>
        <w:t>Describe storage model, entities, migrations, retention, caching, archival, backup/restore, soft delete, tenant isolation, and data quality rules.</w:t>
      </w:r>
    </w:p>
    <w:p>
      <w:pPr>
        <w:pStyle w:val="Heading1"/>
      </w:pPr>
      <w:r>
        <w:rPr>
          <w:b/>
        </w:rPr>
        <w:t>12. Interoperability Features</w:t>
      </w:r>
    </w:p>
    <w:p>
      <w:r>
        <w:rPr>
          <w:b w:val="0"/>
        </w:rPr>
        <w:t>Describe supported standards, file formats, APIs, import/export behavior, identifier mappings, and compatibility limits.</w:t>
      </w:r>
    </w:p>
    <w:p>
      <w:pPr>
        <w:pStyle w:val="Heading1"/>
      </w:pPr>
      <w:r>
        <w:rPr>
          <w:b/>
        </w:rPr>
        <w:t>13. Maintenance Features</w:t>
      </w:r>
    </w:p>
    <w:p>
      <w:r>
        <w:rPr>
          <w:b w:val="0"/>
        </w:rPr>
        <w:t>Describe observability, health checks, admin operations, scheduled jobs, cache refresh, backup, upgrade, and diagnostic runbooks.</w:t>
      </w:r>
    </w:p>
    <w:p>
      <w:pPr>
        <w:pStyle w:val="Heading1"/>
      </w:pPr>
      <w:r>
        <w:rPr>
          <w:b/>
        </w:rPr>
        <w:t>14. Security Features</w:t>
      </w:r>
    </w:p>
    <w:p>
      <w:r>
        <w:rPr>
          <w:b w:val="0"/>
        </w:rPr>
        <w:t>Describe module-level security behavior that complements Section 9: permissions, row-level scoping, secrets, secure defaults, and testing.</w:t>
      </w:r>
    </w:p>
    <w:p>
      <w:pPr>
        <w:pStyle w:val="Heading1"/>
      </w:pPr>
      <w:r>
        <w:rPr>
          <w:b/>
        </w:rPr>
        <w:t>15. Product Support</w:t>
      </w:r>
    </w:p>
    <w:p>
      <w:r>
        <w:rPr>
          <w:b w:val="0"/>
        </w:rPr>
        <w:t>Describe support boundaries, troubleshooting, logs, configuration support, deployment support, known limitations, and escalation data.</w:t>
      </w:r>
    </w:p>
    <w:p>
      <w:pPr>
        <w:pStyle w:val="Heading1"/>
      </w:pPr>
      <w:r>
        <w:rPr>
          <w:b/>
        </w:rPr>
        <w:t>16. Standards</w:t>
      </w:r>
    </w:p>
    <w:p>
      <w:pPr>
        <w:pStyle w:val="Heading2"/>
      </w:pPr>
      <w:r>
        <w:rPr>
          <w:b/>
        </w:rPr>
        <w:t>16.1 Standards Reference</w:t>
      </w:r>
    </w:p>
    <w:p>
      <w:r>
        <w:rPr>
          <w:b w:val="0"/>
        </w:rPr>
        <w:t>List applicable regulatory, industry, security, API, interoperability, and coding standards.</w:t>
      </w:r>
    </w:p>
    <w:p>
      <w:pPr>
        <w:pStyle w:val="Heading2"/>
      </w:pPr>
      <w:r>
        <w:rPr>
          <w:b/>
        </w:rPr>
        <w:t>16.2 Specifications Supported</w:t>
      </w:r>
    </w:p>
    <w:p>
      <w:r>
        <w:rPr>
          <w:b w:val="0"/>
        </w:rPr>
        <w:t>List supported protocol, file-format, scoring, schema, and interface specifications.</w:t>
      </w:r>
    </w:p>
    <w:p>
      <w:pPr>
        <w:pStyle w:val="Heading1"/>
      </w:pPr>
      <w:r>
        <w:rPr>
          <w:b/>
        </w:rPr>
        <w:t>17. Appendix</w:t>
      </w:r>
    </w:p>
    <w:p>
      <w:r>
        <w:rPr>
          <w:b w:val="0"/>
        </w:rPr>
        <w:t>Include glossary, domain terms, state machines, feature flags, error codes, data maps, traceability tables, and open questions.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E5E5E"/>
        <w:sz w:val="18"/>
      </w:rPr>
      <w:t xml:space="preserve">HCL Confidential | Page </w:t>
    </w:r>
    <w:r>
      <w:rPr>
        <w:color w:val="5E5E5E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4" w:space="4" w:color="D9E2F3"/>
      </w:pBdr>
    </w:pPr>
    <w:r>
      <w:rPr>
        <w:color w:val="5E5E5E"/>
        <w:sz w:val="18"/>
      </w:rPr>
      <w:t>SBOM Analyzer SSD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64" w:lineRule="auto"/>
    </w:pPr>
    <w:rPr>
      <w:rFonts w:ascii="Calibri" w:hAnsi="Calibri"/>
      <w:color w:val="1F1F1F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20" w:after="6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F4D78"/>
      <w:sz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80" w:line="240" w:lineRule="auto"/>
      <w:ind w:left="216" w:right="216"/>
    </w:pPr>
    <w:rPr>
      <w:rFonts w:ascii="Courier New" w:hAnsi="Courier New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