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2F141" w14:textId="425CD9EC" w:rsidR="00707C34" w:rsidRPr="001F5503" w:rsidRDefault="001F348A" w:rsidP="00954235">
      <w:pPr>
        <w:spacing w:line="360" w:lineRule="auto"/>
        <w:jc w:val="center"/>
        <w:rPr>
          <w:rFonts w:ascii="Times" w:hAnsi="Times"/>
          <w:b/>
          <w:u w:val="single"/>
        </w:rPr>
      </w:pPr>
      <w:r>
        <w:rPr>
          <w:noProof/>
        </w:rPr>
        <w:drawing>
          <wp:inline distT="0" distB="0" distL="0" distR="0" wp14:anchorId="6D0D3215" wp14:editId="5995E5E9">
            <wp:extent cx="2485545" cy="431975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148" cy="4353822"/>
                    </a:xfrm>
                    <a:prstGeom prst="rect">
                      <a:avLst/>
                    </a:prstGeom>
                    <a:noFill/>
                    <a:ln>
                      <a:noFill/>
                    </a:ln>
                  </pic:spPr>
                </pic:pic>
              </a:graphicData>
            </a:graphic>
          </wp:inline>
        </w:drawing>
      </w:r>
    </w:p>
    <w:p w14:paraId="5BDE256D" w14:textId="77777777" w:rsidR="00482F18" w:rsidRPr="001F5503" w:rsidRDefault="00482F18" w:rsidP="00954235">
      <w:pPr>
        <w:spacing w:line="360" w:lineRule="auto"/>
        <w:jc w:val="center"/>
        <w:rPr>
          <w:rFonts w:ascii="Times" w:hAnsi="Times"/>
          <w:b/>
          <w:u w:val="single"/>
        </w:rPr>
      </w:pPr>
    </w:p>
    <w:p w14:paraId="08483089" w14:textId="77777777" w:rsidR="00707C34" w:rsidRPr="001F5503" w:rsidRDefault="00707C34" w:rsidP="00954235">
      <w:pPr>
        <w:spacing w:line="360" w:lineRule="auto"/>
        <w:jc w:val="center"/>
        <w:rPr>
          <w:rFonts w:ascii="Times" w:hAnsi="Times"/>
          <w:b/>
          <w:u w:val="single"/>
        </w:rPr>
      </w:pPr>
    </w:p>
    <w:p w14:paraId="547AA4A7" w14:textId="77777777" w:rsidR="00707C34" w:rsidRPr="001F348A" w:rsidRDefault="00482F18" w:rsidP="00954235">
      <w:pPr>
        <w:spacing w:line="360" w:lineRule="auto"/>
        <w:jc w:val="center"/>
        <w:rPr>
          <w:rFonts w:ascii="Times" w:hAnsi="Times"/>
          <w:bCs/>
          <w:sz w:val="28"/>
          <w:szCs w:val="28"/>
        </w:rPr>
      </w:pPr>
      <w:r w:rsidRPr="001F348A">
        <w:rPr>
          <w:rFonts w:ascii="Times" w:hAnsi="Times"/>
          <w:bCs/>
          <w:sz w:val="28"/>
          <w:szCs w:val="28"/>
        </w:rPr>
        <w:t>Instituto Tecnológico de Estudios Superiores de Occidente A.C.</w:t>
      </w:r>
    </w:p>
    <w:p w14:paraId="000B6CF2" w14:textId="77777777" w:rsidR="00707C34" w:rsidRPr="001F348A" w:rsidRDefault="00482F18" w:rsidP="00954235">
      <w:pPr>
        <w:spacing w:line="360" w:lineRule="auto"/>
        <w:jc w:val="center"/>
        <w:rPr>
          <w:rFonts w:ascii="Times" w:hAnsi="Times"/>
          <w:bCs/>
          <w:sz w:val="28"/>
          <w:szCs w:val="28"/>
        </w:rPr>
      </w:pPr>
      <w:r w:rsidRPr="001F348A">
        <w:rPr>
          <w:rFonts w:ascii="Times" w:hAnsi="Times"/>
          <w:bCs/>
          <w:sz w:val="28"/>
          <w:szCs w:val="28"/>
        </w:rPr>
        <w:t>Ingeniería Financiera en Proyectos de Gobierno</w:t>
      </w:r>
    </w:p>
    <w:p w14:paraId="515F1DF6" w14:textId="77777777" w:rsidR="00707C34" w:rsidRPr="001F5503" w:rsidRDefault="00707C34" w:rsidP="00954235">
      <w:pPr>
        <w:spacing w:line="360" w:lineRule="auto"/>
        <w:rPr>
          <w:rFonts w:ascii="Times" w:hAnsi="Times"/>
          <w:b/>
          <w:u w:val="single"/>
        </w:rPr>
      </w:pPr>
    </w:p>
    <w:p w14:paraId="490D39FD" w14:textId="77777777" w:rsidR="00707C34" w:rsidRPr="001F5503" w:rsidRDefault="00707C34" w:rsidP="00954235">
      <w:pPr>
        <w:spacing w:line="360" w:lineRule="auto"/>
        <w:rPr>
          <w:rFonts w:ascii="Times" w:hAnsi="Times"/>
          <w:b/>
          <w:u w:val="single"/>
        </w:rPr>
      </w:pPr>
    </w:p>
    <w:p w14:paraId="1B767B4D" w14:textId="77777777" w:rsidR="00707C34" w:rsidRPr="001F5503" w:rsidRDefault="00482F18" w:rsidP="00954235">
      <w:pPr>
        <w:spacing w:line="360" w:lineRule="auto"/>
        <w:jc w:val="center"/>
        <w:rPr>
          <w:rFonts w:ascii="Times" w:hAnsi="Times"/>
          <w:sz w:val="36"/>
          <w:szCs w:val="36"/>
        </w:rPr>
      </w:pPr>
      <w:r w:rsidRPr="001F5503">
        <w:rPr>
          <w:rFonts w:ascii="Times" w:hAnsi="Times"/>
          <w:sz w:val="36"/>
          <w:szCs w:val="36"/>
        </w:rPr>
        <w:t>Alta Incidencia de Abuso de Sustancias Tóxicas en el Estado de Jalisco</w:t>
      </w:r>
    </w:p>
    <w:p w14:paraId="2B64EB07" w14:textId="77777777" w:rsidR="00707C34" w:rsidRPr="001F5503" w:rsidRDefault="00707C34" w:rsidP="00954235">
      <w:pPr>
        <w:spacing w:line="360" w:lineRule="auto"/>
        <w:jc w:val="center"/>
        <w:rPr>
          <w:rFonts w:ascii="Times" w:hAnsi="Times"/>
          <w:b/>
          <w:u w:val="single"/>
        </w:rPr>
      </w:pPr>
    </w:p>
    <w:p w14:paraId="59992BE8" w14:textId="77777777" w:rsidR="00707C34" w:rsidRPr="001F5503" w:rsidRDefault="00707C34" w:rsidP="00954235">
      <w:pPr>
        <w:spacing w:line="360" w:lineRule="auto"/>
        <w:rPr>
          <w:rFonts w:ascii="Times" w:hAnsi="Times"/>
          <w:b/>
          <w:u w:val="single"/>
        </w:rPr>
      </w:pPr>
    </w:p>
    <w:p w14:paraId="3ACBA193" w14:textId="77777777" w:rsidR="00707C34" w:rsidRPr="001F5503" w:rsidRDefault="00707C34" w:rsidP="00954235">
      <w:pPr>
        <w:spacing w:line="360" w:lineRule="auto"/>
        <w:jc w:val="center"/>
        <w:rPr>
          <w:rFonts w:ascii="Times" w:hAnsi="Times"/>
          <w:b/>
          <w:u w:val="single"/>
        </w:rPr>
      </w:pPr>
    </w:p>
    <w:p w14:paraId="31025840" w14:textId="77777777" w:rsidR="00707C34" w:rsidRPr="001F348A" w:rsidRDefault="00482F18" w:rsidP="00954235">
      <w:pPr>
        <w:spacing w:line="360" w:lineRule="auto"/>
        <w:jc w:val="center"/>
        <w:rPr>
          <w:rFonts w:ascii="Times" w:hAnsi="Times"/>
          <w:bCs/>
        </w:rPr>
      </w:pPr>
      <w:r w:rsidRPr="001F348A">
        <w:rPr>
          <w:rFonts w:ascii="Times" w:hAnsi="Times"/>
          <w:bCs/>
        </w:rPr>
        <w:t>María Fernanda Pinedo Talango</w:t>
      </w:r>
    </w:p>
    <w:p w14:paraId="42004C8B" w14:textId="77777777" w:rsidR="00707C34" w:rsidRPr="001F348A" w:rsidRDefault="00482F18" w:rsidP="00954235">
      <w:pPr>
        <w:spacing w:line="360" w:lineRule="auto"/>
        <w:jc w:val="center"/>
        <w:rPr>
          <w:rFonts w:ascii="Times" w:hAnsi="Times"/>
          <w:bCs/>
        </w:rPr>
      </w:pPr>
      <w:r w:rsidRPr="001F348A">
        <w:rPr>
          <w:rFonts w:ascii="Times" w:hAnsi="Times"/>
          <w:bCs/>
        </w:rPr>
        <w:t>Karen Violeta García Hernández</w:t>
      </w:r>
    </w:p>
    <w:p w14:paraId="20853A4D" w14:textId="77777777" w:rsidR="00482F18" w:rsidRPr="001F348A" w:rsidRDefault="00482F18" w:rsidP="00954235">
      <w:pPr>
        <w:spacing w:line="360" w:lineRule="auto"/>
        <w:jc w:val="center"/>
        <w:rPr>
          <w:rFonts w:ascii="Times" w:hAnsi="Times"/>
          <w:bCs/>
        </w:rPr>
      </w:pPr>
      <w:r w:rsidRPr="001F348A">
        <w:rPr>
          <w:rFonts w:ascii="Times" w:hAnsi="Times"/>
          <w:bCs/>
        </w:rPr>
        <w:t>Anehi Karely Mayorquín Higuera</w:t>
      </w:r>
    </w:p>
    <w:p w14:paraId="4E321977" w14:textId="33AF9668" w:rsidR="00C31ECA" w:rsidRPr="001F348A" w:rsidRDefault="00482F18" w:rsidP="00E96AE8">
      <w:pPr>
        <w:spacing w:line="360" w:lineRule="auto"/>
        <w:jc w:val="center"/>
        <w:rPr>
          <w:rFonts w:ascii="Times" w:hAnsi="Times"/>
          <w:bCs/>
          <w:lang w:val="es-ES"/>
        </w:rPr>
      </w:pPr>
      <w:r w:rsidRPr="001F348A">
        <w:rPr>
          <w:rFonts w:ascii="Times" w:hAnsi="Times"/>
          <w:bCs/>
        </w:rPr>
        <w:t>Israel Castillo Herrer</w:t>
      </w:r>
      <w:r w:rsidR="00E96AE8" w:rsidRPr="001F348A">
        <w:rPr>
          <w:rFonts w:ascii="Times" w:hAnsi="Times"/>
          <w:bCs/>
          <w:lang w:val="es-ES"/>
        </w:rPr>
        <w:t>a</w:t>
      </w:r>
    </w:p>
    <w:p w14:paraId="22EB4733" w14:textId="113B6733" w:rsidR="00C31ECA" w:rsidRDefault="00C31ECA" w:rsidP="00954235">
      <w:pPr>
        <w:spacing w:line="360" w:lineRule="auto"/>
        <w:rPr>
          <w:rFonts w:ascii="Times" w:hAnsi="Times"/>
          <w:b/>
          <w:iCs/>
          <w:u w:val="single"/>
          <w:lang w:val="es-ES"/>
        </w:rPr>
      </w:pPr>
      <w:r w:rsidRPr="001F5503">
        <w:rPr>
          <w:rFonts w:ascii="Times" w:hAnsi="Times"/>
          <w:b/>
          <w:iCs/>
          <w:u w:val="single"/>
        </w:rPr>
        <w:lastRenderedPageBreak/>
        <w:t>Í</w:t>
      </w:r>
      <w:r w:rsidRPr="001F5503">
        <w:rPr>
          <w:rFonts w:ascii="Times" w:hAnsi="Times"/>
          <w:b/>
          <w:iCs/>
          <w:u w:val="single"/>
          <w:lang w:val="es-ES"/>
        </w:rPr>
        <w:t>ndice</w:t>
      </w:r>
    </w:p>
    <w:p w14:paraId="2EF2C0D5" w14:textId="77777777" w:rsidR="003305AB" w:rsidRPr="001F5503" w:rsidRDefault="003305AB" w:rsidP="00954235">
      <w:pPr>
        <w:spacing w:line="360" w:lineRule="auto"/>
        <w:rPr>
          <w:rFonts w:ascii="Times" w:hAnsi="Times"/>
          <w:b/>
          <w:iCs/>
          <w:u w:val="single"/>
          <w:lang w:val="es-ES"/>
        </w:rPr>
      </w:pPr>
    </w:p>
    <w:sdt>
      <w:sdtPr>
        <w:rPr>
          <w:rFonts w:ascii="Times" w:hAnsi="Times"/>
        </w:rPr>
        <w:id w:val="-1428723835"/>
        <w:docPartObj>
          <w:docPartGallery w:val="Table of Contents"/>
          <w:docPartUnique/>
        </w:docPartObj>
      </w:sdtPr>
      <w:sdtContent>
        <w:p w14:paraId="412590C1" w14:textId="668A1C31" w:rsidR="00626F15" w:rsidRDefault="00482F18">
          <w:pPr>
            <w:pStyle w:val="TOC1"/>
            <w:rPr>
              <w:rFonts w:asciiTheme="minorHAnsi" w:eastAsiaTheme="minorEastAsia" w:hAnsiTheme="minorHAnsi" w:cstheme="minorBidi"/>
              <w:noProof/>
              <w:lang/>
            </w:rPr>
          </w:pPr>
          <w:r w:rsidRPr="001F5503">
            <w:rPr>
              <w:rFonts w:ascii="Times" w:hAnsi="Times"/>
            </w:rPr>
            <w:fldChar w:fldCharType="begin"/>
          </w:r>
          <w:r w:rsidRPr="001F5503">
            <w:rPr>
              <w:rFonts w:ascii="Times" w:hAnsi="Times"/>
            </w:rPr>
            <w:instrText xml:space="preserve"> TOC \h \u \z </w:instrText>
          </w:r>
          <w:r w:rsidRPr="001F5503">
            <w:rPr>
              <w:rFonts w:ascii="Times" w:hAnsi="Times"/>
            </w:rPr>
            <w:fldChar w:fldCharType="separate"/>
          </w:r>
          <w:hyperlink w:anchor="_Toc40361410" w:history="1">
            <w:r w:rsidR="00626F15" w:rsidRPr="00C17427">
              <w:rPr>
                <w:rStyle w:val="Hyperlink"/>
                <w:rFonts w:ascii="Times" w:hAnsi="Times"/>
                <w:noProof/>
              </w:rPr>
              <w:t>1. Introducción</w:t>
            </w:r>
            <w:r w:rsidR="00626F15">
              <w:rPr>
                <w:noProof/>
                <w:webHidden/>
              </w:rPr>
              <w:tab/>
            </w:r>
            <w:r w:rsidR="00626F15">
              <w:rPr>
                <w:noProof/>
                <w:webHidden/>
              </w:rPr>
              <w:fldChar w:fldCharType="begin"/>
            </w:r>
            <w:r w:rsidR="00626F15">
              <w:rPr>
                <w:noProof/>
                <w:webHidden/>
              </w:rPr>
              <w:instrText xml:space="preserve"> PAGEREF _Toc40361410 \h </w:instrText>
            </w:r>
            <w:r w:rsidR="00626F15">
              <w:rPr>
                <w:noProof/>
                <w:webHidden/>
              </w:rPr>
            </w:r>
            <w:r w:rsidR="00626F15">
              <w:rPr>
                <w:noProof/>
                <w:webHidden/>
              </w:rPr>
              <w:fldChar w:fldCharType="separate"/>
            </w:r>
            <w:r w:rsidR="00626F15">
              <w:rPr>
                <w:noProof/>
                <w:webHidden/>
              </w:rPr>
              <w:t>3</w:t>
            </w:r>
            <w:r w:rsidR="00626F15">
              <w:rPr>
                <w:noProof/>
                <w:webHidden/>
              </w:rPr>
              <w:fldChar w:fldCharType="end"/>
            </w:r>
          </w:hyperlink>
        </w:p>
        <w:p w14:paraId="592F1966" w14:textId="0B13F6EB" w:rsidR="00626F15" w:rsidRDefault="00FE0ED2">
          <w:pPr>
            <w:pStyle w:val="TOC1"/>
            <w:rPr>
              <w:rFonts w:asciiTheme="minorHAnsi" w:eastAsiaTheme="minorEastAsia" w:hAnsiTheme="minorHAnsi" w:cstheme="minorBidi"/>
              <w:noProof/>
              <w:lang/>
            </w:rPr>
          </w:pPr>
          <w:hyperlink w:anchor="_Toc40361411" w:history="1">
            <w:r w:rsidR="00626F15" w:rsidRPr="00C17427">
              <w:rPr>
                <w:rStyle w:val="Hyperlink"/>
                <w:rFonts w:ascii="Times" w:hAnsi="Times"/>
                <w:noProof/>
              </w:rPr>
              <w:t>2. Diagnóstico</w:t>
            </w:r>
            <w:r w:rsidR="00626F15">
              <w:rPr>
                <w:noProof/>
                <w:webHidden/>
              </w:rPr>
              <w:tab/>
            </w:r>
            <w:r w:rsidR="00626F15">
              <w:rPr>
                <w:noProof/>
                <w:webHidden/>
              </w:rPr>
              <w:fldChar w:fldCharType="begin"/>
            </w:r>
            <w:r w:rsidR="00626F15">
              <w:rPr>
                <w:noProof/>
                <w:webHidden/>
              </w:rPr>
              <w:instrText xml:space="preserve"> PAGEREF _Toc40361411 \h </w:instrText>
            </w:r>
            <w:r w:rsidR="00626F15">
              <w:rPr>
                <w:noProof/>
                <w:webHidden/>
              </w:rPr>
            </w:r>
            <w:r w:rsidR="00626F15">
              <w:rPr>
                <w:noProof/>
                <w:webHidden/>
              </w:rPr>
              <w:fldChar w:fldCharType="separate"/>
            </w:r>
            <w:r w:rsidR="00626F15">
              <w:rPr>
                <w:noProof/>
                <w:webHidden/>
              </w:rPr>
              <w:t>3</w:t>
            </w:r>
            <w:r w:rsidR="00626F15">
              <w:rPr>
                <w:noProof/>
                <w:webHidden/>
              </w:rPr>
              <w:fldChar w:fldCharType="end"/>
            </w:r>
          </w:hyperlink>
        </w:p>
        <w:p w14:paraId="7EEE3D5C" w14:textId="4383BA5E" w:rsidR="00626F15" w:rsidRDefault="00FE0ED2">
          <w:pPr>
            <w:pStyle w:val="TOC2"/>
            <w:tabs>
              <w:tab w:val="right" w:pos="9019"/>
            </w:tabs>
            <w:rPr>
              <w:rFonts w:asciiTheme="minorHAnsi" w:eastAsiaTheme="minorEastAsia" w:hAnsiTheme="minorHAnsi" w:cstheme="minorBidi"/>
              <w:noProof/>
              <w:lang/>
            </w:rPr>
          </w:pPr>
          <w:hyperlink w:anchor="_Toc40361412" w:history="1">
            <w:r w:rsidR="00626F15" w:rsidRPr="00C17427">
              <w:rPr>
                <w:rStyle w:val="Hyperlink"/>
                <w:rFonts w:ascii="Times" w:hAnsi="Times"/>
                <w:noProof/>
              </w:rPr>
              <w:t>2.1.  Salud</w:t>
            </w:r>
            <w:r w:rsidR="00626F15">
              <w:rPr>
                <w:noProof/>
                <w:webHidden/>
              </w:rPr>
              <w:tab/>
            </w:r>
            <w:r w:rsidR="00626F15">
              <w:rPr>
                <w:noProof/>
                <w:webHidden/>
              </w:rPr>
              <w:fldChar w:fldCharType="begin"/>
            </w:r>
            <w:r w:rsidR="00626F15">
              <w:rPr>
                <w:noProof/>
                <w:webHidden/>
              </w:rPr>
              <w:instrText xml:space="preserve"> PAGEREF _Toc40361412 \h </w:instrText>
            </w:r>
            <w:r w:rsidR="00626F15">
              <w:rPr>
                <w:noProof/>
                <w:webHidden/>
              </w:rPr>
            </w:r>
            <w:r w:rsidR="00626F15">
              <w:rPr>
                <w:noProof/>
                <w:webHidden/>
              </w:rPr>
              <w:fldChar w:fldCharType="separate"/>
            </w:r>
            <w:r w:rsidR="00626F15">
              <w:rPr>
                <w:noProof/>
                <w:webHidden/>
              </w:rPr>
              <w:t>4</w:t>
            </w:r>
            <w:r w:rsidR="00626F15">
              <w:rPr>
                <w:noProof/>
                <w:webHidden/>
              </w:rPr>
              <w:fldChar w:fldCharType="end"/>
            </w:r>
          </w:hyperlink>
        </w:p>
        <w:p w14:paraId="14B4F46D" w14:textId="3DA7D489" w:rsidR="00626F15" w:rsidRDefault="00FE0ED2">
          <w:pPr>
            <w:pStyle w:val="TOC2"/>
            <w:tabs>
              <w:tab w:val="right" w:pos="9019"/>
            </w:tabs>
            <w:rPr>
              <w:rFonts w:asciiTheme="minorHAnsi" w:eastAsiaTheme="minorEastAsia" w:hAnsiTheme="minorHAnsi" w:cstheme="minorBidi"/>
              <w:noProof/>
              <w:lang/>
            </w:rPr>
          </w:pPr>
          <w:hyperlink w:anchor="_Toc40361413" w:history="1">
            <w:r w:rsidR="00626F15" w:rsidRPr="00C17427">
              <w:rPr>
                <w:rStyle w:val="Hyperlink"/>
                <w:rFonts w:ascii="Times" w:hAnsi="Times"/>
                <w:noProof/>
              </w:rPr>
              <w:t>2.2. Violencia</w:t>
            </w:r>
            <w:r w:rsidR="00626F15">
              <w:rPr>
                <w:noProof/>
                <w:webHidden/>
              </w:rPr>
              <w:tab/>
            </w:r>
            <w:r w:rsidR="00626F15">
              <w:rPr>
                <w:noProof/>
                <w:webHidden/>
              </w:rPr>
              <w:fldChar w:fldCharType="begin"/>
            </w:r>
            <w:r w:rsidR="00626F15">
              <w:rPr>
                <w:noProof/>
                <w:webHidden/>
              </w:rPr>
              <w:instrText xml:space="preserve"> PAGEREF _Toc40361413 \h </w:instrText>
            </w:r>
            <w:r w:rsidR="00626F15">
              <w:rPr>
                <w:noProof/>
                <w:webHidden/>
              </w:rPr>
            </w:r>
            <w:r w:rsidR="00626F15">
              <w:rPr>
                <w:noProof/>
                <w:webHidden/>
              </w:rPr>
              <w:fldChar w:fldCharType="separate"/>
            </w:r>
            <w:r w:rsidR="00626F15">
              <w:rPr>
                <w:noProof/>
                <w:webHidden/>
              </w:rPr>
              <w:t>5</w:t>
            </w:r>
            <w:r w:rsidR="00626F15">
              <w:rPr>
                <w:noProof/>
                <w:webHidden/>
              </w:rPr>
              <w:fldChar w:fldCharType="end"/>
            </w:r>
          </w:hyperlink>
        </w:p>
        <w:p w14:paraId="7D11B2C4" w14:textId="726F233A" w:rsidR="00626F15" w:rsidRDefault="00FE0ED2">
          <w:pPr>
            <w:pStyle w:val="TOC4"/>
            <w:tabs>
              <w:tab w:val="right" w:pos="9019"/>
            </w:tabs>
            <w:rPr>
              <w:rFonts w:asciiTheme="minorHAnsi" w:eastAsiaTheme="minorEastAsia" w:hAnsiTheme="minorHAnsi" w:cstheme="minorBidi"/>
              <w:noProof/>
              <w:lang/>
            </w:rPr>
          </w:pPr>
          <w:hyperlink w:anchor="_Toc40361414" w:history="1">
            <w:r w:rsidR="00626F15" w:rsidRPr="00C17427">
              <w:rPr>
                <w:rStyle w:val="Hyperlink"/>
                <w:rFonts w:ascii="Times" w:hAnsi="Times"/>
                <w:noProof/>
              </w:rPr>
              <w:t>2.2.1. Violencia doméstica en aumento</w:t>
            </w:r>
            <w:r w:rsidR="00626F15">
              <w:rPr>
                <w:noProof/>
                <w:webHidden/>
              </w:rPr>
              <w:tab/>
            </w:r>
            <w:r w:rsidR="00626F15">
              <w:rPr>
                <w:noProof/>
                <w:webHidden/>
              </w:rPr>
              <w:fldChar w:fldCharType="begin"/>
            </w:r>
            <w:r w:rsidR="00626F15">
              <w:rPr>
                <w:noProof/>
                <w:webHidden/>
              </w:rPr>
              <w:instrText xml:space="preserve"> PAGEREF _Toc40361414 \h </w:instrText>
            </w:r>
            <w:r w:rsidR="00626F15">
              <w:rPr>
                <w:noProof/>
                <w:webHidden/>
              </w:rPr>
            </w:r>
            <w:r w:rsidR="00626F15">
              <w:rPr>
                <w:noProof/>
                <w:webHidden/>
              </w:rPr>
              <w:fldChar w:fldCharType="separate"/>
            </w:r>
            <w:r w:rsidR="00626F15">
              <w:rPr>
                <w:noProof/>
                <w:webHidden/>
              </w:rPr>
              <w:t>5</w:t>
            </w:r>
            <w:r w:rsidR="00626F15">
              <w:rPr>
                <w:noProof/>
                <w:webHidden/>
              </w:rPr>
              <w:fldChar w:fldCharType="end"/>
            </w:r>
          </w:hyperlink>
        </w:p>
        <w:p w14:paraId="2B03F9BF" w14:textId="0C0BA893" w:rsidR="00626F15" w:rsidRDefault="00FE0ED2">
          <w:pPr>
            <w:pStyle w:val="TOC4"/>
            <w:tabs>
              <w:tab w:val="right" w:pos="9019"/>
            </w:tabs>
            <w:rPr>
              <w:rFonts w:asciiTheme="minorHAnsi" w:eastAsiaTheme="minorEastAsia" w:hAnsiTheme="minorHAnsi" w:cstheme="minorBidi"/>
              <w:noProof/>
              <w:lang/>
            </w:rPr>
          </w:pPr>
          <w:hyperlink w:anchor="_Toc40361415" w:history="1">
            <w:r w:rsidR="00626F15" w:rsidRPr="00C17427">
              <w:rPr>
                <w:rStyle w:val="Hyperlink"/>
                <w:rFonts w:ascii="Times" w:hAnsi="Times"/>
                <w:noProof/>
              </w:rPr>
              <w:t>2.2.2. Alta incidencia de crímenes relacionados al narcomenudeo</w:t>
            </w:r>
            <w:r w:rsidR="00626F15">
              <w:rPr>
                <w:noProof/>
                <w:webHidden/>
              </w:rPr>
              <w:tab/>
            </w:r>
            <w:r w:rsidR="00626F15">
              <w:rPr>
                <w:noProof/>
                <w:webHidden/>
              </w:rPr>
              <w:fldChar w:fldCharType="begin"/>
            </w:r>
            <w:r w:rsidR="00626F15">
              <w:rPr>
                <w:noProof/>
                <w:webHidden/>
              </w:rPr>
              <w:instrText xml:space="preserve"> PAGEREF _Toc40361415 \h </w:instrText>
            </w:r>
            <w:r w:rsidR="00626F15">
              <w:rPr>
                <w:noProof/>
                <w:webHidden/>
              </w:rPr>
            </w:r>
            <w:r w:rsidR="00626F15">
              <w:rPr>
                <w:noProof/>
                <w:webHidden/>
              </w:rPr>
              <w:fldChar w:fldCharType="separate"/>
            </w:r>
            <w:r w:rsidR="00626F15">
              <w:rPr>
                <w:noProof/>
                <w:webHidden/>
              </w:rPr>
              <w:t>7</w:t>
            </w:r>
            <w:r w:rsidR="00626F15">
              <w:rPr>
                <w:noProof/>
                <w:webHidden/>
              </w:rPr>
              <w:fldChar w:fldCharType="end"/>
            </w:r>
          </w:hyperlink>
        </w:p>
        <w:p w14:paraId="5290E7A2" w14:textId="629280F8" w:rsidR="00626F15" w:rsidRDefault="00FE0ED2">
          <w:pPr>
            <w:pStyle w:val="TOC2"/>
            <w:tabs>
              <w:tab w:val="right" w:pos="9019"/>
            </w:tabs>
            <w:rPr>
              <w:rFonts w:asciiTheme="minorHAnsi" w:eastAsiaTheme="minorEastAsia" w:hAnsiTheme="minorHAnsi" w:cstheme="minorBidi"/>
              <w:noProof/>
              <w:lang/>
            </w:rPr>
          </w:pPr>
          <w:hyperlink w:anchor="_Toc40361416" w:history="1">
            <w:r w:rsidR="00626F15" w:rsidRPr="00C17427">
              <w:rPr>
                <w:rStyle w:val="Hyperlink"/>
                <w:rFonts w:ascii="Times" w:hAnsi="Times"/>
                <w:noProof/>
              </w:rPr>
              <w:t>2.3. Poco presupuesto gubernamental para programas sociales</w:t>
            </w:r>
            <w:r w:rsidR="00626F15">
              <w:rPr>
                <w:noProof/>
                <w:webHidden/>
              </w:rPr>
              <w:tab/>
            </w:r>
            <w:r w:rsidR="00626F15">
              <w:rPr>
                <w:noProof/>
                <w:webHidden/>
              </w:rPr>
              <w:fldChar w:fldCharType="begin"/>
            </w:r>
            <w:r w:rsidR="00626F15">
              <w:rPr>
                <w:noProof/>
                <w:webHidden/>
              </w:rPr>
              <w:instrText xml:space="preserve"> PAGEREF _Toc40361416 \h </w:instrText>
            </w:r>
            <w:r w:rsidR="00626F15">
              <w:rPr>
                <w:noProof/>
                <w:webHidden/>
              </w:rPr>
            </w:r>
            <w:r w:rsidR="00626F15">
              <w:rPr>
                <w:noProof/>
                <w:webHidden/>
              </w:rPr>
              <w:fldChar w:fldCharType="separate"/>
            </w:r>
            <w:r w:rsidR="00626F15">
              <w:rPr>
                <w:noProof/>
                <w:webHidden/>
              </w:rPr>
              <w:t>8</w:t>
            </w:r>
            <w:r w:rsidR="00626F15">
              <w:rPr>
                <w:noProof/>
                <w:webHidden/>
              </w:rPr>
              <w:fldChar w:fldCharType="end"/>
            </w:r>
          </w:hyperlink>
        </w:p>
        <w:p w14:paraId="1C130420" w14:textId="61284EF7" w:rsidR="00626F15" w:rsidRDefault="00FE0ED2">
          <w:pPr>
            <w:pStyle w:val="TOC2"/>
            <w:tabs>
              <w:tab w:val="right" w:pos="9019"/>
            </w:tabs>
            <w:rPr>
              <w:rFonts w:asciiTheme="minorHAnsi" w:eastAsiaTheme="minorEastAsia" w:hAnsiTheme="minorHAnsi" w:cstheme="minorBidi"/>
              <w:noProof/>
              <w:lang/>
            </w:rPr>
          </w:pPr>
          <w:hyperlink w:anchor="_Toc40361417" w:history="1">
            <w:r w:rsidR="00626F15" w:rsidRPr="00C17427">
              <w:rPr>
                <w:rStyle w:val="Hyperlink"/>
                <w:rFonts w:ascii="Times" w:hAnsi="Times"/>
                <w:noProof/>
              </w:rPr>
              <w:t>2.4. Programas sociales preventivos</w:t>
            </w:r>
            <w:r w:rsidR="00626F15">
              <w:rPr>
                <w:noProof/>
                <w:webHidden/>
              </w:rPr>
              <w:tab/>
            </w:r>
            <w:r w:rsidR="00626F15">
              <w:rPr>
                <w:noProof/>
                <w:webHidden/>
              </w:rPr>
              <w:fldChar w:fldCharType="begin"/>
            </w:r>
            <w:r w:rsidR="00626F15">
              <w:rPr>
                <w:noProof/>
                <w:webHidden/>
              </w:rPr>
              <w:instrText xml:space="preserve"> PAGEREF _Toc40361417 \h </w:instrText>
            </w:r>
            <w:r w:rsidR="00626F15">
              <w:rPr>
                <w:noProof/>
                <w:webHidden/>
              </w:rPr>
            </w:r>
            <w:r w:rsidR="00626F15">
              <w:rPr>
                <w:noProof/>
                <w:webHidden/>
              </w:rPr>
              <w:fldChar w:fldCharType="separate"/>
            </w:r>
            <w:r w:rsidR="00626F15">
              <w:rPr>
                <w:noProof/>
                <w:webHidden/>
              </w:rPr>
              <w:t>8</w:t>
            </w:r>
            <w:r w:rsidR="00626F15">
              <w:rPr>
                <w:noProof/>
                <w:webHidden/>
              </w:rPr>
              <w:fldChar w:fldCharType="end"/>
            </w:r>
          </w:hyperlink>
        </w:p>
        <w:p w14:paraId="20920409" w14:textId="4FEED9DE" w:rsidR="00626F15" w:rsidRDefault="00FE0ED2">
          <w:pPr>
            <w:pStyle w:val="TOC2"/>
            <w:tabs>
              <w:tab w:val="right" w:pos="9019"/>
            </w:tabs>
            <w:rPr>
              <w:rFonts w:asciiTheme="minorHAnsi" w:eastAsiaTheme="minorEastAsia" w:hAnsiTheme="minorHAnsi" w:cstheme="minorBidi"/>
              <w:noProof/>
              <w:lang/>
            </w:rPr>
          </w:pPr>
          <w:hyperlink w:anchor="_Toc40361418" w:history="1">
            <w:r w:rsidR="00626F15" w:rsidRPr="00C17427">
              <w:rPr>
                <w:rStyle w:val="Hyperlink"/>
                <w:rFonts w:ascii="Times" w:hAnsi="Times"/>
                <w:noProof/>
              </w:rPr>
              <w:t>2.5. Clínicas y/o centros de rehabilitación preventivos</w:t>
            </w:r>
            <w:r w:rsidR="00626F15">
              <w:rPr>
                <w:noProof/>
                <w:webHidden/>
              </w:rPr>
              <w:tab/>
            </w:r>
            <w:r w:rsidR="00626F15">
              <w:rPr>
                <w:noProof/>
                <w:webHidden/>
              </w:rPr>
              <w:fldChar w:fldCharType="begin"/>
            </w:r>
            <w:r w:rsidR="00626F15">
              <w:rPr>
                <w:noProof/>
                <w:webHidden/>
              </w:rPr>
              <w:instrText xml:space="preserve"> PAGEREF _Toc40361418 \h </w:instrText>
            </w:r>
            <w:r w:rsidR="00626F15">
              <w:rPr>
                <w:noProof/>
                <w:webHidden/>
              </w:rPr>
            </w:r>
            <w:r w:rsidR="00626F15">
              <w:rPr>
                <w:noProof/>
                <w:webHidden/>
              </w:rPr>
              <w:fldChar w:fldCharType="separate"/>
            </w:r>
            <w:r w:rsidR="00626F15">
              <w:rPr>
                <w:noProof/>
                <w:webHidden/>
              </w:rPr>
              <w:t>9</w:t>
            </w:r>
            <w:r w:rsidR="00626F15">
              <w:rPr>
                <w:noProof/>
                <w:webHidden/>
              </w:rPr>
              <w:fldChar w:fldCharType="end"/>
            </w:r>
          </w:hyperlink>
        </w:p>
        <w:p w14:paraId="1CB1A0E4" w14:textId="22DCF0D6" w:rsidR="00626F15" w:rsidRDefault="00FE0ED2">
          <w:pPr>
            <w:pStyle w:val="TOC2"/>
            <w:tabs>
              <w:tab w:val="right" w:pos="9019"/>
            </w:tabs>
            <w:rPr>
              <w:rFonts w:asciiTheme="minorHAnsi" w:eastAsiaTheme="minorEastAsia" w:hAnsiTheme="minorHAnsi" w:cstheme="minorBidi"/>
              <w:noProof/>
              <w:lang/>
            </w:rPr>
          </w:pPr>
          <w:hyperlink w:anchor="_Toc40361419" w:history="1">
            <w:r w:rsidR="00626F15" w:rsidRPr="00C17427">
              <w:rPr>
                <w:rStyle w:val="Hyperlink"/>
                <w:rFonts w:ascii="Times" w:hAnsi="Times"/>
                <w:noProof/>
              </w:rPr>
              <w:t>2.6. Responsabilidad gubernamental y social</w:t>
            </w:r>
            <w:r w:rsidR="00626F15">
              <w:rPr>
                <w:noProof/>
                <w:webHidden/>
              </w:rPr>
              <w:tab/>
            </w:r>
            <w:r w:rsidR="00626F15">
              <w:rPr>
                <w:noProof/>
                <w:webHidden/>
              </w:rPr>
              <w:fldChar w:fldCharType="begin"/>
            </w:r>
            <w:r w:rsidR="00626F15">
              <w:rPr>
                <w:noProof/>
                <w:webHidden/>
              </w:rPr>
              <w:instrText xml:space="preserve"> PAGEREF _Toc40361419 \h </w:instrText>
            </w:r>
            <w:r w:rsidR="00626F15">
              <w:rPr>
                <w:noProof/>
                <w:webHidden/>
              </w:rPr>
            </w:r>
            <w:r w:rsidR="00626F15">
              <w:rPr>
                <w:noProof/>
                <w:webHidden/>
              </w:rPr>
              <w:fldChar w:fldCharType="separate"/>
            </w:r>
            <w:r w:rsidR="00626F15">
              <w:rPr>
                <w:noProof/>
                <w:webHidden/>
              </w:rPr>
              <w:t>11</w:t>
            </w:r>
            <w:r w:rsidR="00626F15">
              <w:rPr>
                <w:noProof/>
                <w:webHidden/>
              </w:rPr>
              <w:fldChar w:fldCharType="end"/>
            </w:r>
          </w:hyperlink>
        </w:p>
        <w:p w14:paraId="65761993" w14:textId="49C17C12" w:rsidR="00626F15" w:rsidRDefault="00FE0ED2">
          <w:pPr>
            <w:pStyle w:val="TOC1"/>
            <w:rPr>
              <w:rFonts w:asciiTheme="minorHAnsi" w:eastAsiaTheme="minorEastAsia" w:hAnsiTheme="minorHAnsi" w:cstheme="minorBidi"/>
              <w:noProof/>
              <w:lang/>
            </w:rPr>
          </w:pPr>
          <w:hyperlink w:anchor="_Toc40361420" w:history="1">
            <w:r w:rsidR="00626F15" w:rsidRPr="00C17427">
              <w:rPr>
                <w:rStyle w:val="Hyperlink"/>
                <w:rFonts w:ascii="Times" w:hAnsi="Times"/>
                <w:noProof/>
              </w:rPr>
              <w:t>3. Objetivos del proyecto, cobertura y diseño de la intervención</w:t>
            </w:r>
            <w:r w:rsidR="00626F15">
              <w:rPr>
                <w:noProof/>
                <w:webHidden/>
              </w:rPr>
              <w:tab/>
            </w:r>
            <w:r w:rsidR="00626F15">
              <w:rPr>
                <w:noProof/>
                <w:webHidden/>
              </w:rPr>
              <w:fldChar w:fldCharType="begin"/>
            </w:r>
            <w:r w:rsidR="00626F15">
              <w:rPr>
                <w:noProof/>
                <w:webHidden/>
              </w:rPr>
              <w:instrText xml:space="preserve"> PAGEREF _Toc40361420 \h </w:instrText>
            </w:r>
            <w:r w:rsidR="00626F15">
              <w:rPr>
                <w:noProof/>
                <w:webHidden/>
              </w:rPr>
            </w:r>
            <w:r w:rsidR="00626F15">
              <w:rPr>
                <w:noProof/>
                <w:webHidden/>
              </w:rPr>
              <w:fldChar w:fldCharType="separate"/>
            </w:r>
            <w:r w:rsidR="00626F15">
              <w:rPr>
                <w:noProof/>
                <w:webHidden/>
              </w:rPr>
              <w:t>12</w:t>
            </w:r>
            <w:r w:rsidR="00626F15">
              <w:rPr>
                <w:noProof/>
                <w:webHidden/>
              </w:rPr>
              <w:fldChar w:fldCharType="end"/>
            </w:r>
          </w:hyperlink>
        </w:p>
        <w:p w14:paraId="7EC018EE" w14:textId="483D3B96" w:rsidR="00626F15" w:rsidRDefault="00FE0ED2">
          <w:pPr>
            <w:pStyle w:val="TOC2"/>
            <w:tabs>
              <w:tab w:val="right" w:pos="9019"/>
            </w:tabs>
            <w:rPr>
              <w:rFonts w:asciiTheme="minorHAnsi" w:eastAsiaTheme="minorEastAsia" w:hAnsiTheme="minorHAnsi" w:cstheme="minorBidi"/>
              <w:noProof/>
              <w:lang/>
            </w:rPr>
          </w:pPr>
          <w:hyperlink w:anchor="_Toc40361421" w:history="1">
            <w:r w:rsidR="00626F15" w:rsidRPr="00C17427">
              <w:rPr>
                <w:rStyle w:val="Hyperlink"/>
                <w:rFonts w:ascii="Times" w:hAnsi="Times"/>
                <w:noProof/>
              </w:rPr>
              <w:t>3.1. Árbol de Objetivos</w:t>
            </w:r>
            <w:r w:rsidR="00626F15">
              <w:rPr>
                <w:noProof/>
                <w:webHidden/>
              </w:rPr>
              <w:tab/>
            </w:r>
            <w:r w:rsidR="00626F15">
              <w:rPr>
                <w:noProof/>
                <w:webHidden/>
              </w:rPr>
              <w:fldChar w:fldCharType="begin"/>
            </w:r>
            <w:r w:rsidR="00626F15">
              <w:rPr>
                <w:noProof/>
                <w:webHidden/>
              </w:rPr>
              <w:instrText xml:space="preserve"> PAGEREF _Toc40361421 \h </w:instrText>
            </w:r>
            <w:r w:rsidR="00626F15">
              <w:rPr>
                <w:noProof/>
                <w:webHidden/>
              </w:rPr>
            </w:r>
            <w:r w:rsidR="00626F15">
              <w:rPr>
                <w:noProof/>
                <w:webHidden/>
              </w:rPr>
              <w:fldChar w:fldCharType="separate"/>
            </w:r>
            <w:r w:rsidR="00626F15">
              <w:rPr>
                <w:noProof/>
                <w:webHidden/>
              </w:rPr>
              <w:t>12</w:t>
            </w:r>
            <w:r w:rsidR="00626F15">
              <w:rPr>
                <w:noProof/>
                <w:webHidden/>
              </w:rPr>
              <w:fldChar w:fldCharType="end"/>
            </w:r>
          </w:hyperlink>
        </w:p>
        <w:p w14:paraId="2A895E52" w14:textId="2300A57E" w:rsidR="00626F15" w:rsidRDefault="00FE0ED2">
          <w:pPr>
            <w:pStyle w:val="TOC3"/>
            <w:tabs>
              <w:tab w:val="right" w:pos="9019"/>
            </w:tabs>
            <w:rPr>
              <w:rFonts w:asciiTheme="minorHAnsi" w:eastAsiaTheme="minorEastAsia" w:hAnsiTheme="minorHAnsi" w:cstheme="minorBidi"/>
              <w:noProof/>
              <w:lang/>
            </w:rPr>
          </w:pPr>
          <w:hyperlink w:anchor="_Toc40361422" w:history="1">
            <w:r w:rsidR="00626F15" w:rsidRPr="00C17427">
              <w:rPr>
                <w:rStyle w:val="Hyperlink"/>
                <w:rFonts w:ascii="Times" w:hAnsi="Times"/>
                <w:noProof/>
              </w:rPr>
              <w:t>3.1.1. Objetivos</w:t>
            </w:r>
            <w:r w:rsidR="00626F15">
              <w:rPr>
                <w:noProof/>
                <w:webHidden/>
              </w:rPr>
              <w:tab/>
            </w:r>
            <w:r w:rsidR="00626F15">
              <w:rPr>
                <w:noProof/>
                <w:webHidden/>
              </w:rPr>
              <w:fldChar w:fldCharType="begin"/>
            </w:r>
            <w:r w:rsidR="00626F15">
              <w:rPr>
                <w:noProof/>
                <w:webHidden/>
              </w:rPr>
              <w:instrText xml:space="preserve"> PAGEREF _Toc40361422 \h </w:instrText>
            </w:r>
            <w:r w:rsidR="00626F15">
              <w:rPr>
                <w:noProof/>
                <w:webHidden/>
              </w:rPr>
            </w:r>
            <w:r w:rsidR="00626F15">
              <w:rPr>
                <w:noProof/>
                <w:webHidden/>
              </w:rPr>
              <w:fldChar w:fldCharType="separate"/>
            </w:r>
            <w:r w:rsidR="00626F15">
              <w:rPr>
                <w:noProof/>
                <w:webHidden/>
              </w:rPr>
              <w:t>12</w:t>
            </w:r>
            <w:r w:rsidR="00626F15">
              <w:rPr>
                <w:noProof/>
                <w:webHidden/>
              </w:rPr>
              <w:fldChar w:fldCharType="end"/>
            </w:r>
          </w:hyperlink>
        </w:p>
        <w:p w14:paraId="72F42D01" w14:textId="784F0F57" w:rsidR="00626F15" w:rsidRDefault="00FE0ED2">
          <w:pPr>
            <w:pStyle w:val="TOC4"/>
            <w:tabs>
              <w:tab w:val="right" w:pos="9019"/>
            </w:tabs>
            <w:rPr>
              <w:rFonts w:asciiTheme="minorHAnsi" w:eastAsiaTheme="minorEastAsia" w:hAnsiTheme="minorHAnsi" w:cstheme="minorBidi"/>
              <w:noProof/>
              <w:lang/>
            </w:rPr>
          </w:pPr>
          <w:hyperlink w:anchor="_Toc40361423" w:history="1">
            <w:r w:rsidR="00626F15" w:rsidRPr="00C17427">
              <w:rPr>
                <w:rStyle w:val="Hyperlink"/>
                <w:rFonts w:ascii="Times" w:hAnsi="Times"/>
                <w:noProof/>
              </w:rPr>
              <w:t>3.1.1.1. Objetivo general</w:t>
            </w:r>
            <w:r w:rsidR="00626F15">
              <w:rPr>
                <w:noProof/>
                <w:webHidden/>
              </w:rPr>
              <w:tab/>
            </w:r>
            <w:r w:rsidR="00626F15">
              <w:rPr>
                <w:noProof/>
                <w:webHidden/>
              </w:rPr>
              <w:fldChar w:fldCharType="begin"/>
            </w:r>
            <w:r w:rsidR="00626F15">
              <w:rPr>
                <w:noProof/>
                <w:webHidden/>
              </w:rPr>
              <w:instrText xml:space="preserve"> PAGEREF _Toc40361423 \h </w:instrText>
            </w:r>
            <w:r w:rsidR="00626F15">
              <w:rPr>
                <w:noProof/>
                <w:webHidden/>
              </w:rPr>
            </w:r>
            <w:r w:rsidR="00626F15">
              <w:rPr>
                <w:noProof/>
                <w:webHidden/>
              </w:rPr>
              <w:fldChar w:fldCharType="separate"/>
            </w:r>
            <w:r w:rsidR="00626F15">
              <w:rPr>
                <w:noProof/>
                <w:webHidden/>
              </w:rPr>
              <w:t>12</w:t>
            </w:r>
            <w:r w:rsidR="00626F15">
              <w:rPr>
                <w:noProof/>
                <w:webHidden/>
              </w:rPr>
              <w:fldChar w:fldCharType="end"/>
            </w:r>
          </w:hyperlink>
        </w:p>
        <w:p w14:paraId="1C6F6891" w14:textId="51595FC8" w:rsidR="00626F15" w:rsidRDefault="00FE0ED2">
          <w:pPr>
            <w:pStyle w:val="TOC4"/>
            <w:tabs>
              <w:tab w:val="right" w:pos="9019"/>
            </w:tabs>
            <w:rPr>
              <w:rFonts w:asciiTheme="minorHAnsi" w:eastAsiaTheme="minorEastAsia" w:hAnsiTheme="minorHAnsi" w:cstheme="minorBidi"/>
              <w:noProof/>
              <w:lang/>
            </w:rPr>
          </w:pPr>
          <w:hyperlink w:anchor="_Toc40361424" w:history="1">
            <w:r w:rsidR="00626F15" w:rsidRPr="00C17427">
              <w:rPr>
                <w:rStyle w:val="Hyperlink"/>
                <w:rFonts w:ascii="Times" w:hAnsi="Times"/>
                <w:noProof/>
              </w:rPr>
              <w:t>3.1.1.2. Objetivo específico</w:t>
            </w:r>
            <w:r w:rsidR="00626F15">
              <w:rPr>
                <w:noProof/>
                <w:webHidden/>
              </w:rPr>
              <w:tab/>
            </w:r>
            <w:r w:rsidR="00626F15">
              <w:rPr>
                <w:noProof/>
                <w:webHidden/>
              </w:rPr>
              <w:fldChar w:fldCharType="begin"/>
            </w:r>
            <w:r w:rsidR="00626F15">
              <w:rPr>
                <w:noProof/>
                <w:webHidden/>
              </w:rPr>
              <w:instrText xml:space="preserve"> PAGEREF _Toc40361424 \h </w:instrText>
            </w:r>
            <w:r w:rsidR="00626F15">
              <w:rPr>
                <w:noProof/>
                <w:webHidden/>
              </w:rPr>
            </w:r>
            <w:r w:rsidR="00626F15">
              <w:rPr>
                <w:noProof/>
                <w:webHidden/>
              </w:rPr>
              <w:fldChar w:fldCharType="separate"/>
            </w:r>
            <w:r w:rsidR="00626F15">
              <w:rPr>
                <w:noProof/>
                <w:webHidden/>
              </w:rPr>
              <w:t>12</w:t>
            </w:r>
            <w:r w:rsidR="00626F15">
              <w:rPr>
                <w:noProof/>
                <w:webHidden/>
              </w:rPr>
              <w:fldChar w:fldCharType="end"/>
            </w:r>
          </w:hyperlink>
        </w:p>
        <w:p w14:paraId="790B370C" w14:textId="3AD7F4F5" w:rsidR="00626F15" w:rsidRDefault="00FE0ED2">
          <w:pPr>
            <w:pStyle w:val="TOC2"/>
            <w:tabs>
              <w:tab w:val="right" w:pos="9019"/>
            </w:tabs>
            <w:rPr>
              <w:rFonts w:asciiTheme="minorHAnsi" w:eastAsiaTheme="minorEastAsia" w:hAnsiTheme="minorHAnsi" w:cstheme="minorBidi"/>
              <w:noProof/>
              <w:lang/>
            </w:rPr>
          </w:pPr>
          <w:hyperlink w:anchor="_Toc40361425" w:history="1">
            <w:r w:rsidR="00626F15" w:rsidRPr="00C17427">
              <w:rPr>
                <w:rStyle w:val="Hyperlink"/>
                <w:rFonts w:ascii="Times" w:hAnsi="Times"/>
                <w:noProof/>
              </w:rPr>
              <w:t>3.2. Soluciones</w:t>
            </w:r>
            <w:r w:rsidR="00626F15">
              <w:rPr>
                <w:noProof/>
                <w:webHidden/>
              </w:rPr>
              <w:tab/>
            </w:r>
            <w:r w:rsidR="00626F15">
              <w:rPr>
                <w:noProof/>
                <w:webHidden/>
              </w:rPr>
              <w:fldChar w:fldCharType="begin"/>
            </w:r>
            <w:r w:rsidR="00626F15">
              <w:rPr>
                <w:noProof/>
                <w:webHidden/>
              </w:rPr>
              <w:instrText xml:space="preserve"> PAGEREF _Toc40361425 \h </w:instrText>
            </w:r>
            <w:r w:rsidR="00626F15">
              <w:rPr>
                <w:noProof/>
                <w:webHidden/>
              </w:rPr>
            </w:r>
            <w:r w:rsidR="00626F15">
              <w:rPr>
                <w:noProof/>
                <w:webHidden/>
              </w:rPr>
              <w:fldChar w:fldCharType="separate"/>
            </w:r>
            <w:r w:rsidR="00626F15">
              <w:rPr>
                <w:noProof/>
                <w:webHidden/>
              </w:rPr>
              <w:t>13</w:t>
            </w:r>
            <w:r w:rsidR="00626F15">
              <w:rPr>
                <w:noProof/>
                <w:webHidden/>
              </w:rPr>
              <w:fldChar w:fldCharType="end"/>
            </w:r>
          </w:hyperlink>
        </w:p>
        <w:p w14:paraId="3E4BC64A" w14:textId="0982AC8E" w:rsidR="00626F15" w:rsidRDefault="00FE0ED2">
          <w:pPr>
            <w:pStyle w:val="TOC1"/>
            <w:rPr>
              <w:rFonts w:asciiTheme="minorHAnsi" w:eastAsiaTheme="minorEastAsia" w:hAnsiTheme="minorHAnsi" w:cstheme="minorBidi"/>
              <w:noProof/>
              <w:lang/>
            </w:rPr>
          </w:pPr>
          <w:hyperlink w:anchor="_Toc40361426" w:history="1">
            <w:r w:rsidR="00626F15" w:rsidRPr="00C17427">
              <w:rPr>
                <w:rStyle w:val="Hyperlink"/>
                <w:rFonts w:ascii="Times" w:hAnsi="Times"/>
                <w:noProof/>
              </w:rPr>
              <w:t>4. Análisis de los participantes</w:t>
            </w:r>
            <w:r w:rsidR="00626F15">
              <w:rPr>
                <w:noProof/>
                <w:webHidden/>
              </w:rPr>
              <w:tab/>
            </w:r>
            <w:r w:rsidR="00626F15">
              <w:rPr>
                <w:noProof/>
                <w:webHidden/>
              </w:rPr>
              <w:fldChar w:fldCharType="begin"/>
            </w:r>
            <w:r w:rsidR="00626F15">
              <w:rPr>
                <w:noProof/>
                <w:webHidden/>
              </w:rPr>
              <w:instrText xml:space="preserve"> PAGEREF _Toc40361426 \h </w:instrText>
            </w:r>
            <w:r w:rsidR="00626F15">
              <w:rPr>
                <w:noProof/>
                <w:webHidden/>
              </w:rPr>
            </w:r>
            <w:r w:rsidR="00626F15">
              <w:rPr>
                <w:noProof/>
                <w:webHidden/>
              </w:rPr>
              <w:fldChar w:fldCharType="separate"/>
            </w:r>
            <w:r w:rsidR="00626F15">
              <w:rPr>
                <w:noProof/>
                <w:webHidden/>
              </w:rPr>
              <w:t>13</w:t>
            </w:r>
            <w:r w:rsidR="00626F15">
              <w:rPr>
                <w:noProof/>
                <w:webHidden/>
              </w:rPr>
              <w:fldChar w:fldCharType="end"/>
            </w:r>
          </w:hyperlink>
        </w:p>
        <w:p w14:paraId="7C02D354" w14:textId="3DB5EEED" w:rsidR="00626F15" w:rsidRDefault="00FE0ED2">
          <w:pPr>
            <w:pStyle w:val="TOC1"/>
            <w:rPr>
              <w:rFonts w:asciiTheme="minorHAnsi" w:eastAsiaTheme="minorEastAsia" w:hAnsiTheme="minorHAnsi" w:cstheme="minorBidi"/>
              <w:noProof/>
              <w:lang/>
            </w:rPr>
          </w:pPr>
          <w:hyperlink w:anchor="_Toc40361427" w:history="1">
            <w:r w:rsidR="00626F15" w:rsidRPr="00C17427">
              <w:rPr>
                <w:rStyle w:val="Hyperlink"/>
                <w:rFonts w:ascii="Times" w:hAnsi="Times"/>
                <w:noProof/>
              </w:rPr>
              <w:t>5. Evaluación socioeconómica del proyecto</w:t>
            </w:r>
            <w:r w:rsidR="00626F15">
              <w:rPr>
                <w:noProof/>
                <w:webHidden/>
              </w:rPr>
              <w:tab/>
            </w:r>
            <w:r w:rsidR="00626F15">
              <w:rPr>
                <w:noProof/>
                <w:webHidden/>
              </w:rPr>
              <w:fldChar w:fldCharType="begin"/>
            </w:r>
            <w:r w:rsidR="00626F15">
              <w:rPr>
                <w:noProof/>
                <w:webHidden/>
              </w:rPr>
              <w:instrText xml:space="preserve"> PAGEREF _Toc40361427 \h </w:instrText>
            </w:r>
            <w:r w:rsidR="00626F15">
              <w:rPr>
                <w:noProof/>
                <w:webHidden/>
              </w:rPr>
            </w:r>
            <w:r w:rsidR="00626F15">
              <w:rPr>
                <w:noProof/>
                <w:webHidden/>
              </w:rPr>
              <w:fldChar w:fldCharType="separate"/>
            </w:r>
            <w:r w:rsidR="00626F15">
              <w:rPr>
                <w:noProof/>
                <w:webHidden/>
              </w:rPr>
              <w:t>14</w:t>
            </w:r>
            <w:r w:rsidR="00626F15">
              <w:rPr>
                <w:noProof/>
                <w:webHidden/>
              </w:rPr>
              <w:fldChar w:fldCharType="end"/>
            </w:r>
          </w:hyperlink>
        </w:p>
        <w:p w14:paraId="1372448A" w14:textId="6F80415E" w:rsidR="00626F15" w:rsidRDefault="00FE0ED2">
          <w:pPr>
            <w:pStyle w:val="TOC2"/>
            <w:tabs>
              <w:tab w:val="right" w:pos="9019"/>
            </w:tabs>
            <w:rPr>
              <w:rFonts w:asciiTheme="minorHAnsi" w:eastAsiaTheme="minorEastAsia" w:hAnsiTheme="minorHAnsi" w:cstheme="minorBidi"/>
              <w:noProof/>
              <w:lang/>
            </w:rPr>
          </w:pPr>
          <w:hyperlink w:anchor="_Toc40361428" w:history="1">
            <w:r w:rsidR="00626F15" w:rsidRPr="00C17427">
              <w:rPr>
                <w:rStyle w:val="Hyperlink"/>
                <w:rFonts w:ascii="Times" w:hAnsi="Times"/>
                <w:noProof/>
              </w:rPr>
              <w:t>5.1. Metodología</w:t>
            </w:r>
            <w:r w:rsidR="00626F15">
              <w:rPr>
                <w:noProof/>
                <w:webHidden/>
              </w:rPr>
              <w:tab/>
            </w:r>
            <w:r w:rsidR="00626F15">
              <w:rPr>
                <w:noProof/>
                <w:webHidden/>
              </w:rPr>
              <w:fldChar w:fldCharType="begin"/>
            </w:r>
            <w:r w:rsidR="00626F15">
              <w:rPr>
                <w:noProof/>
                <w:webHidden/>
              </w:rPr>
              <w:instrText xml:space="preserve"> PAGEREF _Toc40361428 \h </w:instrText>
            </w:r>
            <w:r w:rsidR="00626F15">
              <w:rPr>
                <w:noProof/>
                <w:webHidden/>
              </w:rPr>
            </w:r>
            <w:r w:rsidR="00626F15">
              <w:rPr>
                <w:noProof/>
                <w:webHidden/>
              </w:rPr>
              <w:fldChar w:fldCharType="separate"/>
            </w:r>
            <w:r w:rsidR="00626F15">
              <w:rPr>
                <w:noProof/>
                <w:webHidden/>
              </w:rPr>
              <w:t>14</w:t>
            </w:r>
            <w:r w:rsidR="00626F15">
              <w:rPr>
                <w:noProof/>
                <w:webHidden/>
              </w:rPr>
              <w:fldChar w:fldCharType="end"/>
            </w:r>
          </w:hyperlink>
        </w:p>
        <w:p w14:paraId="21BC21E6" w14:textId="610C55F6" w:rsidR="00626F15" w:rsidRDefault="00FE0ED2">
          <w:pPr>
            <w:pStyle w:val="TOC2"/>
            <w:tabs>
              <w:tab w:val="right" w:pos="9019"/>
            </w:tabs>
            <w:rPr>
              <w:rFonts w:asciiTheme="minorHAnsi" w:eastAsiaTheme="minorEastAsia" w:hAnsiTheme="minorHAnsi" w:cstheme="minorBidi"/>
              <w:noProof/>
              <w:lang/>
            </w:rPr>
          </w:pPr>
          <w:hyperlink w:anchor="_Toc40361429" w:history="1">
            <w:r w:rsidR="00626F15" w:rsidRPr="00C17427">
              <w:rPr>
                <w:rStyle w:val="Hyperlink"/>
                <w:rFonts w:ascii="Times" w:hAnsi="Times"/>
                <w:noProof/>
              </w:rPr>
              <w:t>5.2. Situación sin proyecto</w:t>
            </w:r>
            <w:r w:rsidR="00626F15">
              <w:rPr>
                <w:noProof/>
                <w:webHidden/>
              </w:rPr>
              <w:tab/>
            </w:r>
            <w:r w:rsidR="00626F15">
              <w:rPr>
                <w:noProof/>
                <w:webHidden/>
              </w:rPr>
              <w:fldChar w:fldCharType="begin"/>
            </w:r>
            <w:r w:rsidR="00626F15">
              <w:rPr>
                <w:noProof/>
                <w:webHidden/>
              </w:rPr>
              <w:instrText xml:space="preserve"> PAGEREF _Toc40361429 \h </w:instrText>
            </w:r>
            <w:r w:rsidR="00626F15">
              <w:rPr>
                <w:noProof/>
                <w:webHidden/>
              </w:rPr>
            </w:r>
            <w:r w:rsidR="00626F15">
              <w:rPr>
                <w:noProof/>
                <w:webHidden/>
              </w:rPr>
              <w:fldChar w:fldCharType="separate"/>
            </w:r>
            <w:r w:rsidR="00626F15">
              <w:rPr>
                <w:noProof/>
                <w:webHidden/>
              </w:rPr>
              <w:t>15</w:t>
            </w:r>
            <w:r w:rsidR="00626F15">
              <w:rPr>
                <w:noProof/>
                <w:webHidden/>
              </w:rPr>
              <w:fldChar w:fldCharType="end"/>
            </w:r>
          </w:hyperlink>
        </w:p>
        <w:p w14:paraId="496D3E22" w14:textId="60387C82" w:rsidR="00626F15" w:rsidRDefault="00FE0ED2">
          <w:pPr>
            <w:pStyle w:val="TOC3"/>
            <w:tabs>
              <w:tab w:val="right" w:pos="9019"/>
            </w:tabs>
            <w:rPr>
              <w:rFonts w:asciiTheme="minorHAnsi" w:eastAsiaTheme="minorEastAsia" w:hAnsiTheme="minorHAnsi" w:cstheme="minorBidi"/>
              <w:noProof/>
              <w:lang/>
            </w:rPr>
          </w:pPr>
          <w:hyperlink w:anchor="_Toc40361430" w:history="1">
            <w:r w:rsidR="00626F15" w:rsidRPr="00C17427">
              <w:rPr>
                <w:rStyle w:val="Hyperlink"/>
                <w:rFonts w:ascii="Times" w:hAnsi="Times"/>
                <w:noProof/>
              </w:rPr>
              <w:t>5.2.1. Efectos</w:t>
            </w:r>
            <w:r w:rsidR="00626F15">
              <w:rPr>
                <w:noProof/>
                <w:webHidden/>
              </w:rPr>
              <w:tab/>
            </w:r>
            <w:r w:rsidR="00626F15">
              <w:rPr>
                <w:noProof/>
                <w:webHidden/>
              </w:rPr>
              <w:fldChar w:fldCharType="begin"/>
            </w:r>
            <w:r w:rsidR="00626F15">
              <w:rPr>
                <w:noProof/>
                <w:webHidden/>
              </w:rPr>
              <w:instrText xml:space="preserve"> PAGEREF _Toc40361430 \h </w:instrText>
            </w:r>
            <w:r w:rsidR="00626F15">
              <w:rPr>
                <w:noProof/>
                <w:webHidden/>
              </w:rPr>
            </w:r>
            <w:r w:rsidR="00626F15">
              <w:rPr>
                <w:noProof/>
                <w:webHidden/>
              </w:rPr>
              <w:fldChar w:fldCharType="separate"/>
            </w:r>
            <w:r w:rsidR="00626F15">
              <w:rPr>
                <w:noProof/>
                <w:webHidden/>
              </w:rPr>
              <w:t>18</w:t>
            </w:r>
            <w:r w:rsidR="00626F15">
              <w:rPr>
                <w:noProof/>
                <w:webHidden/>
              </w:rPr>
              <w:fldChar w:fldCharType="end"/>
            </w:r>
          </w:hyperlink>
        </w:p>
        <w:p w14:paraId="7EF5866C" w14:textId="1E5C8F7D" w:rsidR="00626F15" w:rsidRDefault="00FE0ED2">
          <w:pPr>
            <w:pStyle w:val="TOC2"/>
            <w:tabs>
              <w:tab w:val="right" w:pos="9019"/>
            </w:tabs>
            <w:rPr>
              <w:rFonts w:asciiTheme="minorHAnsi" w:eastAsiaTheme="minorEastAsia" w:hAnsiTheme="minorHAnsi" w:cstheme="minorBidi"/>
              <w:noProof/>
              <w:lang/>
            </w:rPr>
          </w:pPr>
          <w:hyperlink w:anchor="_Toc40361431" w:history="1">
            <w:r w:rsidR="00626F15" w:rsidRPr="00C17427">
              <w:rPr>
                <w:rStyle w:val="Hyperlink"/>
                <w:rFonts w:ascii="Times" w:hAnsi="Times"/>
                <w:noProof/>
              </w:rPr>
              <w:t>5.3. Situación con proyecto</w:t>
            </w:r>
            <w:r w:rsidR="00626F15">
              <w:rPr>
                <w:noProof/>
                <w:webHidden/>
              </w:rPr>
              <w:tab/>
            </w:r>
            <w:r w:rsidR="00626F15">
              <w:rPr>
                <w:noProof/>
                <w:webHidden/>
              </w:rPr>
              <w:fldChar w:fldCharType="begin"/>
            </w:r>
            <w:r w:rsidR="00626F15">
              <w:rPr>
                <w:noProof/>
                <w:webHidden/>
              </w:rPr>
              <w:instrText xml:space="preserve"> PAGEREF _Toc40361431 \h </w:instrText>
            </w:r>
            <w:r w:rsidR="00626F15">
              <w:rPr>
                <w:noProof/>
                <w:webHidden/>
              </w:rPr>
            </w:r>
            <w:r w:rsidR="00626F15">
              <w:rPr>
                <w:noProof/>
                <w:webHidden/>
              </w:rPr>
              <w:fldChar w:fldCharType="separate"/>
            </w:r>
            <w:r w:rsidR="00626F15">
              <w:rPr>
                <w:noProof/>
                <w:webHidden/>
              </w:rPr>
              <w:t>21</w:t>
            </w:r>
            <w:r w:rsidR="00626F15">
              <w:rPr>
                <w:noProof/>
                <w:webHidden/>
              </w:rPr>
              <w:fldChar w:fldCharType="end"/>
            </w:r>
          </w:hyperlink>
        </w:p>
        <w:p w14:paraId="2C32E8E7" w14:textId="0D4B2950" w:rsidR="00626F15" w:rsidRDefault="00FE0ED2">
          <w:pPr>
            <w:pStyle w:val="TOC2"/>
            <w:tabs>
              <w:tab w:val="right" w:pos="9019"/>
            </w:tabs>
            <w:rPr>
              <w:rFonts w:asciiTheme="minorHAnsi" w:eastAsiaTheme="minorEastAsia" w:hAnsiTheme="minorHAnsi" w:cstheme="minorBidi"/>
              <w:noProof/>
              <w:lang/>
            </w:rPr>
          </w:pPr>
          <w:hyperlink w:anchor="_Toc40361432" w:history="1">
            <w:r w:rsidR="00626F15" w:rsidRPr="00C17427">
              <w:rPr>
                <w:rStyle w:val="Hyperlink"/>
                <w:rFonts w:ascii="Times" w:hAnsi="Times"/>
                <w:noProof/>
              </w:rPr>
              <w:t>5.4. Análisis costo/beneficio</w:t>
            </w:r>
            <w:r w:rsidR="00626F15">
              <w:rPr>
                <w:noProof/>
                <w:webHidden/>
              </w:rPr>
              <w:tab/>
            </w:r>
            <w:r w:rsidR="00626F15">
              <w:rPr>
                <w:noProof/>
                <w:webHidden/>
              </w:rPr>
              <w:fldChar w:fldCharType="begin"/>
            </w:r>
            <w:r w:rsidR="00626F15">
              <w:rPr>
                <w:noProof/>
                <w:webHidden/>
              </w:rPr>
              <w:instrText xml:space="preserve"> PAGEREF _Toc40361432 \h </w:instrText>
            </w:r>
            <w:r w:rsidR="00626F15">
              <w:rPr>
                <w:noProof/>
                <w:webHidden/>
              </w:rPr>
            </w:r>
            <w:r w:rsidR="00626F15">
              <w:rPr>
                <w:noProof/>
                <w:webHidden/>
              </w:rPr>
              <w:fldChar w:fldCharType="separate"/>
            </w:r>
            <w:r w:rsidR="00626F15">
              <w:rPr>
                <w:noProof/>
                <w:webHidden/>
              </w:rPr>
              <w:t>23</w:t>
            </w:r>
            <w:r w:rsidR="00626F15">
              <w:rPr>
                <w:noProof/>
                <w:webHidden/>
              </w:rPr>
              <w:fldChar w:fldCharType="end"/>
            </w:r>
          </w:hyperlink>
        </w:p>
        <w:p w14:paraId="381DAF93" w14:textId="037A0689" w:rsidR="00626F15" w:rsidRDefault="00FE0ED2">
          <w:pPr>
            <w:pStyle w:val="TOC3"/>
            <w:tabs>
              <w:tab w:val="right" w:pos="9019"/>
            </w:tabs>
            <w:rPr>
              <w:rFonts w:asciiTheme="minorHAnsi" w:eastAsiaTheme="minorEastAsia" w:hAnsiTheme="minorHAnsi" w:cstheme="minorBidi"/>
              <w:noProof/>
              <w:lang/>
            </w:rPr>
          </w:pPr>
          <w:hyperlink w:anchor="_Toc40361433" w:history="1">
            <w:r w:rsidR="00626F15" w:rsidRPr="00C17427">
              <w:rPr>
                <w:rStyle w:val="Hyperlink"/>
                <w:rFonts w:ascii="Times" w:hAnsi="Times"/>
                <w:noProof/>
              </w:rPr>
              <w:t>5.4.1. Costos</w:t>
            </w:r>
            <w:r w:rsidR="00626F15">
              <w:rPr>
                <w:noProof/>
                <w:webHidden/>
              </w:rPr>
              <w:tab/>
            </w:r>
            <w:r w:rsidR="00626F15">
              <w:rPr>
                <w:noProof/>
                <w:webHidden/>
              </w:rPr>
              <w:fldChar w:fldCharType="begin"/>
            </w:r>
            <w:r w:rsidR="00626F15">
              <w:rPr>
                <w:noProof/>
                <w:webHidden/>
              </w:rPr>
              <w:instrText xml:space="preserve"> PAGEREF _Toc40361433 \h </w:instrText>
            </w:r>
            <w:r w:rsidR="00626F15">
              <w:rPr>
                <w:noProof/>
                <w:webHidden/>
              </w:rPr>
            </w:r>
            <w:r w:rsidR="00626F15">
              <w:rPr>
                <w:noProof/>
                <w:webHidden/>
              </w:rPr>
              <w:fldChar w:fldCharType="separate"/>
            </w:r>
            <w:r w:rsidR="00626F15">
              <w:rPr>
                <w:noProof/>
                <w:webHidden/>
              </w:rPr>
              <w:t>24</w:t>
            </w:r>
            <w:r w:rsidR="00626F15">
              <w:rPr>
                <w:noProof/>
                <w:webHidden/>
              </w:rPr>
              <w:fldChar w:fldCharType="end"/>
            </w:r>
          </w:hyperlink>
        </w:p>
        <w:p w14:paraId="65E56315" w14:textId="25B23727" w:rsidR="00626F15" w:rsidRDefault="00FE0ED2">
          <w:pPr>
            <w:pStyle w:val="TOC3"/>
            <w:tabs>
              <w:tab w:val="right" w:pos="9019"/>
            </w:tabs>
            <w:rPr>
              <w:rFonts w:asciiTheme="minorHAnsi" w:eastAsiaTheme="minorEastAsia" w:hAnsiTheme="minorHAnsi" w:cstheme="minorBidi"/>
              <w:noProof/>
              <w:lang/>
            </w:rPr>
          </w:pPr>
          <w:hyperlink w:anchor="_Toc40361434" w:history="1">
            <w:r w:rsidR="00626F15" w:rsidRPr="00C17427">
              <w:rPr>
                <w:rStyle w:val="Hyperlink"/>
                <w:rFonts w:ascii="Times" w:hAnsi="Times"/>
                <w:noProof/>
              </w:rPr>
              <w:t>5.4.2. Beneficios</w:t>
            </w:r>
            <w:r w:rsidR="00626F15">
              <w:rPr>
                <w:noProof/>
                <w:webHidden/>
              </w:rPr>
              <w:tab/>
            </w:r>
            <w:r w:rsidR="00626F15">
              <w:rPr>
                <w:noProof/>
                <w:webHidden/>
              </w:rPr>
              <w:fldChar w:fldCharType="begin"/>
            </w:r>
            <w:r w:rsidR="00626F15">
              <w:rPr>
                <w:noProof/>
                <w:webHidden/>
              </w:rPr>
              <w:instrText xml:space="preserve"> PAGEREF _Toc40361434 \h </w:instrText>
            </w:r>
            <w:r w:rsidR="00626F15">
              <w:rPr>
                <w:noProof/>
                <w:webHidden/>
              </w:rPr>
            </w:r>
            <w:r w:rsidR="00626F15">
              <w:rPr>
                <w:noProof/>
                <w:webHidden/>
              </w:rPr>
              <w:fldChar w:fldCharType="separate"/>
            </w:r>
            <w:r w:rsidR="00626F15">
              <w:rPr>
                <w:noProof/>
                <w:webHidden/>
              </w:rPr>
              <w:t>26</w:t>
            </w:r>
            <w:r w:rsidR="00626F15">
              <w:rPr>
                <w:noProof/>
                <w:webHidden/>
              </w:rPr>
              <w:fldChar w:fldCharType="end"/>
            </w:r>
          </w:hyperlink>
        </w:p>
        <w:p w14:paraId="2C16FDD0" w14:textId="0A9A194A" w:rsidR="00626F15" w:rsidRDefault="00FE0ED2">
          <w:pPr>
            <w:pStyle w:val="TOC3"/>
            <w:tabs>
              <w:tab w:val="right" w:pos="9019"/>
            </w:tabs>
            <w:rPr>
              <w:rFonts w:asciiTheme="minorHAnsi" w:eastAsiaTheme="minorEastAsia" w:hAnsiTheme="minorHAnsi" w:cstheme="minorBidi"/>
              <w:noProof/>
              <w:lang/>
            </w:rPr>
          </w:pPr>
          <w:hyperlink w:anchor="_Toc40361435" w:history="1">
            <w:r w:rsidR="00626F15" w:rsidRPr="00C17427">
              <w:rPr>
                <w:rStyle w:val="Hyperlink"/>
                <w:rFonts w:ascii="Times" w:hAnsi="Times"/>
                <w:noProof/>
              </w:rPr>
              <w:t>5.4.3. Netos</w:t>
            </w:r>
            <w:r w:rsidR="00626F15">
              <w:rPr>
                <w:noProof/>
                <w:webHidden/>
              </w:rPr>
              <w:tab/>
            </w:r>
            <w:r w:rsidR="00626F15">
              <w:rPr>
                <w:noProof/>
                <w:webHidden/>
              </w:rPr>
              <w:fldChar w:fldCharType="begin"/>
            </w:r>
            <w:r w:rsidR="00626F15">
              <w:rPr>
                <w:noProof/>
                <w:webHidden/>
              </w:rPr>
              <w:instrText xml:space="preserve"> PAGEREF _Toc40361435 \h </w:instrText>
            </w:r>
            <w:r w:rsidR="00626F15">
              <w:rPr>
                <w:noProof/>
                <w:webHidden/>
              </w:rPr>
            </w:r>
            <w:r w:rsidR="00626F15">
              <w:rPr>
                <w:noProof/>
                <w:webHidden/>
              </w:rPr>
              <w:fldChar w:fldCharType="separate"/>
            </w:r>
            <w:r w:rsidR="00626F15">
              <w:rPr>
                <w:noProof/>
                <w:webHidden/>
              </w:rPr>
              <w:t>27</w:t>
            </w:r>
            <w:r w:rsidR="00626F15">
              <w:rPr>
                <w:noProof/>
                <w:webHidden/>
              </w:rPr>
              <w:fldChar w:fldCharType="end"/>
            </w:r>
          </w:hyperlink>
        </w:p>
        <w:p w14:paraId="0913DE98" w14:textId="0B04ED9F" w:rsidR="00626F15" w:rsidRDefault="00FE0ED2">
          <w:pPr>
            <w:pStyle w:val="TOC2"/>
            <w:tabs>
              <w:tab w:val="right" w:pos="9019"/>
            </w:tabs>
            <w:rPr>
              <w:rFonts w:asciiTheme="minorHAnsi" w:eastAsiaTheme="minorEastAsia" w:hAnsiTheme="minorHAnsi" w:cstheme="minorBidi"/>
              <w:noProof/>
              <w:lang/>
            </w:rPr>
          </w:pPr>
          <w:hyperlink w:anchor="_Toc40361436" w:history="1">
            <w:r w:rsidR="00626F15" w:rsidRPr="00C17427">
              <w:rPr>
                <w:rStyle w:val="Hyperlink"/>
                <w:rFonts w:ascii="Times" w:hAnsi="Times"/>
                <w:noProof/>
                <w:highlight w:val="white"/>
              </w:rPr>
              <w:t>5.5. Simulación Monte Carlo</w:t>
            </w:r>
            <w:r w:rsidR="00626F15">
              <w:rPr>
                <w:noProof/>
                <w:webHidden/>
              </w:rPr>
              <w:tab/>
            </w:r>
            <w:r w:rsidR="00626F15">
              <w:rPr>
                <w:noProof/>
                <w:webHidden/>
              </w:rPr>
              <w:fldChar w:fldCharType="begin"/>
            </w:r>
            <w:r w:rsidR="00626F15">
              <w:rPr>
                <w:noProof/>
                <w:webHidden/>
              </w:rPr>
              <w:instrText xml:space="preserve"> PAGEREF _Toc40361436 \h </w:instrText>
            </w:r>
            <w:r w:rsidR="00626F15">
              <w:rPr>
                <w:noProof/>
                <w:webHidden/>
              </w:rPr>
            </w:r>
            <w:r w:rsidR="00626F15">
              <w:rPr>
                <w:noProof/>
                <w:webHidden/>
              </w:rPr>
              <w:fldChar w:fldCharType="separate"/>
            </w:r>
            <w:r w:rsidR="00626F15">
              <w:rPr>
                <w:noProof/>
                <w:webHidden/>
              </w:rPr>
              <w:t>29</w:t>
            </w:r>
            <w:r w:rsidR="00626F15">
              <w:rPr>
                <w:noProof/>
                <w:webHidden/>
              </w:rPr>
              <w:fldChar w:fldCharType="end"/>
            </w:r>
          </w:hyperlink>
        </w:p>
        <w:p w14:paraId="5A4F3260" w14:textId="2A207BF4" w:rsidR="00626F15" w:rsidRDefault="00FE0ED2">
          <w:pPr>
            <w:pStyle w:val="TOC3"/>
            <w:tabs>
              <w:tab w:val="right" w:pos="9019"/>
            </w:tabs>
            <w:rPr>
              <w:rFonts w:asciiTheme="minorHAnsi" w:eastAsiaTheme="minorEastAsia" w:hAnsiTheme="minorHAnsi" w:cstheme="minorBidi"/>
              <w:noProof/>
              <w:lang/>
            </w:rPr>
          </w:pPr>
          <w:hyperlink w:anchor="_Toc40361437" w:history="1">
            <w:r w:rsidR="00626F15" w:rsidRPr="00C17427">
              <w:rPr>
                <w:rStyle w:val="Hyperlink"/>
                <w:rFonts w:ascii="Times" w:hAnsi="Times"/>
                <w:noProof/>
                <w:highlight w:val="white"/>
              </w:rPr>
              <w:t>5.5.1. Resultados</w:t>
            </w:r>
            <w:r w:rsidR="00626F15">
              <w:rPr>
                <w:noProof/>
                <w:webHidden/>
              </w:rPr>
              <w:tab/>
            </w:r>
            <w:r w:rsidR="00626F15">
              <w:rPr>
                <w:noProof/>
                <w:webHidden/>
              </w:rPr>
              <w:fldChar w:fldCharType="begin"/>
            </w:r>
            <w:r w:rsidR="00626F15">
              <w:rPr>
                <w:noProof/>
                <w:webHidden/>
              </w:rPr>
              <w:instrText xml:space="preserve"> PAGEREF _Toc40361437 \h </w:instrText>
            </w:r>
            <w:r w:rsidR="00626F15">
              <w:rPr>
                <w:noProof/>
                <w:webHidden/>
              </w:rPr>
            </w:r>
            <w:r w:rsidR="00626F15">
              <w:rPr>
                <w:noProof/>
                <w:webHidden/>
              </w:rPr>
              <w:fldChar w:fldCharType="separate"/>
            </w:r>
            <w:r w:rsidR="00626F15">
              <w:rPr>
                <w:noProof/>
                <w:webHidden/>
              </w:rPr>
              <w:t>34</w:t>
            </w:r>
            <w:r w:rsidR="00626F15">
              <w:rPr>
                <w:noProof/>
                <w:webHidden/>
              </w:rPr>
              <w:fldChar w:fldCharType="end"/>
            </w:r>
          </w:hyperlink>
        </w:p>
        <w:p w14:paraId="2B4C7FD1" w14:textId="66DB7BB6" w:rsidR="00626F15" w:rsidRDefault="00FE0ED2">
          <w:pPr>
            <w:pStyle w:val="TOC1"/>
            <w:rPr>
              <w:rFonts w:asciiTheme="minorHAnsi" w:eastAsiaTheme="minorEastAsia" w:hAnsiTheme="minorHAnsi" w:cstheme="minorBidi"/>
              <w:noProof/>
              <w:lang/>
            </w:rPr>
          </w:pPr>
          <w:hyperlink w:anchor="_Toc40361438" w:history="1">
            <w:r w:rsidR="00626F15" w:rsidRPr="00C17427">
              <w:rPr>
                <w:rStyle w:val="Hyperlink"/>
                <w:rFonts w:ascii="Times" w:hAnsi="Times"/>
                <w:noProof/>
                <w:highlight w:val="white"/>
              </w:rPr>
              <w:t>6. Matriz de Indicadores de Resultados (MIR)</w:t>
            </w:r>
            <w:r w:rsidR="00626F15">
              <w:rPr>
                <w:noProof/>
                <w:webHidden/>
              </w:rPr>
              <w:tab/>
            </w:r>
            <w:r w:rsidR="00626F15">
              <w:rPr>
                <w:noProof/>
                <w:webHidden/>
              </w:rPr>
              <w:fldChar w:fldCharType="begin"/>
            </w:r>
            <w:r w:rsidR="00626F15">
              <w:rPr>
                <w:noProof/>
                <w:webHidden/>
              </w:rPr>
              <w:instrText xml:space="preserve"> PAGEREF _Toc40361438 \h </w:instrText>
            </w:r>
            <w:r w:rsidR="00626F15">
              <w:rPr>
                <w:noProof/>
                <w:webHidden/>
              </w:rPr>
            </w:r>
            <w:r w:rsidR="00626F15">
              <w:rPr>
                <w:noProof/>
                <w:webHidden/>
              </w:rPr>
              <w:fldChar w:fldCharType="separate"/>
            </w:r>
            <w:r w:rsidR="00626F15">
              <w:rPr>
                <w:noProof/>
                <w:webHidden/>
              </w:rPr>
              <w:t>35</w:t>
            </w:r>
            <w:r w:rsidR="00626F15">
              <w:rPr>
                <w:noProof/>
                <w:webHidden/>
              </w:rPr>
              <w:fldChar w:fldCharType="end"/>
            </w:r>
          </w:hyperlink>
        </w:p>
        <w:p w14:paraId="30D040D4" w14:textId="71BCFD20" w:rsidR="00626F15" w:rsidRDefault="00FE0ED2">
          <w:pPr>
            <w:pStyle w:val="TOC1"/>
            <w:rPr>
              <w:rFonts w:asciiTheme="minorHAnsi" w:eastAsiaTheme="minorEastAsia" w:hAnsiTheme="minorHAnsi" w:cstheme="minorBidi"/>
              <w:noProof/>
              <w:lang/>
            </w:rPr>
          </w:pPr>
          <w:hyperlink w:anchor="_Toc40361439" w:history="1">
            <w:r w:rsidR="00626F15" w:rsidRPr="00C17427">
              <w:rPr>
                <w:rStyle w:val="Hyperlink"/>
                <w:rFonts w:ascii="Times" w:hAnsi="Times"/>
                <w:noProof/>
                <w:highlight w:val="white"/>
              </w:rPr>
              <w:t>7. Conclusión</w:t>
            </w:r>
            <w:r w:rsidR="00626F15">
              <w:rPr>
                <w:noProof/>
                <w:webHidden/>
              </w:rPr>
              <w:tab/>
            </w:r>
            <w:r w:rsidR="00626F15">
              <w:rPr>
                <w:noProof/>
                <w:webHidden/>
              </w:rPr>
              <w:fldChar w:fldCharType="begin"/>
            </w:r>
            <w:r w:rsidR="00626F15">
              <w:rPr>
                <w:noProof/>
                <w:webHidden/>
              </w:rPr>
              <w:instrText xml:space="preserve"> PAGEREF _Toc40361439 \h </w:instrText>
            </w:r>
            <w:r w:rsidR="00626F15">
              <w:rPr>
                <w:noProof/>
                <w:webHidden/>
              </w:rPr>
            </w:r>
            <w:r w:rsidR="00626F15">
              <w:rPr>
                <w:noProof/>
                <w:webHidden/>
              </w:rPr>
              <w:fldChar w:fldCharType="separate"/>
            </w:r>
            <w:r w:rsidR="00626F15">
              <w:rPr>
                <w:noProof/>
                <w:webHidden/>
              </w:rPr>
              <w:t>38</w:t>
            </w:r>
            <w:r w:rsidR="00626F15">
              <w:rPr>
                <w:noProof/>
                <w:webHidden/>
              </w:rPr>
              <w:fldChar w:fldCharType="end"/>
            </w:r>
          </w:hyperlink>
        </w:p>
        <w:p w14:paraId="4053DEEE" w14:textId="29B494A7" w:rsidR="00626F15" w:rsidRDefault="00FE0ED2">
          <w:pPr>
            <w:pStyle w:val="TOC1"/>
            <w:rPr>
              <w:rFonts w:asciiTheme="minorHAnsi" w:eastAsiaTheme="minorEastAsia" w:hAnsiTheme="minorHAnsi" w:cstheme="minorBidi"/>
              <w:noProof/>
              <w:lang/>
            </w:rPr>
          </w:pPr>
          <w:hyperlink w:anchor="_Toc40361440" w:history="1">
            <w:r w:rsidR="00626F15" w:rsidRPr="00C17427">
              <w:rPr>
                <w:rStyle w:val="Hyperlink"/>
                <w:rFonts w:ascii="Times" w:hAnsi="Times"/>
                <w:noProof/>
                <w:highlight w:val="white"/>
              </w:rPr>
              <w:t>8. Bibliografía</w:t>
            </w:r>
            <w:r w:rsidR="00626F15">
              <w:rPr>
                <w:noProof/>
                <w:webHidden/>
              </w:rPr>
              <w:tab/>
            </w:r>
            <w:r w:rsidR="00626F15">
              <w:rPr>
                <w:noProof/>
                <w:webHidden/>
              </w:rPr>
              <w:fldChar w:fldCharType="begin"/>
            </w:r>
            <w:r w:rsidR="00626F15">
              <w:rPr>
                <w:noProof/>
                <w:webHidden/>
              </w:rPr>
              <w:instrText xml:space="preserve"> PAGEREF _Toc40361440 \h </w:instrText>
            </w:r>
            <w:r w:rsidR="00626F15">
              <w:rPr>
                <w:noProof/>
                <w:webHidden/>
              </w:rPr>
            </w:r>
            <w:r w:rsidR="00626F15">
              <w:rPr>
                <w:noProof/>
                <w:webHidden/>
              </w:rPr>
              <w:fldChar w:fldCharType="separate"/>
            </w:r>
            <w:r w:rsidR="00626F15">
              <w:rPr>
                <w:noProof/>
                <w:webHidden/>
              </w:rPr>
              <w:t>40</w:t>
            </w:r>
            <w:r w:rsidR="00626F15">
              <w:rPr>
                <w:noProof/>
                <w:webHidden/>
              </w:rPr>
              <w:fldChar w:fldCharType="end"/>
            </w:r>
          </w:hyperlink>
        </w:p>
        <w:p w14:paraId="3A2C5ED3" w14:textId="6C9C2919" w:rsidR="00707C34" w:rsidRPr="001F5503" w:rsidRDefault="00482F18" w:rsidP="00954235">
          <w:pPr>
            <w:tabs>
              <w:tab w:val="right" w:pos="9030"/>
            </w:tabs>
            <w:spacing w:before="200" w:after="80" w:line="360" w:lineRule="auto"/>
            <w:rPr>
              <w:rFonts w:ascii="Times" w:hAnsi="Times"/>
            </w:rPr>
          </w:pPr>
          <w:r w:rsidRPr="001F5503">
            <w:rPr>
              <w:rFonts w:ascii="Times" w:hAnsi="Times"/>
            </w:rPr>
            <w:fldChar w:fldCharType="end"/>
          </w:r>
        </w:p>
      </w:sdtContent>
    </w:sdt>
    <w:p w14:paraId="0E76F796" w14:textId="0504F0C4" w:rsidR="00482F18" w:rsidRPr="001F5503" w:rsidRDefault="005E01AA" w:rsidP="00954235">
      <w:pPr>
        <w:spacing w:line="360" w:lineRule="auto"/>
        <w:rPr>
          <w:rFonts w:ascii="Times" w:hAnsi="Times"/>
          <w:sz w:val="28"/>
          <w:szCs w:val="28"/>
        </w:rPr>
      </w:pPr>
      <w:r w:rsidRPr="001F5503">
        <w:rPr>
          <w:rFonts w:ascii="Times" w:hAnsi="Times"/>
          <w:sz w:val="28"/>
          <w:szCs w:val="28"/>
        </w:rPr>
        <w:br w:type="page"/>
      </w:r>
    </w:p>
    <w:p w14:paraId="386C44EF" w14:textId="1BA24843" w:rsidR="00E24399" w:rsidRPr="001F5503" w:rsidRDefault="006D416C" w:rsidP="00954235">
      <w:pPr>
        <w:pStyle w:val="Heading1"/>
        <w:spacing w:line="360" w:lineRule="auto"/>
        <w:rPr>
          <w:rFonts w:ascii="Times" w:hAnsi="Times"/>
        </w:rPr>
      </w:pPr>
      <w:bookmarkStart w:id="0" w:name="_Toc40361410"/>
      <w:r w:rsidRPr="001F5503">
        <w:rPr>
          <w:rFonts w:ascii="Times" w:hAnsi="Times"/>
        </w:rPr>
        <w:t xml:space="preserve">1. </w:t>
      </w:r>
      <w:r w:rsidR="00482F18" w:rsidRPr="001F5503">
        <w:rPr>
          <w:rFonts w:ascii="Times" w:hAnsi="Times"/>
        </w:rPr>
        <w:t>Introducción</w:t>
      </w:r>
      <w:bookmarkEnd w:id="0"/>
    </w:p>
    <w:p w14:paraId="2C9D5FA4" w14:textId="77777777" w:rsidR="00707C34" w:rsidRPr="001F5503" w:rsidRDefault="00482F18" w:rsidP="00954235">
      <w:pPr>
        <w:spacing w:line="360" w:lineRule="auto"/>
        <w:ind w:firstLine="720"/>
        <w:jc w:val="both"/>
        <w:rPr>
          <w:rFonts w:ascii="Times" w:hAnsi="Times"/>
        </w:rPr>
      </w:pPr>
      <w:r w:rsidRPr="001F5503">
        <w:rPr>
          <w:rFonts w:ascii="Times" w:hAnsi="Times"/>
        </w:rPr>
        <w:t xml:space="preserve">Un problema que enfrenta el estado de Jalisco desde hace </w:t>
      </w:r>
      <w:r w:rsidR="00E24399" w:rsidRPr="001F5503">
        <w:rPr>
          <w:rFonts w:ascii="Times" w:hAnsi="Times"/>
        </w:rPr>
        <w:t>años</w:t>
      </w:r>
      <w:r w:rsidRPr="001F5503">
        <w:rPr>
          <w:rFonts w:ascii="Times" w:hAnsi="Times"/>
        </w:rPr>
        <w:t xml:space="preserve"> es la alta incidencia de abuso de sustancias tóxicas y la falta de atención por parte del gobierno hacia la administración y el mantenimiento de los centros de rehabilitación ya existentes que cuentan con su aprobación.</w:t>
      </w:r>
    </w:p>
    <w:p w14:paraId="18B0C2EF" w14:textId="6D819128" w:rsidR="00707C34" w:rsidRPr="001F5503" w:rsidRDefault="00482F18" w:rsidP="00954235">
      <w:pPr>
        <w:spacing w:line="360" w:lineRule="auto"/>
        <w:ind w:firstLine="720"/>
        <w:jc w:val="both"/>
        <w:rPr>
          <w:rFonts w:ascii="Times" w:hAnsi="Times"/>
        </w:rPr>
      </w:pPr>
      <w:r w:rsidRPr="001F5503">
        <w:rPr>
          <w:rFonts w:ascii="Times" w:hAnsi="Times"/>
        </w:rPr>
        <w:t>El crecimiento poblacional ha llevado a que la tasa de incidencia de abuso de sustancias tóxicas aumente, haciendo que un mayor número de ciudadanos jaliscienses se vuelvan dependientes de estas sustancias, disminuyendo su productividad y afectando a la economía del estado.</w:t>
      </w:r>
      <w:r w:rsidR="001F348A" w:rsidRPr="001F5503">
        <w:rPr>
          <w:rFonts w:ascii="Times" w:hAnsi="Times"/>
        </w:rPr>
        <w:t xml:space="preserve"> </w:t>
      </w:r>
      <w:r w:rsidRPr="001F5503">
        <w:rPr>
          <w:rFonts w:ascii="Times" w:hAnsi="Times"/>
        </w:rPr>
        <w:t xml:space="preserve">Por medio de esta propuesta se espera encontrar las causas del incremento del mismo problema, para buscar la manera de llegar a la solución que favorezca a todos los ciudadanos del estado. </w:t>
      </w:r>
    </w:p>
    <w:p w14:paraId="5032F78E" w14:textId="77777777" w:rsidR="00707C34" w:rsidRPr="001F5503" w:rsidRDefault="00482F18" w:rsidP="00954235">
      <w:pPr>
        <w:spacing w:line="360" w:lineRule="auto"/>
        <w:ind w:firstLine="720"/>
        <w:jc w:val="both"/>
        <w:rPr>
          <w:rFonts w:ascii="Times" w:hAnsi="Times"/>
        </w:rPr>
      </w:pPr>
      <w:r w:rsidRPr="001F5503">
        <w:rPr>
          <w:rFonts w:ascii="Times" w:hAnsi="Times"/>
        </w:rPr>
        <w:t xml:space="preserve">Se pretende llegar a estas soluciones, primeramente evaluando el proyecto, realizando un diagnóstico de la situación para determinar con mayor exactitud la gravedad del problema, y poder tener mejor identificados los objetivos del proyecto, y el análisis de los participantes para una mejor intervención, posterior a esto, se realizará una evaluación económica para determinar los costos y beneficios del proyecto, y de esta forma determinar si los beneficios superan los costos, en ese caso, se trataría de un proyecto viable, de otra forma, el proyecto no sería apto para ejecutar, simulando miles de escenarios a través de la simulación Monte Carlo y analizando los resultados del mismo. </w:t>
      </w:r>
    </w:p>
    <w:p w14:paraId="79986F10" w14:textId="353D6A2C" w:rsidR="00482F18" w:rsidRPr="001F5503" w:rsidRDefault="00482F18" w:rsidP="00954235">
      <w:pPr>
        <w:spacing w:line="360" w:lineRule="auto"/>
        <w:ind w:firstLine="720"/>
        <w:jc w:val="both"/>
        <w:rPr>
          <w:rFonts w:ascii="Times" w:hAnsi="Times"/>
        </w:rPr>
      </w:pPr>
      <w:r w:rsidRPr="001F5503">
        <w:rPr>
          <w:rFonts w:ascii="Times" w:hAnsi="Times"/>
        </w:rPr>
        <w:t>Todo esto con el fin de tener una propuesta realista de una de posiblemente muchas formas de dar solución al problema principal, para así tener un Jalisco más sano y un Jalisco con mayor productividad.</w:t>
      </w:r>
    </w:p>
    <w:p w14:paraId="67E9A0E3" w14:textId="77777777" w:rsidR="00E24399" w:rsidRPr="001F5503" w:rsidRDefault="00E24399" w:rsidP="00954235">
      <w:pPr>
        <w:spacing w:line="360" w:lineRule="auto"/>
        <w:ind w:firstLine="720"/>
        <w:jc w:val="both"/>
        <w:rPr>
          <w:rFonts w:ascii="Times" w:hAnsi="Times"/>
        </w:rPr>
      </w:pPr>
    </w:p>
    <w:p w14:paraId="08CE09D9" w14:textId="6A4362C3" w:rsidR="00E24399" w:rsidRPr="001F5503" w:rsidRDefault="006D416C" w:rsidP="00954235">
      <w:pPr>
        <w:pStyle w:val="Heading1"/>
        <w:spacing w:line="360" w:lineRule="auto"/>
        <w:rPr>
          <w:rFonts w:ascii="Times" w:hAnsi="Times"/>
        </w:rPr>
      </w:pPr>
      <w:bookmarkStart w:id="1" w:name="_Toc40361411"/>
      <w:r w:rsidRPr="001F5503">
        <w:rPr>
          <w:rFonts w:ascii="Times" w:hAnsi="Times"/>
        </w:rPr>
        <w:t xml:space="preserve">2. </w:t>
      </w:r>
      <w:r w:rsidR="00482F18" w:rsidRPr="001F5503">
        <w:rPr>
          <w:rFonts w:ascii="Times" w:hAnsi="Times"/>
        </w:rPr>
        <w:t>Diagnóstico</w:t>
      </w:r>
      <w:bookmarkEnd w:id="1"/>
    </w:p>
    <w:p w14:paraId="151DB209" w14:textId="77777777" w:rsidR="00977FA9" w:rsidRPr="001F5503" w:rsidRDefault="00977FA9" w:rsidP="00954235">
      <w:pPr>
        <w:spacing w:line="360" w:lineRule="auto"/>
        <w:rPr>
          <w:rFonts w:ascii="Times" w:hAnsi="Times"/>
        </w:rPr>
      </w:pPr>
    </w:p>
    <w:p w14:paraId="635C7417" w14:textId="6918428E" w:rsidR="00707C34" w:rsidRPr="001F5503" w:rsidRDefault="00482F18" w:rsidP="00954235">
      <w:pPr>
        <w:spacing w:line="360" w:lineRule="auto"/>
        <w:ind w:firstLine="720"/>
        <w:jc w:val="both"/>
        <w:rPr>
          <w:rFonts w:ascii="Times" w:hAnsi="Times"/>
        </w:rPr>
      </w:pPr>
      <w:r w:rsidRPr="001F5503">
        <w:rPr>
          <w:rFonts w:ascii="Times" w:hAnsi="Times"/>
        </w:rPr>
        <w:t xml:space="preserve">Dentro de la problemática estudiada, existen múltiples factores que conforman y causan gran parte de la latente y preocupante situación del abuso en el consumo de drogas, alcohol y tabaco.  Uno de estos más importantes factores es el bajo presupuesto gubernamental que se aporta a la lucha de esta problemática y los recientes y generales cortes </w:t>
      </w:r>
      <w:r w:rsidR="001F348A">
        <w:rPr>
          <w:rFonts w:ascii="Times" w:hAnsi="Times"/>
        </w:rPr>
        <w:t xml:space="preserve">presupuestarios </w:t>
      </w:r>
      <w:r w:rsidRPr="001F5503">
        <w:rPr>
          <w:rFonts w:ascii="Times" w:hAnsi="Times"/>
        </w:rPr>
        <w:t>que se han dado bajo esta nueva Administración Federal. Esto</w:t>
      </w:r>
      <w:r w:rsidR="001F348A">
        <w:rPr>
          <w:rFonts w:ascii="Times" w:hAnsi="Times"/>
        </w:rPr>
        <w:t>,</w:t>
      </w:r>
      <w:r w:rsidRPr="001F5503">
        <w:rPr>
          <w:rFonts w:ascii="Times" w:hAnsi="Times"/>
        </w:rPr>
        <w:t xml:space="preserve"> a su vez ha provocado rezago en materia de salud, y en consecuencia </w:t>
      </w:r>
      <w:r w:rsidR="001F348A">
        <w:rPr>
          <w:rFonts w:ascii="Times" w:hAnsi="Times"/>
        </w:rPr>
        <w:t xml:space="preserve">que </w:t>
      </w:r>
      <w:r w:rsidRPr="001F5503">
        <w:rPr>
          <w:rFonts w:ascii="Times" w:hAnsi="Times"/>
        </w:rPr>
        <w:t xml:space="preserve">haya aumentado drásticamente el déficit de financiamiento para programas de salud en el trato de abuso de substancias. </w:t>
      </w:r>
    </w:p>
    <w:p w14:paraId="2F12625A" w14:textId="77777777" w:rsidR="00707C34" w:rsidRPr="001F5503" w:rsidRDefault="00482F18" w:rsidP="00954235">
      <w:pPr>
        <w:spacing w:line="360" w:lineRule="auto"/>
        <w:jc w:val="center"/>
        <w:rPr>
          <w:rFonts w:ascii="Times" w:hAnsi="Times"/>
          <w:b/>
        </w:rPr>
      </w:pPr>
      <w:r w:rsidRPr="001F5503">
        <w:rPr>
          <w:rFonts w:ascii="Times" w:hAnsi="Times"/>
          <w:b/>
          <w:sz w:val="20"/>
          <w:szCs w:val="20"/>
        </w:rPr>
        <w:t>Figura 1. Árbol de problemas</w:t>
      </w:r>
    </w:p>
    <w:p w14:paraId="6F53DD5A" w14:textId="77777777" w:rsidR="00707C34" w:rsidRPr="001F5503" w:rsidRDefault="00707C34" w:rsidP="00954235">
      <w:pPr>
        <w:spacing w:line="360" w:lineRule="auto"/>
        <w:jc w:val="both"/>
        <w:rPr>
          <w:rFonts w:ascii="Times" w:hAnsi="Times"/>
        </w:rPr>
      </w:pPr>
    </w:p>
    <w:p w14:paraId="7F5FAA8C" w14:textId="77777777" w:rsidR="00707C34" w:rsidRPr="001F5503" w:rsidRDefault="00482F18" w:rsidP="00954235">
      <w:pPr>
        <w:spacing w:line="360" w:lineRule="auto"/>
        <w:jc w:val="center"/>
        <w:rPr>
          <w:rFonts w:ascii="Times" w:hAnsi="Times"/>
          <w:sz w:val="20"/>
          <w:szCs w:val="20"/>
        </w:rPr>
      </w:pPr>
      <w:r w:rsidRPr="001F5503">
        <w:rPr>
          <w:rFonts w:ascii="Times" w:hAnsi="Times"/>
          <w:b/>
          <w:noProof/>
        </w:rPr>
        <w:drawing>
          <wp:inline distT="114300" distB="114300" distL="114300" distR="114300" wp14:anchorId="0B333F90" wp14:editId="481A3CEC">
            <wp:extent cx="5548959" cy="395763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48959" cy="3957638"/>
                    </a:xfrm>
                    <a:prstGeom prst="rect">
                      <a:avLst/>
                    </a:prstGeom>
                    <a:ln/>
                  </pic:spPr>
                </pic:pic>
              </a:graphicData>
            </a:graphic>
          </wp:inline>
        </w:drawing>
      </w:r>
      <w:r w:rsidRPr="001F5503">
        <w:rPr>
          <w:rFonts w:ascii="Times" w:hAnsi="Times"/>
          <w:sz w:val="20"/>
          <w:szCs w:val="20"/>
        </w:rPr>
        <w:br/>
        <w:t>Fuente: Elaboración propia</w:t>
      </w:r>
    </w:p>
    <w:p w14:paraId="141EA995" w14:textId="77777777" w:rsidR="00707C34" w:rsidRPr="001F5503" w:rsidRDefault="00707C34" w:rsidP="00954235">
      <w:pPr>
        <w:spacing w:line="360" w:lineRule="auto"/>
        <w:jc w:val="both"/>
        <w:rPr>
          <w:rFonts w:ascii="Times" w:hAnsi="Times"/>
        </w:rPr>
      </w:pPr>
    </w:p>
    <w:p w14:paraId="6770623B" w14:textId="37819C9D" w:rsidR="00E24399" w:rsidRPr="001F5503" w:rsidRDefault="00482F18" w:rsidP="00954235">
      <w:pPr>
        <w:spacing w:line="360" w:lineRule="auto"/>
        <w:jc w:val="both"/>
        <w:rPr>
          <w:rFonts w:ascii="Times" w:hAnsi="Times"/>
        </w:rPr>
      </w:pPr>
      <w:r w:rsidRPr="001F5503">
        <w:rPr>
          <w:rFonts w:ascii="Times" w:hAnsi="Times"/>
        </w:rPr>
        <w:t>A partir de esto, es fundamental extender tanto las causas, así como los efectos más importantes del problema raíz.</w:t>
      </w:r>
    </w:p>
    <w:p w14:paraId="02620CF4" w14:textId="77777777" w:rsidR="00DA7300" w:rsidRPr="001F5503" w:rsidRDefault="00DA7300" w:rsidP="00954235">
      <w:pPr>
        <w:spacing w:line="360" w:lineRule="auto"/>
        <w:jc w:val="both"/>
        <w:rPr>
          <w:rFonts w:ascii="Times" w:hAnsi="Times"/>
        </w:rPr>
      </w:pPr>
    </w:p>
    <w:p w14:paraId="5D756CC4" w14:textId="3AD05E8F" w:rsidR="00707C34" w:rsidRPr="001F5503" w:rsidRDefault="00482F18" w:rsidP="00954235">
      <w:pPr>
        <w:pStyle w:val="Heading2"/>
        <w:spacing w:line="360" w:lineRule="auto"/>
        <w:rPr>
          <w:rFonts w:ascii="Times" w:hAnsi="Times"/>
        </w:rPr>
      </w:pPr>
      <w:bookmarkStart w:id="2" w:name="_Toc40361412"/>
      <w:r w:rsidRPr="001F5503">
        <w:rPr>
          <w:rFonts w:ascii="Times" w:hAnsi="Times"/>
        </w:rPr>
        <w:t>2.1.  Salud</w:t>
      </w:r>
      <w:bookmarkEnd w:id="2"/>
    </w:p>
    <w:p w14:paraId="7CDA744A" w14:textId="77777777" w:rsidR="00707C34" w:rsidRPr="001F5503" w:rsidRDefault="00707C34" w:rsidP="00954235">
      <w:pPr>
        <w:spacing w:line="360" w:lineRule="auto"/>
        <w:jc w:val="both"/>
        <w:rPr>
          <w:rFonts w:ascii="Times" w:hAnsi="Times"/>
        </w:rPr>
      </w:pPr>
    </w:p>
    <w:p w14:paraId="63AC39F6" w14:textId="77777777" w:rsidR="00707C34" w:rsidRPr="001F5503" w:rsidRDefault="00482F18" w:rsidP="00954235">
      <w:pPr>
        <w:spacing w:after="240" w:line="360" w:lineRule="auto"/>
        <w:ind w:firstLine="720"/>
        <w:jc w:val="both"/>
        <w:rPr>
          <w:rFonts w:ascii="Times" w:hAnsi="Times"/>
        </w:rPr>
      </w:pPr>
      <w:r w:rsidRPr="001F5503">
        <w:rPr>
          <w:rFonts w:ascii="Times" w:hAnsi="Times"/>
        </w:rPr>
        <w:t>Las personas adictas a menudo tienen uno o más problemas de salud relacionados con las drogas que pueden incluir enfermedades pulmonares o cardíacas, embolia, cáncer o problemas de salud mental.  Las escanografías, las radiografías de tórax y los análisis de sangre pueden comprobar los efectos perjudiciales del consumo de drogas a largo plazo en todo el organismo.</w:t>
      </w:r>
    </w:p>
    <w:p w14:paraId="61386E9A" w14:textId="77777777" w:rsidR="00707C34" w:rsidRPr="001F5503" w:rsidRDefault="00482F18" w:rsidP="00954235">
      <w:pPr>
        <w:spacing w:line="360" w:lineRule="auto"/>
        <w:ind w:firstLine="720"/>
        <w:jc w:val="both"/>
        <w:rPr>
          <w:rFonts w:ascii="Times" w:hAnsi="Times"/>
        </w:rPr>
      </w:pPr>
      <w:r w:rsidRPr="001F5503">
        <w:rPr>
          <w:rFonts w:ascii="Times" w:hAnsi="Times"/>
        </w:rPr>
        <w:t>El consumo de drogas puede aumentar el riesgo de contraer infecciones. Al compartir elementos que se usan para la inyección de drogas o tener conductas sexuales no seguras (debido al deterioro de la capacidad de juicio), es posible contraer el virus de inmunodeficiencia humana (VIH) o el de la hepatitis C (una enfermedad hepática grave). También es posible contraer infecciones del corazón y sus válvulas (endocarditis) y de la piel (celulitis) debido a la exposición a bacterias que puede ocurrir con el consumo de drogas inyectables.</w:t>
      </w:r>
    </w:p>
    <w:p w14:paraId="5BDD6B13" w14:textId="17D870F6" w:rsidR="00482F18" w:rsidRPr="001F5503" w:rsidRDefault="00482F18" w:rsidP="00954235">
      <w:pPr>
        <w:spacing w:line="360" w:lineRule="auto"/>
        <w:ind w:firstLine="720"/>
        <w:jc w:val="both"/>
        <w:rPr>
          <w:rFonts w:ascii="Times" w:hAnsi="Times"/>
        </w:rPr>
      </w:pPr>
      <w:r w:rsidRPr="001F5503">
        <w:rPr>
          <w:rFonts w:ascii="Times" w:hAnsi="Times"/>
        </w:rPr>
        <w:t>En la zona metropolitana de Guadalajara, en el año 2018, las diferentes unidades de la cruz verde reportaron 12 mil 471 casos por excesos en el uso de estas sustancias. El 54% es por consumo de drogas, con un total de seis mil 735, y por alcohol cinco mil 736.</w:t>
      </w:r>
    </w:p>
    <w:p w14:paraId="5861AE5D" w14:textId="77777777" w:rsidR="00707C34" w:rsidRPr="001F5503" w:rsidRDefault="00707C34" w:rsidP="00954235">
      <w:pPr>
        <w:spacing w:line="360" w:lineRule="auto"/>
        <w:jc w:val="both"/>
        <w:rPr>
          <w:rFonts w:ascii="Times" w:hAnsi="Times"/>
        </w:rPr>
      </w:pPr>
    </w:p>
    <w:p w14:paraId="366B064B" w14:textId="7D48B2EB" w:rsidR="00707C34" w:rsidRPr="001F5503" w:rsidRDefault="00482F18" w:rsidP="00954235">
      <w:pPr>
        <w:pStyle w:val="Heading2"/>
        <w:spacing w:line="360" w:lineRule="auto"/>
        <w:rPr>
          <w:rFonts w:ascii="Times" w:hAnsi="Times"/>
        </w:rPr>
      </w:pPr>
      <w:bookmarkStart w:id="3" w:name="_Toc40361413"/>
      <w:r w:rsidRPr="001F5503">
        <w:rPr>
          <w:rFonts w:ascii="Times" w:hAnsi="Times"/>
        </w:rPr>
        <w:t>2.2. Violencia</w:t>
      </w:r>
      <w:bookmarkEnd w:id="3"/>
    </w:p>
    <w:p w14:paraId="42DD4349" w14:textId="77777777" w:rsidR="00707C34" w:rsidRPr="001F5503" w:rsidRDefault="00707C34" w:rsidP="00954235">
      <w:pPr>
        <w:spacing w:line="360" w:lineRule="auto"/>
        <w:jc w:val="both"/>
        <w:rPr>
          <w:rFonts w:ascii="Times" w:hAnsi="Times"/>
          <w:sz w:val="28"/>
          <w:szCs w:val="28"/>
        </w:rPr>
      </w:pPr>
    </w:p>
    <w:p w14:paraId="3D6B31C5" w14:textId="62BE1ECC" w:rsidR="00707C34" w:rsidRPr="001F5503" w:rsidRDefault="00482F18" w:rsidP="00954235">
      <w:pPr>
        <w:spacing w:line="360" w:lineRule="auto"/>
        <w:ind w:firstLine="720"/>
        <w:jc w:val="both"/>
        <w:rPr>
          <w:rFonts w:ascii="Times" w:hAnsi="Times"/>
        </w:rPr>
      </w:pPr>
      <w:r w:rsidRPr="001F5503">
        <w:rPr>
          <w:rFonts w:ascii="Times" w:hAnsi="Times"/>
        </w:rPr>
        <w:t>Las consecuencias negativas derivadas del abuso de drogas no están limitadas a las alteraciones de la salud individual. Desde el momento en que el ser humano es fundamentalmente un ser social, el uso de sustancias psicoactivas por parte de una persona repercute de un modo u otro en la red de relaciones sociales donde ella está inmersa</w:t>
      </w:r>
      <w:r w:rsidR="001F348A">
        <w:rPr>
          <w:rFonts w:ascii="Times" w:hAnsi="Times"/>
        </w:rPr>
        <w:t>.</w:t>
      </w:r>
      <w:r w:rsidRPr="001F5503">
        <w:rPr>
          <w:rFonts w:ascii="Times" w:hAnsi="Times"/>
        </w:rPr>
        <w:t xml:space="preserve"> </w:t>
      </w:r>
    </w:p>
    <w:p w14:paraId="35944C63" w14:textId="77777777" w:rsidR="00732AE2" w:rsidRPr="001F5503" w:rsidRDefault="00732AE2" w:rsidP="00954235">
      <w:pPr>
        <w:spacing w:line="360" w:lineRule="auto"/>
        <w:jc w:val="both"/>
        <w:rPr>
          <w:rFonts w:ascii="Times" w:hAnsi="Times"/>
        </w:rPr>
      </w:pPr>
    </w:p>
    <w:p w14:paraId="5C715ECD" w14:textId="5A0E4385" w:rsidR="00707C34" w:rsidRPr="001F5503" w:rsidRDefault="00482F18" w:rsidP="00954235">
      <w:pPr>
        <w:pStyle w:val="Heading4"/>
        <w:spacing w:line="360" w:lineRule="auto"/>
        <w:ind w:firstLine="720"/>
        <w:rPr>
          <w:rFonts w:ascii="Times" w:hAnsi="Times"/>
          <w:color w:val="000000" w:themeColor="text1"/>
        </w:rPr>
      </w:pPr>
      <w:bookmarkStart w:id="4" w:name="_Toc40361414"/>
      <w:r w:rsidRPr="001F5503">
        <w:rPr>
          <w:rFonts w:ascii="Times" w:hAnsi="Times"/>
          <w:color w:val="000000" w:themeColor="text1"/>
        </w:rPr>
        <w:t>2.2.1. Violencia doméstica en aumento</w:t>
      </w:r>
      <w:bookmarkEnd w:id="4"/>
      <w:r w:rsidRPr="001F5503">
        <w:rPr>
          <w:rFonts w:ascii="Times" w:hAnsi="Times"/>
          <w:color w:val="000000" w:themeColor="text1"/>
        </w:rPr>
        <w:t xml:space="preserve"> </w:t>
      </w:r>
    </w:p>
    <w:p w14:paraId="044ECC9F" w14:textId="77777777" w:rsidR="00707C34" w:rsidRPr="001F5503" w:rsidRDefault="00707C34" w:rsidP="00954235">
      <w:pPr>
        <w:spacing w:line="360" w:lineRule="auto"/>
        <w:jc w:val="both"/>
        <w:rPr>
          <w:rFonts w:ascii="Times" w:hAnsi="Times"/>
          <w:sz w:val="28"/>
          <w:szCs w:val="28"/>
        </w:rPr>
      </w:pPr>
    </w:p>
    <w:p w14:paraId="5E0CA3AF" w14:textId="310B2B89" w:rsidR="00707C34" w:rsidRPr="001F5503" w:rsidRDefault="00482F18" w:rsidP="00954235">
      <w:pPr>
        <w:spacing w:line="360" w:lineRule="auto"/>
        <w:ind w:firstLine="720"/>
        <w:jc w:val="both"/>
        <w:rPr>
          <w:rFonts w:ascii="Times" w:hAnsi="Times"/>
          <w:color w:val="434343"/>
          <w:sz w:val="28"/>
          <w:szCs w:val="28"/>
        </w:rPr>
      </w:pPr>
      <w:r w:rsidRPr="001F5503">
        <w:rPr>
          <w:rFonts w:ascii="Times" w:hAnsi="Times"/>
        </w:rPr>
        <w:t>Comúnmente es la familia la primera estructura que resiente estas consecuencias, debido a las alteraciones cognitivas y conductuales que sufre la persona adicta. Cualquiera sea el rol del adicto dentro de la familia, se manifestará algún tipo de descomposición de las relaciones que afectará a todos los miembros de la misma (Ortega Segura, 2000). Para la sociedad las repercusiones principales son</w:t>
      </w:r>
      <w:r w:rsidR="001F348A">
        <w:rPr>
          <w:rFonts w:ascii="Times" w:hAnsi="Times"/>
        </w:rPr>
        <w:t>:</w:t>
      </w:r>
      <w:r w:rsidRPr="001F5503">
        <w:rPr>
          <w:rFonts w:ascii="Times" w:hAnsi="Times"/>
        </w:rPr>
        <w:t xml:space="preserve"> marginación y delincuencia, principalmente el tráfico y la comercialización de drogas ilegales, lo que se ha convertido en un grave problema para la seguridad nacional.</w:t>
      </w:r>
    </w:p>
    <w:p w14:paraId="25F06C0F" w14:textId="77777777" w:rsidR="00707C34" w:rsidRPr="001F5503" w:rsidRDefault="00482F18" w:rsidP="00954235">
      <w:pPr>
        <w:spacing w:line="360" w:lineRule="auto"/>
        <w:ind w:firstLine="720"/>
        <w:jc w:val="both"/>
        <w:rPr>
          <w:rFonts w:ascii="Times" w:hAnsi="Times"/>
        </w:rPr>
      </w:pPr>
      <w:r w:rsidRPr="001F5503">
        <w:rPr>
          <w:rFonts w:ascii="Times" w:hAnsi="Times"/>
        </w:rPr>
        <w:t>Dentro de estas cifras concernientes, según la Fiscalía General del Estado de Jalisco, en los primeros siete meses del año 2019 se abrieron seis mil 406 carpetas de investigación por violencia intrafamiliar, cuando estas cifras son únicamente de casos reportados, siendo esta una cantidad exorbitante considerando que muchos casos de violencia intrafamiliar no son reportados por las víctimas.</w:t>
      </w:r>
    </w:p>
    <w:p w14:paraId="136E3C1E" w14:textId="149205DB" w:rsidR="00707C34" w:rsidRDefault="00707C34" w:rsidP="00954235">
      <w:pPr>
        <w:spacing w:line="360" w:lineRule="auto"/>
        <w:jc w:val="both"/>
        <w:rPr>
          <w:rFonts w:ascii="Times" w:hAnsi="Times"/>
        </w:rPr>
      </w:pPr>
    </w:p>
    <w:p w14:paraId="40F7694B" w14:textId="77777777" w:rsidR="001F348A" w:rsidRPr="001F5503" w:rsidRDefault="001F348A" w:rsidP="00954235">
      <w:pPr>
        <w:spacing w:line="360" w:lineRule="auto"/>
        <w:jc w:val="both"/>
        <w:rPr>
          <w:rFonts w:ascii="Times" w:hAnsi="Times"/>
        </w:rPr>
      </w:pPr>
    </w:p>
    <w:p w14:paraId="0704F503" w14:textId="77777777" w:rsidR="00707C34" w:rsidRPr="001F5503" w:rsidRDefault="00482F18" w:rsidP="00954235">
      <w:pPr>
        <w:spacing w:line="360" w:lineRule="auto"/>
        <w:jc w:val="center"/>
        <w:rPr>
          <w:rFonts w:ascii="Times" w:hAnsi="Times"/>
          <w:b/>
        </w:rPr>
      </w:pPr>
      <w:r w:rsidRPr="001F5503">
        <w:rPr>
          <w:rFonts w:ascii="Times" w:hAnsi="Times"/>
          <w:b/>
          <w:sz w:val="20"/>
          <w:szCs w:val="20"/>
        </w:rPr>
        <w:t>Figura 2. Número total de casos registrados de violencia intrafamiliar del Área Metropolitana de Guadalajara y el resto del estado de Jalisco de los años 2013 a principios de 2019</w:t>
      </w:r>
    </w:p>
    <w:p w14:paraId="64382AB6" w14:textId="68363DE2" w:rsidR="00707C34" w:rsidRPr="001F5503" w:rsidRDefault="004C24A0" w:rsidP="00954235">
      <w:pPr>
        <w:spacing w:line="360" w:lineRule="auto"/>
        <w:jc w:val="center"/>
        <w:rPr>
          <w:rFonts w:ascii="Times" w:hAnsi="Times"/>
        </w:rPr>
      </w:pPr>
      <w:r w:rsidRPr="001F5503">
        <w:rPr>
          <w:rFonts w:ascii="Times" w:hAnsi="Times"/>
          <w:noProof/>
        </w:rPr>
        <w:drawing>
          <wp:inline distT="0" distB="0" distL="0" distR="0" wp14:anchorId="03F104C3" wp14:editId="0F0EAB72">
            <wp:extent cx="5113683" cy="2971800"/>
            <wp:effectExtent l="0" t="0" r="10795" b="0"/>
            <wp:docPr id="19" name="Gráfico 19">
              <a:extLst xmlns:a="http://schemas.openxmlformats.org/drawingml/2006/main">
                <a:ext uri="{FF2B5EF4-FFF2-40B4-BE49-F238E27FC236}">
                  <a16:creationId xmlns:a16="http://schemas.microsoft.com/office/drawing/2014/main" id="{4A2D5646-9575-4D13-8FAC-0254F5480F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CB71EA" w14:textId="77777777" w:rsidR="00707C34" w:rsidRPr="001F5503" w:rsidRDefault="00707C34" w:rsidP="00954235">
      <w:pPr>
        <w:spacing w:line="360" w:lineRule="auto"/>
        <w:jc w:val="center"/>
        <w:rPr>
          <w:rFonts w:ascii="Times" w:hAnsi="Times"/>
          <w:sz w:val="20"/>
          <w:szCs w:val="20"/>
        </w:rPr>
      </w:pPr>
    </w:p>
    <w:p w14:paraId="6CDE0A20" w14:textId="77777777" w:rsidR="00707C34" w:rsidRPr="001F5503" w:rsidRDefault="00482F18" w:rsidP="00954235">
      <w:pPr>
        <w:spacing w:line="360" w:lineRule="auto"/>
        <w:jc w:val="center"/>
        <w:rPr>
          <w:rFonts w:ascii="Times" w:hAnsi="Times"/>
          <w:sz w:val="20"/>
          <w:szCs w:val="20"/>
        </w:rPr>
      </w:pPr>
      <w:r w:rsidRPr="001F5503">
        <w:rPr>
          <w:rFonts w:ascii="Times" w:hAnsi="Times"/>
          <w:sz w:val="20"/>
          <w:szCs w:val="20"/>
        </w:rPr>
        <w:t>Fuente: Elaborado por el IIEG con investigación proveniente de agencias del Ministerio Público de la Fiscalía del Estado de Jalisco</w:t>
      </w:r>
    </w:p>
    <w:p w14:paraId="1D3771F3" w14:textId="2292A415" w:rsidR="00482F18" w:rsidRDefault="00482F18" w:rsidP="00954235">
      <w:pPr>
        <w:spacing w:line="360" w:lineRule="auto"/>
        <w:jc w:val="center"/>
        <w:rPr>
          <w:rFonts w:ascii="Times" w:hAnsi="Times"/>
          <w:sz w:val="20"/>
          <w:szCs w:val="20"/>
        </w:rPr>
      </w:pPr>
    </w:p>
    <w:p w14:paraId="6EAD8EBF" w14:textId="77777777" w:rsidR="00FE0ED2" w:rsidRPr="001F5503" w:rsidRDefault="00FE0ED2" w:rsidP="00954235">
      <w:pPr>
        <w:spacing w:line="360" w:lineRule="auto"/>
        <w:jc w:val="center"/>
        <w:rPr>
          <w:rFonts w:ascii="Times" w:hAnsi="Times"/>
          <w:sz w:val="20"/>
          <w:szCs w:val="20"/>
        </w:rPr>
      </w:pPr>
    </w:p>
    <w:p w14:paraId="731B48B9" w14:textId="320B7446" w:rsidR="00707C34" w:rsidRPr="001F5503" w:rsidRDefault="00482F18" w:rsidP="00954235">
      <w:pPr>
        <w:spacing w:line="360" w:lineRule="auto"/>
        <w:ind w:firstLine="720"/>
        <w:jc w:val="both"/>
        <w:rPr>
          <w:rFonts w:ascii="Times" w:hAnsi="Times"/>
        </w:rPr>
      </w:pPr>
      <w:r w:rsidRPr="001F5503">
        <w:rPr>
          <w:rFonts w:ascii="Times" w:hAnsi="Times"/>
        </w:rPr>
        <w:t>Se reconoce una relación entre la violencia doméstica y el abuso de sustancias tóxicas en el estado, ya que como visto en la figura 3, los cinco municipios con más casos registrados de violencia intrafamiliar en los primeros dos meses del 2019, coinciden con una investigación que hizo el gobierno del Estado de Jalisco</w:t>
      </w:r>
      <w:r w:rsidR="00FE0ED2">
        <w:rPr>
          <w:rFonts w:ascii="Times" w:hAnsi="Times"/>
        </w:rPr>
        <w:t>,</w:t>
      </w:r>
      <w:r w:rsidRPr="001F5503">
        <w:rPr>
          <w:rFonts w:ascii="Times" w:hAnsi="Times"/>
        </w:rPr>
        <w:t xml:space="preserve"> en donde por medio del indicador de enfermedades y lesiones de causa externa, realizado con una periodicidad semestral, dos veces al año, durante una semana, se captaron a todos los ingresados a las Unidades de Urgencias mayores a los 5 años de edad, conociendo la relación entre el uso y el abuso de sustancias tóxicas y adictivas y lesiones de causa externa y enfermedades asociadas, revelando de este modo que los cinco municipios con mayores datos de lesiones y enfermedades relacionadas en el 2011 fueron Guadalajara, Tonalá, Tlaquepaque, Zapopan y Tlajomulco de Zúñiga, de los cuales cuatro hasta principios del 2019 se mantenían en los cinco con mayor violencia intrafamiliar en el Estado.</w:t>
      </w:r>
    </w:p>
    <w:p w14:paraId="78C1CC0D" w14:textId="40326500" w:rsidR="00707C34" w:rsidRPr="001F5503" w:rsidRDefault="00707C34" w:rsidP="00954235">
      <w:pPr>
        <w:spacing w:line="360" w:lineRule="auto"/>
        <w:jc w:val="both"/>
        <w:rPr>
          <w:rFonts w:ascii="Times" w:hAnsi="Times"/>
        </w:rPr>
      </w:pPr>
    </w:p>
    <w:p w14:paraId="68599554" w14:textId="4FC299AC" w:rsidR="00133D3C" w:rsidRPr="001F5503" w:rsidRDefault="00133D3C" w:rsidP="00954235">
      <w:pPr>
        <w:spacing w:line="360" w:lineRule="auto"/>
        <w:jc w:val="both"/>
        <w:rPr>
          <w:rFonts w:ascii="Times" w:hAnsi="Times"/>
        </w:rPr>
      </w:pPr>
    </w:p>
    <w:p w14:paraId="778E335F" w14:textId="3E56241B" w:rsidR="00133D3C" w:rsidRDefault="00133D3C" w:rsidP="00954235">
      <w:pPr>
        <w:spacing w:line="360" w:lineRule="auto"/>
        <w:jc w:val="both"/>
        <w:rPr>
          <w:rFonts w:ascii="Times" w:hAnsi="Times"/>
        </w:rPr>
      </w:pPr>
    </w:p>
    <w:p w14:paraId="1D30DF0F" w14:textId="77777777" w:rsidR="00FE0ED2" w:rsidRDefault="00FE0ED2" w:rsidP="00954235">
      <w:pPr>
        <w:spacing w:line="360" w:lineRule="auto"/>
        <w:jc w:val="center"/>
        <w:rPr>
          <w:rFonts w:ascii="Times" w:hAnsi="Times"/>
          <w:b/>
          <w:sz w:val="20"/>
          <w:szCs w:val="20"/>
        </w:rPr>
      </w:pPr>
    </w:p>
    <w:p w14:paraId="0A106550" w14:textId="77777777" w:rsidR="00FE0ED2" w:rsidRDefault="00FE0ED2" w:rsidP="00954235">
      <w:pPr>
        <w:spacing w:line="360" w:lineRule="auto"/>
        <w:jc w:val="center"/>
        <w:rPr>
          <w:rFonts w:ascii="Times" w:hAnsi="Times"/>
          <w:b/>
          <w:sz w:val="20"/>
          <w:szCs w:val="20"/>
        </w:rPr>
      </w:pPr>
    </w:p>
    <w:p w14:paraId="3DBE0FD3" w14:textId="76EA000A" w:rsidR="00707C34" w:rsidRPr="001F5503" w:rsidRDefault="00482F18" w:rsidP="00954235">
      <w:pPr>
        <w:spacing w:line="360" w:lineRule="auto"/>
        <w:jc w:val="center"/>
        <w:rPr>
          <w:rFonts w:ascii="Times" w:hAnsi="Times"/>
          <w:b/>
        </w:rPr>
      </w:pPr>
      <w:r w:rsidRPr="001F5503">
        <w:rPr>
          <w:rFonts w:ascii="Times" w:hAnsi="Times"/>
          <w:b/>
          <w:sz w:val="20"/>
          <w:szCs w:val="20"/>
        </w:rPr>
        <w:t>Figura 3. Municipios con mayor número de casos registrados de violencia intrafamiliar en Jalisco en los primeros meses del 2019.</w:t>
      </w:r>
    </w:p>
    <w:p w14:paraId="3F71EA4B" w14:textId="68CB1898" w:rsidR="00707C34" w:rsidRPr="001F5503" w:rsidRDefault="004C24A0" w:rsidP="00954235">
      <w:pPr>
        <w:spacing w:line="360" w:lineRule="auto"/>
        <w:jc w:val="center"/>
        <w:rPr>
          <w:rFonts w:ascii="Times" w:hAnsi="Times"/>
        </w:rPr>
      </w:pPr>
      <w:r w:rsidRPr="001F5503">
        <w:rPr>
          <w:rFonts w:ascii="Times" w:hAnsi="Times"/>
          <w:noProof/>
        </w:rPr>
        <w:drawing>
          <wp:inline distT="0" distB="0" distL="0" distR="0" wp14:anchorId="527B5D41" wp14:editId="47FD2129">
            <wp:extent cx="4721087" cy="2246243"/>
            <wp:effectExtent l="0" t="0" r="3810" b="1905"/>
            <wp:docPr id="18" name="Gráfico 18">
              <a:extLst xmlns:a="http://schemas.openxmlformats.org/drawingml/2006/main">
                <a:ext uri="{FF2B5EF4-FFF2-40B4-BE49-F238E27FC236}">
                  <a16:creationId xmlns:a16="http://schemas.microsoft.com/office/drawing/2014/main" id="{40C5FD91-19DE-4C13-8B9E-B5F57A2E8C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361485" w14:textId="77777777" w:rsidR="00707C34" w:rsidRPr="001F5503" w:rsidRDefault="00707C34" w:rsidP="00954235">
      <w:pPr>
        <w:spacing w:line="360" w:lineRule="auto"/>
        <w:jc w:val="center"/>
        <w:rPr>
          <w:rFonts w:ascii="Times" w:hAnsi="Times"/>
          <w:sz w:val="20"/>
          <w:szCs w:val="20"/>
        </w:rPr>
      </w:pPr>
    </w:p>
    <w:p w14:paraId="05BDDA8F" w14:textId="77777777" w:rsidR="00707C34" w:rsidRPr="001F5503" w:rsidRDefault="00482F18" w:rsidP="00954235">
      <w:pPr>
        <w:spacing w:line="360" w:lineRule="auto"/>
        <w:jc w:val="center"/>
        <w:rPr>
          <w:rFonts w:ascii="Times" w:hAnsi="Times"/>
        </w:rPr>
      </w:pPr>
      <w:r w:rsidRPr="001F5503">
        <w:rPr>
          <w:rFonts w:ascii="Times" w:hAnsi="Times"/>
          <w:sz w:val="20"/>
          <w:szCs w:val="20"/>
        </w:rPr>
        <w:t>Fuente: Elaborado por el IIEG con investigación proveniente de agencias del Ministerio Público de la Fiscalía del Estado de Jalisco</w:t>
      </w:r>
    </w:p>
    <w:p w14:paraId="4A035226" w14:textId="77777777" w:rsidR="00482F18" w:rsidRPr="001F5503" w:rsidRDefault="00482F18" w:rsidP="00954235">
      <w:pPr>
        <w:spacing w:line="360" w:lineRule="auto"/>
        <w:jc w:val="both"/>
        <w:rPr>
          <w:rFonts w:ascii="Times" w:hAnsi="Times"/>
        </w:rPr>
      </w:pPr>
    </w:p>
    <w:p w14:paraId="7C736513" w14:textId="3ADC52D9" w:rsidR="00707C34" w:rsidRPr="001F5503" w:rsidRDefault="00482F18" w:rsidP="00954235">
      <w:pPr>
        <w:pStyle w:val="Heading4"/>
        <w:spacing w:line="360" w:lineRule="auto"/>
        <w:ind w:firstLine="720"/>
        <w:rPr>
          <w:rFonts w:ascii="Times" w:hAnsi="Times"/>
          <w:color w:val="000000" w:themeColor="text1"/>
        </w:rPr>
      </w:pPr>
      <w:bookmarkStart w:id="5" w:name="_Toc40361415"/>
      <w:r w:rsidRPr="001F5503">
        <w:rPr>
          <w:rFonts w:ascii="Times" w:hAnsi="Times"/>
          <w:color w:val="000000" w:themeColor="text1"/>
        </w:rPr>
        <w:t>2.2.2. Alta incidencia de crímenes relacionados al narcomenudeo</w:t>
      </w:r>
      <w:bookmarkEnd w:id="5"/>
    </w:p>
    <w:p w14:paraId="71F991F8" w14:textId="77777777" w:rsidR="00707C34" w:rsidRPr="001F5503" w:rsidRDefault="00707C34" w:rsidP="00954235">
      <w:pPr>
        <w:spacing w:line="360" w:lineRule="auto"/>
        <w:jc w:val="both"/>
        <w:rPr>
          <w:rFonts w:ascii="Times" w:hAnsi="Times"/>
        </w:rPr>
      </w:pPr>
    </w:p>
    <w:p w14:paraId="0E61D1E8" w14:textId="2F2BA92B" w:rsidR="00707C34" w:rsidRPr="001F5503" w:rsidRDefault="00482F18" w:rsidP="00954235">
      <w:pPr>
        <w:spacing w:line="360" w:lineRule="auto"/>
        <w:ind w:firstLine="720"/>
        <w:jc w:val="both"/>
        <w:rPr>
          <w:rFonts w:ascii="Times" w:hAnsi="Times"/>
          <w:highlight w:val="white"/>
        </w:rPr>
      </w:pPr>
      <w:r w:rsidRPr="001F5503">
        <w:rPr>
          <w:rFonts w:ascii="Times" w:hAnsi="Times"/>
          <w:highlight w:val="white"/>
        </w:rPr>
        <w:t xml:space="preserve">Los Estados con más capturas por este ilícito son Sonora (1,623), Guanajuato (1,205), Tamaulipas (1,186), Michoacán (1,128), Estado de México (1,098), Guerrero (1,078) y </w:t>
      </w:r>
      <w:r w:rsidRPr="001F5503">
        <w:rPr>
          <w:rFonts w:ascii="Times" w:hAnsi="Times"/>
          <w:b/>
          <w:i/>
          <w:highlight w:val="white"/>
        </w:rPr>
        <w:t>Jalisco (1,044)</w:t>
      </w:r>
      <w:r w:rsidR="00FE0ED2">
        <w:rPr>
          <w:rFonts w:ascii="Times" w:hAnsi="Times"/>
          <w:b/>
          <w:i/>
          <w:highlight w:val="white"/>
        </w:rPr>
        <w:t xml:space="preserve">, </w:t>
      </w:r>
      <w:r w:rsidR="00FE0ED2">
        <w:rPr>
          <w:rFonts w:ascii="Times" w:hAnsi="Times"/>
          <w:bCs/>
          <w:iCs/>
          <w:highlight w:val="white"/>
        </w:rPr>
        <w:t>a nivel nacional</w:t>
      </w:r>
      <w:r w:rsidRPr="00FE0ED2">
        <w:rPr>
          <w:rFonts w:ascii="Times" w:hAnsi="Times"/>
          <w:bCs/>
          <w:iCs/>
          <w:highlight w:val="white"/>
        </w:rPr>
        <w:t>.</w:t>
      </w:r>
      <w:r w:rsidRPr="001F5503">
        <w:rPr>
          <w:rFonts w:ascii="Times" w:hAnsi="Times"/>
          <w:b/>
          <w:i/>
          <w:highlight w:val="white"/>
        </w:rPr>
        <w:t xml:space="preserve"> </w:t>
      </w:r>
      <w:r w:rsidRPr="001F5503">
        <w:rPr>
          <w:rFonts w:ascii="Times" w:hAnsi="Times"/>
          <w:highlight w:val="white"/>
        </w:rPr>
        <w:t xml:space="preserve">Esto nos dice que Jalisco ocupa el cuarto lugar de toda la república donde existe más narcomenudeo, es otra de las razones por la cual se le debería de poner un límite y comenzar a tomar </w:t>
      </w:r>
      <w:r w:rsidR="00FE0ED2">
        <w:rPr>
          <w:rFonts w:ascii="Times" w:hAnsi="Times"/>
          <w:highlight w:val="white"/>
        </w:rPr>
        <w:t>acción a</w:t>
      </w:r>
      <w:r w:rsidRPr="001F5503">
        <w:rPr>
          <w:rFonts w:ascii="Times" w:hAnsi="Times"/>
          <w:highlight w:val="white"/>
        </w:rPr>
        <w:t xml:space="preserve">nte el </w:t>
      </w:r>
      <w:r w:rsidR="00FE0ED2">
        <w:rPr>
          <w:rFonts w:ascii="Times" w:hAnsi="Times"/>
          <w:highlight w:val="white"/>
        </w:rPr>
        <w:t xml:space="preserve">narcomenudeo, así como el </w:t>
      </w:r>
      <w:r w:rsidRPr="001F5503">
        <w:rPr>
          <w:rFonts w:ascii="Times" w:hAnsi="Times"/>
          <w:highlight w:val="white"/>
        </w:rPr>
        <w:t xml:space="preserve">consumo </w:t>
      </w:r>
      <w:r w:rsidR="00FE0ED2">
        <w:rPr>
          <w:rFonts w:ascii="Times" w:hAnsi="Times"/>
          <w:highlight w:val="white"/>
        </w:rPr>
        <w:t>de estas sustancias.</w:t>
      </w:r>
    </w:p>
    <w:p w14:paraId="59BE59AB" w14:textId="77777777" w:rsidR="00707C34" w:rsidRPr="001F5503" w:rsidRDefault="00482F18" w:rsidP="00954235">
      <w:pPr>
        <w:spacing w:before="240" w:after="400" w:line="360" w:lineRule="auto"/>
        <w:ind w:firstLine="720"/>
        <w:jc w:val="both"/>
        <w:rPr>
          <w:rFonts w:ascii="Times" w:hAnsi="Times"/>
          <w:highlight w:val="white"/>
        </w:rPr>
      </w:pPr>
      <w:r w:rsidRPr="001F5503">
        <w:rPr>
          <w:rFonts w:ascii="Times" w:hAnsi="Times"/>
          <w:highlight w:val="white"/>
        </w:rPr>
        <w:t>En el periodo de 1 de septiembre de 2017 al 30 de junio de 2018 se aseguró 846 mil 560 gramos de marihuana, ocho mil 780 gramos de cocaína y 18 mil 850 gramos de metanfetamina. Así como la cantidad de un millón 764 mil 60 pesos, 38 mil 796 dólares americanos, 67 armas cortas, 14 mil 650 cartuchos, 42 inmuebles, 10 vehículos terrestres y la detención en flagrancia de 80 personas pues lo dieron a conocer en su último informe de resultados.</w:t>
      </w:r>
    </w:p>
    <w:p w14:paraId="7682CB49" w14:textId="77777777" w:rsidR="00707C34" w:rsidRPr="001F5503" w:rsidRDefault="00482F18" w:rsidP="00954235">
      <w:pPr>
        <w:spacing w:after="400" w:line="360" w:lineRule="auto"/>
        <w:ind w:firstLine="720"/>
        <w:jc w:val="both"/>
        <w:rPr>
          <w:rFonts w:ascii="Times" w:hAnsi="Times"/>
        </w:rPr>
      </w:pPr>
      <w:r w:rsidRPr="001F5503">
        <w:rPr>
          <w:rFonts w:ascii="Times" w:hAnsi="Times"/>
          <w:highlight w:val="white"/>
        </w:rPr>
        <w:t>Además, el Observatorio Nacional Ciudadano de Seguridad, Justicia y Legalidad (ONC) destaca que en los primeros seis meses de 2019 se documentaron 33 mil 762 carpetas de investigación por narcomenudeo en México, cifra 16.6% superior a lo registrado en el primer semestre de 2018. Es el dato más alto de los últimos cinco años.</w:t>
      </w:r>
    </w:p>
    <w:p w14:paraId="7C53F70E" w14:textId="3C39D03E" w:rsidR="008F1929" w:rsidRPr="001F5503" w:rsidRDefault="00482F18" w:rsidP="008F1929">
      <w:pPr>
        <w:spacing w:line="360" w:lineRule="auto"/>
        <w:ind w:firstLine="720"/>
        <w:jc w:val="both"/>
        <w:rPr>
          <w:rFonts w:ascii="Times" w:hAnsi="Times"/>
        </w:rPr>
      </w:pPr>
      <w:r w:rsidRPr="001F5503">
        <w:rPr>
          <w:rFonts w:ascii="Times" w:hAnsi="Times"/>
        </w:rPr>
        <w:t xml:space="preserve">Es debido a estas cifras que es necesario por parte de este ente gubernamental concentrarse en buscar medidas que previenen o ayudan a disminuir la incidencia de consumo de sustancias tóxicas tales como marihuana, metanfetaminas, anfetaminas, cocaína, alcohol y tabaco, entre muchas otras que son consumidas diariamente por los ciudadanos jaliscienses. </w:t>
      </w:r>
    </w:p>
    <w:p w14:paraId="15A17059" w14:textId="7675910F" w:rsidR="00707C34" w:rsidRPr="001F5503" w:rsidRDefault="00482F18" w:rsidP="00954235">
      <w:pPr>
        <w:pStyle w:val="Heading2"/>
        <w:spacing w:line="360" w:lineRule="auto"/>
        <w:rPr>
          <w:rFonts w:ascii="Times" w:hAnsi="Times"/>
        </w:rPr>
      </w:pPr>
      <w:bookmarkStart w:id="6" w:name="_Toc40361416"/>
      <w:r w:rsidRPr="001F5503">
        <w:rPr>
          <w:rFonts w:ascii="Times" w:hAnsi="Times"/>
        </w:rPr>
        <w:t>2.3. Poco presupuesto gubernamental para programas sociales</w:t>
      </w:r>
      <w:bookmarkEnd w:id="6"/>
    </w:p>
    <w:p w14:paraId="6D5FB888" w14:textId="77777777" w:rsidR="00707C34" w:rsidRPr="001F5503" w:rsidRDefault="00707C34" w:rsidP="00954235">
      <w:pPr>
        <w:spacing w:line="360" w:lineRule="auto"/>
        <w:jc w:val="both"/>
        <w:rPr>
          <w:rFonts w:ascii="Times" w:hAnsi="Times"/>
        </w:rPr>
      </w:pPr>
    </w:p>
    <w:p w14:paraId="45D3890B" w14:textId="6DC0EE2B" w:rsidR="00732AE2" w:rsidRPr="001F5503" w:rsidRDefault="00482F18" w:rsidP="00954235">
      <w:pPr>
        <w:spacing w:line="360" w:lineRule="auto"/>
        <w:ind w:firstLine="720"/>
        <w:jc w:val="both"/>
        <w:rPr>
          <w:rFonts w:ascii="Times" w:hAnsi="Times"/>
        </w:rPr>
      </w:pPr>
      <w:r w:rsidRPr="001F5503">
        <w:rPr>
          <w:rFonts w:ascii="Times" w:hAnsi="Times"/>
        </w:rPr>
        <w:t>Ahora bien, en Jalisco como Estado mexicano tiene un mayor problema en este aspecto, debido a que, a nivel nacional, es el primer lugar en cuanto a consumo de alcohol, tabaco y drogas según el Consejo Estatal Contra las Adicciones (CECAJ). Ya que en este estado, la media nacional es del 29.9% de los hombres y el 10.3% de las mujeres consumen según la encuesta de consumo de drogas, alcohol y tabaco (ENCODAT); sin embargo, Jalisco se encuentra por encima de estas cifras con 39.2% de hombres y 13.8% de mujeres, lo cual resulta alarmante ya que se encuentra evidentemente muy por encima de la media nacional, considerándose este como un problema a tratar por parte del Gobierno</w:t>
      </w:r>
      <w:r w:rsidR="00FE0ED2">
        <w:rPr>
          <w:rFonts w:ascii="Times" w:hAnsi="Times"/>
        </w:rPr>
        <w:t xml:space="preserve"> a nivel Estatal</w:t>
      </w:r>
      <w:r w:rsidRPr="001F5503">
        <w:rPr>
          <w:rFonts w:ascii="Times" w:hAnsi="Times"/>
        </w:rPr>
        <w:t>.</w:t>
      </w:r>
    </w:p>
    <w:p w14:paraId="63C42111" w14:textId="5B1878B7" w:rsidR="00707C34" w:rsidRPr="001F5503" w:rsidRDefault="00482F18" w:rsidP="00954235">
      <w:pPr>
        <w:pStyle w:val="Heading2"/>
        <w:spacing w:line="360" w:lineRule="auto"/>
        <w:rPr>
          <w:rFonts w:ascii="Times" w:hAnsi="Times"/>
          <w:szCs w:val="24"/>
        </w:rPr>
      </w:pPr>
      <w:bookmarkStart w:id="7" w:name="_Toc40361417"/>
      <w:r w:rsidRPr="001F5503">
        <w:rPr>
          <w:rFonts w:ascii="Times" w:hAnsi="Times"/>
          <w:szCs w:val="24"/>
        </w:rPr>
        <w:t>2.4. Programas sociales preventivos</w:t>
      </w:r>
      <w:bookmarkEnd w:id="7"/>
    </w:p>
    <w:p w14:paraId="7635664F" w14:textId="77777777" w:rsidR="00707C34" w:rsidRPr="001F5503" w:rsidRDefault="00707C34" w:rsidP="00954235">
      <w:pPr>
        <w:spacing w:line="360" w:lineRule="auto"/>
        <w:jc w:val="both"/>
        <w:rPr>
          <w:rFonts w:ascii="Times" w:hAnsi="Times"/>
          <w:sz w:val="28"/>
          <w:szCs w:val="28"/>
        </w:rPr>
      </w:pPr>
    </w:p>
    <w:p w14:paraId="79A2DC6E" w14:textId="285D7C0B" w:rsidR="00707C34" w:rsidRPr="001F5503" w:rsidRDefault="00482F18" w:rsidP="00954235">
      <w:pPr>
        <w:spacing w:line="360" w:lineRule="auto"/>
        <w:ind w:firstLine="720"/>
        <w:jc w:val="both"/>
        <w:rPr>
          <w:rFonts w:ascii="Times" w:hAnsi="Times"/>
        </w:rPr>
      </w:pPr>
      <w:r w:rsidRPr="001F5503">
        <w:rPr>
          <w:rFonts w:ascii="Times" w:hAnsi="Times"/>
        </w:rPr>
        <w:t xml:space="preserve">Algunos de los programas sociales de atención a adicciones que se han llevado a cabo por parte de diversos grupos gubernamentales estatales son los </w:t>
      </w:r>
      <w:r w:rsidR="00FE0ED2">
        <w:rPr>
          <w:rFonts w:ascii="Times" w:hAnsi="Times"/>
        </w:rPr>
        <w:t>que se mostrarán a continuación, e</w:t>
      </w:r>
      <w:r w:rsidRPr="001F5503">
        <w:rPr>
          <w:rFonts w:ascii="Times" w:hAnsi="Times"/>
        </w:rPr>
        <w:t>stos programas tienen como enfoque atender los casos de adicciones de nuestro Estado</w:t>
      </w:r>
      <w:r w:rsidR="00FE0ED2">
        <w:rPr>
          <w:rFonts w:ascii="Times" w:hAnsi="Times"/>
        </w:rPr>
        <w:t xml:space="preserve"> y t</w:t>
      </w:r>
      <w:r w:rsidRPr="001F5503">
        <w:rPr>
          <w:rFonts w:ascii="Times" w:hAnsi="Times"/>
        </w:rPr>
        <w:t xml:space="preserve">ambién podemos ver las instituciones que conforman estos programas. </w:t>
      </w:r>
    </w:p>
    <w:p w14:paraId="77EF725A" w14:textId="77777777" w:rsidR="00707C34" w:rsidRPr="001F5503" w:rsidRDefault="00707C34" w:rsidP="00954235">
      <w:pPr>
        <w:spacing w:line="360" w:lineRule="auto"/>
        <w:jc w:val="both"/>
        <w:rPr>
          <w:rFonts w:ascii="Times" w:hAnsi="Times"/>
        </w:rPr>
      </w:pPr>
    </w:p>
    <w:p w14:paraId="3802D36B" w14:textId="77777777" w:rsidR="00707C34" w:rsidRPr="001F5503" w:rsidRDefault="00482F18" w:rsidP="00954235">
      <w:pPr>
        <w:spacing w:line="360" w:lineRule="auto"/>
        <w:ind w:firstLine="720"/>
        <w:jc w:val="both"/>
        <w:rPr>
          <w:rFonts w:ascii="Times" w:hAnsi="Times"/>
        </w:rPr>
      </w:pPr>
      <w:r w:rsidRPr="001F5503">
        <w:rPr>
          <w:rFonts w:ascii="Times" w:hAnsi="Times"/>
        </w:rPr>
        <w:t>El Consejo Estatal Contra las Adicciones en Jalisco es una dependencia del Sector Salud con prioridad de prevenir, informar y atender las adicciones para el bienestar de la salud. A través de su visión de estrategia en donde se comprometen para mejorar este sector, conducen un Sistema de Vigilancia Epidemiológica de las Adicciones de México (SISVEA), del cual ciertas instituciones son participantes claves del Estado. (CONADIC, 2020)</w:t>
      </w:r>
    </w:p>
    <w:p w14:paraId="5F7578ED" w14:textId="256C791B" w:rsidR="00707C34" w:rsidRDefault="00707C34" w:rsidP="00954235">
      <w:pPr>
        <w:spacing w:line="360" w:lineRule="auto"/>
        <w:jc w:val="both"/>
        <w:rPr>
          <w:rFonts w:ascii="Times" w:hAnsi="Times"/>
        </w:rPr>
      </w:pPr>
    </w:p>
    <w:p w14:paraId="4D6EC2BF" w14:textId="77777777" w:rsidR="00FE0ED2" w:rsidRPr="001F5503" w:rsidRDefault="00FE0ED2" w:rsidP="00954235">
      <w:pPr>
        <w:spacing w:line="360" w:lineRule="auto"/>
        <w:jc w:val="both"/>
        <w:rPr>
          <w:rFonts w:ascii="Times" w:hAnsi="Times"/>
        </w:rPr>
      </w:pPr>
    </w:p>
    <w:p w14:paraId="38ACF9C2" w14:textId="77777777" w:rsidR="00707C34" w:rsidRPr="001F5503" w:rsidRDefault="00482F18" w:rsidP="00954235">
      <w:pPr>
        <w:numPr>
          <w:ilvl w:val="0"/>
          <w:numId w:val="3"/>
        </w:numPr>
        <w:spacing w:line="360" w:lineRule="auto"/>
        <w:jc w:val="both"/>
        <w:rPr>
          <w:rFonts w:ascii="Times" w:hAnsi="Times"/>
          <w:i/>
        </w:rPr>
      </w:pPr>
      <w:r w:rsidRPr="001F5503">
        <w:rPr>
          <w:rFonts w:ascii="Times" w:hAnsi="Times"/>
          <w:i/>
        </w:rPr>
        <w:t>Centro de Integración Juvenil Guadalajara</w:t>
      </w:r>
    </w:p>
    <w:p w14:paraId="5EF66343" w14:textId="77777777" w:rsidR="00707C34" w:rsidRPr="001F5503" w:rsidRDefault="00482F18" w:rsidP="00954235">
      <w:pPr>
        <w:numPr>
          <w:ilvl w:val="1"/>
          <w:numId w:val="3"/>
        </w:numPr>
        <w:spacing w:line="360" w:lineRule="auto"/>
        <w:jc w:val="both"/>
        <w:rPr>
          <w:rFonts w:ascii="Times" w:hAnsi="Times"/>
        </w:rPr>
      </w:pPr>
      <w:r w:rsidRPr="001F5503">
        <w:rPr>
          <w:rFonts w:ascii="Times" w:hAnsi="Times"/>
          <w:i/>
        </w:rPr>
        <w:t>Atiende el consumo de drogas entre jóvenes, con una experiencia de 50 años en tratamiento, rehabilitación e investigación científica.</w:t>
      </w:r>
      <w:r w:rsidRPr="001F5503">
        <w:rPr>
          <w:rFonts w:ascii="Times" w:hAnsi="Times"/>
        </w:rPr>
        <w:t xml:space="preserve"> </w:t>
      </w:r>
    </w:p>
    <w:p w14:paraId="2D4AEEBD" w14:textId="77777777" w:rsidR="00707C34" w:rsidRPr="001F5503" w:rsidRDefault="00482F18" w:rsidP="00954235">
      <w:pPr>
        <w:numPr>
          <w:ilvl w:val="0"/>
          <w:numId w:val="3"/>
        </w:numPr>
        <w:spacing w:line="360" w:lineRule="auto"/>
        <w:jc w:val="both"/>
        <w:rPr>
          <w:rFonts w:ascii="Times" w:hAnsi="Times"/>
          <w:i/>
        </w:rPr>
      </w:pPr>
      <w:r w:rsidRPr="001F5503">
        <w:rPr>
          <w:rFonts w:ascii="Times" w:hAnsi="Times"/>
          <w:i/>
        </w:rPr>
        <w:t xml:space="preserve">CAPPA, Centro de Apoyo a Personas con Problemas de Adicción A. C. </w:t>
      </w:r>
    </w:p>
    <w:p w14:paraId="2EB583A1" w14:textId="77777777" w:rsidR="00707C34" w:rsidRPr="001F5503" w:rsidRDefault="00482F18" w:rsidP="00954235">
      <w:pPr>
        <w:numPr>
          <w:ilvl w:val="1"/>
          <w:numId w:val="3"/>
        </w:numPr>
        <w:spacing w:line="360" w:lineRule="auto"/>
        <w:jc w:val="both"/>
        <w:rPr>
          <w:rFonts w:ascii="Times" w:hAnsi="Times"/>
          <w:i/>
        </w:rPr>
      </w:pPr>
      <w:r w:rsidRPr="001F5503">
        <w:rPr>
          <w:rFonts w:ascii="Times" w:hAnsi="Times"/>
          <w:i/>
        </w:rPr>
        <w:t xml:space="preserve">Son centros que ayudan a la rehabilitación integral, ayuda psicológica, problemas de adicciones y estructuramiento familiar. </w:t>
      </w:r>
    </w:p>
    <w:p w14:paraId="04878F75" w14:textId="77777777" w:rsidR="00707C34" w:rsidRPr="001F5503" w:rsidRDefault="00482F18" w:rsidP="00954235">
      <w:pPr>
        <w:numPr>
          <w:ilvl w:val="0"/>
          <w:numId w:val="3"/>
        </w:numPr>
        <w:spacing w:line="360" w:lineRule="auto"/>
        <w:jc w:val="both"/>
        <w:rPr>
          <w:rFonts w:ascii="Times" w:hAnsi="Times"/>
          <w:i/>
        </w:rPr>
      </w:pPr>
      <w:r w:rsidRPr="001F5503">
        <w:rPr>
          <w:rFonts w:ascii="Times" w:hAnsi="Times"/>
          <w:i/>
        </w:rPr>
        <w:t>Cruz Roja Mexicana Jalisco</w:t>
      </w:r>
    </w:p>
    <w:p w14:paraId="5F97386B" w14:textId="77777777" w:rsidR="00707C34" w:rsidRPr="001F5503" w:rsidRDefault="00482F18" w:rsidP="00954235">
      <w:pPr>
        <w:numPr>
          <w:ilvl w:val="1"/>
          <w:numId w:val="3"/>
        </w:numPr>
        <w:spacing w:line="360" w:lineRule="auto"/>
        <w:jc w:val="both"/>
        <w:rPr>
          <w:rFonts w:ascii="Times" w:hAnsi="Times"/>
          <w:i/>
        </w:rPr>
      </w:pPr>
      <w:r w:rsidRPr="001F5503">
        <w:rPr>
          <w:rFonts w:ascii="Times" w:hAnsi="Times"/>
          <w:i/>
        </w:rPr>
        <w:t xml:space="preserve">Apoya en el trato de emergencia de personas con problemas de adicciones. </w:t>
      </w:r>
    </w:p>
    <w:p w14:paraId="475C548F" w14:textId="77777777" w:rsidR="00707C34" w:rsidRPr="001F5503" w:rsidRDefault="00482F18" w:rsidP="00954235">
      <w:pPr>
        <w:numPr>
          <w:ilvl w:val="0"/>
          <w:numId w:val="3"/>
        </w:numPr>
        <w:spacing w:line="360" w:lineRule="auto"/>
        <w:jc w:val="both"/>
        <w:rPr>
          <w:rFonts w:ascii="Times" w:hAnsi="Times"/>
          <w:i/>
        </w:rPr>
      </w:pPr>
      <w:r w:rsidRPr="001F5503">
        <w:rPr>
          <w:rFonts w:ascii="Times" w:hAnsi="Times"/>
          <w:i/>
        </w:rPr>
        <w:t>Centro de Observación y Clasificación de Menores Infractores del Estado de Jalisco.</w:t>
      </w:r>
    </w:p>
    <w:p w14:paraId="3C24DD2C" w14:textId="77777777" w:rsidR="00707C34" w:rsidRPr="001F5503" w:rsidRDefault="00482F18" w:rsidP="00954235">
      <w:pPr>
        <w:numPr>
          <w:ilvl w:val="1"/>
          <w:numId w:val="3"/>
        </w:numPr>
        <w:spacing w:line="360" w:lineRule="auto"/>
        <w:jc w:val="both"/>
        <w:rPr>
          <w:rFonts w:ascii="Times" w:hAnsi="Times"/>
          <w:i/>
        </w:rPr>
      </w:pPr>
      <w:r w:rsidRPr="001F5503">
        <w:rPr>
          <w:rFonts w:ascii="Times" w:hAnsi="Times"/>
          <w:i/>
        </w:rPr>
        <w:t>Observar interdisciplinariamente a los niños y adolescentes que no hayan cumplido los 18 años de edad y que se encuentren dentro de los términos a que se refiere la Ley de Readaptación Juvenil de la propia entidad.</w:t>
      </w:r>
    </w:p>
    <w:p w14:paraId="6D45B80C" w14:textId="77777777" w:rsidR="00707C34" w:rsidRPr="001F5503" w:rsidRDefault="00482F18" w:rsidP="00954235">
      <w:pPr>
        <w:numPr>
          <w:ilvl w:val="1"/>
          <w:numId w:val="3"/>
        </w:numPr>
        <w:spacing w:line="360" w:lineRule="auto"/>
        <w:jc w:val="both"/>
        <w:rPr>
          <w:rFonts w:ascii="Times" w:hAnsi="Times"/>
          <w:i/>
        </w:rPr>
      </w:pPr>
      <w:r w:rsidRPr="001F5503">
        <w:rPr>
          <w:rFonts w:ascii="Times" w:hAnsi="Times"/>
          <w:i/>
        </w:rPr>
        <w:t>Desempeñar actividades de clínica de conducta en los casos en los que el menor pueda adaptarse socialmente en régimen ambulatorio.</w:t>
      </w:r>
    </w:p>
    <w:p w14:paraId="26B2A71C" w14:textId="77777777" w:rsidR="00707C34" w:rsidRPr="001F5503" w:rsidRDefault="00482F18" w:rsidP="00954235">
      <w:pPr>
        <w:numPr>
          <w:ilvl w:val="1"/>
          <w:numId w:val="3"/>
        </w:numPr>
        <w:spacing w:line="360" w:lineRule="auto"/>
        <w:jc w:val="both"/>
        <w:rPr>
          <w:rFonts w:ascii="Times" w:hAnsi="Times"/>
          <w:i/>
        </w:rPr>
      </w:pPr>
      <w:r w:rsidRPr="001F5503">
        <w:rPr>
          <w:rFonts w:ascii="Times" w:hAnsi="Times"/>
          <w:i/>
        </w:rPr>
        <w:t>Establecer el seguimiento necesario de cada caso con objeto de comprobar su adecuada adaptación social, propiciando las medidas pertinentes a fin de evitar la reiteración de la conducta irregular.</w:t>
      </w:r>
    </w:p>
    <w:p w14:paraId="2EC1B5AA" w14:textId="77777777" w:rsidR="00707C34" w:rsidRPr="001F5503" w:rsidRDefault="00482F18" w:rsidP="00954235">
      <w:pPr>
        <w:numPr>
          <w:ilvl w:val="0"/>
          <w:numId w:val="3"/>
        </w:numPr>
        <w:spacing w:line="360" w:lineRule="auto"/>
        <w:jc w:val="both"/>
        <w:rPr>
          <w:rFonts w:ascii="Times" w:hAnsi="Times"/>
          <w:i/>
        </w:rPr>
      </w:pPr>
      <w:r w:rsidRPr="001F5503">
        <w:rPr>
          <w:rFonts w:ascii="Times" w:hAnsi="Times"/>
          <w:i/>
        </w:rPr>
        <w:t>Servicio Médico Forense.</w:t>
      </w:r>
    </w:p>
    <w:p w14:paraId="58630217" w14:textId="77777777" w:rsidR="00707C34" w:rsidRPr="001F5503" w:rsidRDefault="00482F18" w:rsidP="00954235">
      <w:pPr>
        <w:numPr>
          <w:ilvl w:val="1"/>
          <w:numId w:val="3"/>
        </w:numPr>
        <w:spacing w:line="360" w:lineRule="auto"/>
        <w:jc w:val="both"/>
        <w:rPr>
          <w:rFonts w:ascii="Times" w:hAnsi="Times"/>
          <w:i/>
        </w:rPr>
      </w:pPr>
      <w:r w:rsidRPr="001F5503">
        <w:rPr>
          <w:rFonts w:ascii="Times" w:hAnsi="Times"/>
          <w:i/>
          <w:highlight w:val="white"/>
        </w:rPr>
        <w:t>Aportar metodología y tecnología al combate frontal contra la delincuencia, al utilizar las herramientas más modernas por peritos capacitados y actualizados continuamente en sus disciplinas.</w:t>
      </w:r>
    </w:p>
    <w:p w14:paraId="69540332" w14:textId="77777777" w:rsidR="00707C34" w:rsidRPr="001F5503" w:rsidRDefault="00707C34" w:rsidP="00954235">
      <w:pPr>
        <w:spacing w:line="360" w:lineRule="auto"/>
        <w:jc w:val="both"/>
        <w:rPr>
          <w:rFonts w:ascii="Times" w:hAnsi="Times"/>
        </w:rPr>
      </w:pPr>
    </w:p>
    <w:p w14:paraId="570B8302" w14:textId="77777777" w:rsidR="00707C34" w:rsidRPr="001F5503" w:rsidRDefault="00707C34" w:rsidP="00954235">
      <w:pPr>
        <w:spacing w:line="360" w:lineRule="auto"/>
        <w:jc w:val="both"/>
        <w:rPr>
          <w:rFonts w:ascii="Times" w:hAnsi="Times"/>
        </w:rPr>
      </w:pPr>
    </w:p>
    <w:p w14:paraId="6FADC881" w14:textId="390D47C2" w:rsidR="00707C34" w:rsidRPr="001F5503" w:rsidRDefault="00482F18" w:rsidP="00954235">
      <w:pPr>
        <w:pStyle w:val="Heading2"/>
        <w:spacing w:line="360" w:lineRule="auto"/>
        <w:rPr>
          <w:rFonts w:ascii="Times" w:hAnsi="Times"/>
        </w:rPr>
      </w:pPr>
      <w:bookmarkStart w:id="8" w:name="_Toc40361418"/>
      <w:r w:rsidRPr="001F5503">
        <w:rPr>
          <w:rFonts w:ascii="Times" w:hAnsi="Times"/>
        </w:rPr>
        <w:t>2.5. Clínicas y/o centros de rehabilitación preventivos</w:t>
      </w:r>
      <w:bookmarkEnd w:id="8"/>
    </w:p>
    <w:p w14:paraId="78F1E277" w14:textId="77777777" w:rsidR="00707C34" w:rsidRPr="001F5503" w:rsidRDefault="00707C34" w:rsidP="00954235">
      <w:pPr>
        <w:spacing w:line="360" w:lineRule="auto"/>
        <w:jc w:val="both"/>
        <w:rPr>
          <w:rFonts w:ascii="Times" w:hAnsi="Times"/>
        </w:rPr>
      </w:pPr>
    </w:p>
    <w:p w14:paraId="7289D4C1" w14:textId="77777777" w:rsidR="00707C34" w:rsidRPr="001F5503" w:rsidRDefault="00482F18" w:rsidP="00954235">
      <w:pPr>
        <w:spacing w:line="360" w:lineRule="auto"/>
        <w:ind w:firstLine="720"/>
        <w:jc w:val="both"/>
        <w:rPr>
          <w:rFonts w:ascii="Times" w:hAnsi="Times"/>
        </w:rPr>
      </w:pPr>
      <w:r w:rsidRPr="001F5503">
        <w:rPr>
          <w:rFonts w:ascii="Times" w:hAnsi="Times"/>
        </w:rPr>
        <w:t>De acuerdo con el Consejo Estatal Contra las Adicciones en Jalisco (CECAJ), en el Estado se cuenta con 300 establecimientos para brindar ayuda a personas adictas, aunque sólo 31 cuentan con reconocimiento de la Comisión Nacional de Adicciones (Conadic); es decir, apenas uno de cada 10 está acreditado.</w:t>
      </w:r>
    </w:p>
    <w:p w14:paraId="2CB3F51D" w14:textId="77777777" w:rsidR="00707C34" w:rsidRPr="001F5503" w:rsidRDefault="00482F18" w:rsidP="00954235">
      <w:pPr>
        <w:spacing w:line="360" w:lineRule="auto"/>
        <w:ind w:firstLine="720"/>
        <w:jc w:val="both"/>
        <w:rPr>
          <w:rFonts w:ascii="Times" w:hAnsi="Times"/>
        </w:rPr>
      </w:pPr>
      <w:r w:rsidRPr="001F5503">
        <w:rPr>
          <w:rFonts w:ascii="Times" w:hAnsi="Times"/>
        </w:rPr>
        <w:t xml:space="preserve">El total de los centros de rehabilitación que cuentan con permisos para operar en los municipios se conforma de la siguiente manera: Guadalajara entregó una lista con 13 permisos de clínicas de rehabilitación, pero la Conadic sólo reconoce seis. </w:t>
      </w:r>
      <w:r w:rsidRPr="001F5503">
        <w:rPr>
          <w:rFonts w:ascii="Times" w:hAnsi="Times"/>
          <w:highlight w:val="white"/>
        </w:rPr>
        <w:t>Zapopan por su parte cuenta con el giro de centro terapéutico y clínica, pero no existe el de adicciones. A pesar de que se cuenta con el listado de estos giros desde 1998 a la fecha, en el desglose se pueden observar, por ejemplo, algunas clínicas veterinarias, entre otros. El organismo nacional reconoce seis refugios en este municipio.</w:t>
      </w:r>
      <w:r w:rsidRPr="001F5503">
        <w:rPr>
          <w:rFonts w:ascii="Times" w:hAnsi="Times"/>
        </w:rPr>
        <w:t xml:space="preserve"> Tlaquepaque ha otorgado 12 licencias para centros de rehabilitación, aunque sólo en seis se precisa la palabra “drogadicción”. La Comisión Nacional tiene dos centros acreditados en este municipio. Tonalá tiene 15 licencias activas para centros de rehabilitación y recuperación, mientras que Tlajomulco cuenta con 10 clínicas, pero en sólo tres se precisa que son para el tratamiento de las adicciones (la Conadic apenas tiene avalados dos en Tonalá y tres en Tlajomulco).</w:t>
      </w:r>
    </w:p>
    <w:p w14:paraId="0ECF1CE6" w14:textId="77777777" w:rsidR="00707C34" w:rsidRPr="001F5503" w:rsidRDefault="00482F18" w:rsidP="00954235">
      <w:pPr>
        <w:spacing w:before="240" w:after="240" w:line="360" w:lineRule="auto"/>
        <w:ind w:firstLine="720"/>
        <w:jc w:val="both"/>
        <w:rPr>
          <w:rFonts w:ascii="Times" w:hAnsi="Times"/>
          <w:highlight w:val="yellow"/>
        </w:rPr>
      </w:pPr>
      <w:r w:rsidRPr="001F5503">
        <w:rPr>
          <w:rFonts w:ascii="Times" w:hAnsi="Times"/>
        </w:rPr>
        <w:t xml:space="preserve">En México existe una red de atención de 447 unidades ambulatorias públicas para el tratamiento del consumo de sustancias psicoactivas que dependen de la Secretaría de Salud. Conformadas en diversas instituciones sociales. </w:t>
      </w:r>
    </w:p>
    <w:p w14:paraId="3A946258" w14:textId="77777777" w:rsidR="00707C34" w:rsidRPr="001F5503" w:rsidRDefault="00482F18" w:rsidP="00954235">
      <w:pPr>
        <w:spacing w:line="360" w:lineRule="auto"/>
        <w:ind w:firstLine="720"/>
        <w:jc w:val="both"/>
        <w:rPr>
          <w:rFonts w:ascii="Times" w:hAnsi="Times"/>
          <w:b/>
          <w:sz w:val="20"/>
          <w:szCs w:val="20"/>
        </w:rPr>
      </w:pPr>
      <w:r w:rsidRPr="001F5503">
        <w:rPr>
          <w:rFonts w:ascii="Times" w:hAnsi="Times"/>
        </w:rPr>
        <w:t xml:space="preserve">En el Estado de Jalisco, según datos del 2019 de CONADIC, existen 31 establecimientos para rehabilitación y el combate a las adicciones. En la siguiente tabla se muestran el número de establecimientos basados dentro del Estado de Jalisco, por municipios de la localidad. </w:t>
      </w:r>
    </w:p>
    <w:p w14:paraId="698DAC0C" w14:textId="77777777" w:rsidR="00707C34" w:rsidRPr="001F5503" w:rsidRDefault="00707C34" w:rsidP="00954235">
      <w:pPr>
        <w:spacing w:line="360" w:lineRule="auto"/>
        <w:ind w:firstLine="720"/>
        <w:jc w:val="both"/>
        <w:rPr>
          <w:rFonts w:ascii="Times" w:hAnsi="Times"/>
          <w:b/>
          <w:sz w:val="20"/>
          <w:szCs w:val="20"/>
        </w:rPr>
      </w:pPr>
    </w:p>
    <w:p w14:paraId="7B0E3FA4" w14:textId="27556EC0" w:rsidR="00707C34" w:rsidRPr="001F5503" w:rsidRDefault="00482F18" w:rsidP="00954235">
      <w:pPr>
        <w:spacing w:line="360" w:lineRule="auto"/>
        <w:ind w:left="720" w:hanging="720"/>
        <w:jc w:val="center"/>
        <w:rPr>
          <w:rFonts w:ascii="Times" w:hAnsi="Times"/>
          <w:b/>
          <w:sz w:val="20"/>
          <w:szCs w:val="20"/>
        </w:rPr>
      </w:pPr>
      <w:r w:rsidRPr="001F5503">
        <w:rPr>
          <w:rFonts w:ascii="Times" w:hAnsi="Times"/>
          <w:b/>
          <w:sz w:val="20"/>
          <w:szCs w:val="20"/>
        </w:rPr>
        <w:t xml:space="preserve">Tabla </w:t>
      </w:r>
      <w:r w:rsidR="00081FD5" w:rsidRPr="001F5503">
        <w:rPr>
          <w:rFonts w:ascii="Times" w:hAnsi="Times"/>
          <w:b/>
          <w:sz w:val="20"/>
          <w:szCs w:val="20"/>
        </w:rPr>
        <w:t>1</w:t>
      </w:r>
      <w:r w:rsidRPr="001F5503">
        <w:rPr>
          <w:rFonts w:ascii="Times" w:hAnsi="Times"/>
          <w:b/>
          <w:sz w:val="20"/>
          <w:szCs w:val="20"/>
        </w:rPr>
        <w:t xml:space="preserve">. Número de establecimientos públicos para el control de las adicciones en diferentes </w:t>
      </w:r>
    </w:p>
    <w:p w14:paraId="6CAC7D5F" w14:textId="09C9F61D" w:rsidR="00707C34" w:rsidRPr="001F5503" w:rsidRDefault="00482F18" w:rsidP="00954235">
      <w:pPr>
        <w:spacing w:line="360" w:lineRule="auto"/>
        <w:jc w:val="center"/>
        <w:rPr>
          <w:rFonts w:ascii="Times" w:hAnsi="Times"/>
          <w:b/>
          <w:sz w:val="20"/>
          <w:szCs w:val="20"/>
        </w:rPr>
      </w:pPr>
      <w:r w:rsidRPr="001F5503">
        <w:rPr>
          <w:rFonts w:ascii="Times" w:hAnsi="Times"/>
          <w:b/>
          <w:sz w:val="20"/>
          <w:szCs w:val="20"/>
        </w:rPr>
        <w:t>municipios del Estado de Jalisco</w:t>
      </w:r>
    </w:p>
    <w:p w14:paraId="23F371E1" w14:textId="77777777" w:rsidR="00081FD5" w:rsidRPr="001F5503" w:rsidRDefault="00081FD5" w:rsidP="00954235">
      <w:pPr>
        <w:spacing w:line="360" w:lineRule="auto"/>
        <w:jc w:val="center"/>
        <w:rPr>
          <w:rFonts w:ascii="Times" w:hAnsi="Times"/>
          <w:b/>
          <w:sz w:val="20"/>
          <w:szCs w:val="20"/>
        </w:rPr>
      </w:pPr>
    </w:p>
    <w:p w14:paraId="30529D06" w14:textId="77777777" w:rsidR="00707C34" w:rsidRPr="001F5503" w:rsidRDefault="00707C34" w:rsidP="00954235">
      <w:pPr>
        <w:spacing w:line="360" w:lineRule="auto"/>
        <w:jc w:val="center"/>
        <w:rPr>
          <w:rFonts w:ascii="Times" w:hAnsi="Times"/>
          <w:b/>
          <w:sz w:val="20"/>
          <w:szCs w:val="20"/>
        </w:rPr>
      </w:pPr>
    </w:p>
    <w:tbl>
      <w:tblPr>
        <w:tblStyle w:val="PlainTable5"/>
        <w:tblW w:w="4191" w:type="dxa"/>
        <w:jc w:val="center"/>
        <w:tblLook w:val="04A0" w:firstRow="1" w:lastRow="0" w:firstColumn="1" w:lastColumn="0" w:noHBand="0" w:noVBand="1"/>
      </w:tblPr>
      <w:tblGrid>
        <w:gridCol w:w="1612"/>
        <w:gridCol w:w="188"/>
        <w:gridCol w:w="2391"/>
      </w:tblGrid>
      <w:tr w:rsidR="00081FD5" w:rsidRPr="001F5503" w14:paraId="5AEC8606" w14:textId="77777777" w:rsidTr="00081FD5">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100" w:firstRow="0" w:lastRow="0" w:firstColumn="1" w:lastColumn="0" w:oddVBand="0" w:evenVBand="0" w:oddHBand="0" w:evenHBand="0" w:firstRowFirstColumn="1" w:firstRowLastColumn="0" w:lastRowFirstColumn="0" w:lastRowLastColumn="0"/>
            <w:tcW w:w="1800" w:type="dxa"/>
            <w:gridSpan w:val="2"/>
            <w:hideMark/>
          </w:tcPr>
          <w:p w14:paraId="6FE0E7BE" w14:textId="07DA853A" w:rsidR="00081FD5" w:rsidRPr="001F5503" w:rsidRDefault="00081FD5" w:rsidP="00954235">
            <w:pPr>
              <w:spacing w:line="360" w:lineRule="auto"/>
              <w:jc w:val="left"/>
              <w:rPr>
                <w:rFonts w:ascii="Times" w:hAnsi="Times"/>
                <w:b/>
                <w:bCs/>
                <w:sz w:val="18"/>
                <w:szCs w:val="18"/>
                <w:lang w:val="en-US"/>
              </w:rPr>
            </w:pPr>
            <w:r w:rsidRPr="001F5503">
              <w:rPr>
                <w:rFonts w:ascii="Times" w:hAnsi="Times"/>
                <w:b/>
                <w:bCs/>
                <w:sz w:val="18"/>
                <w:szCs w:val="18"/>
                <w:lang w:val="es-ES"/>
              </w:rPr>
              <w:t>Municipios</w:t>
            </w:r>
          </w:p>
        </w:tc>
        <w:tc>
          <w:tcPr>
            <w:tcW w:w="2391" w:type="dxa"/>
            <w:hideMark/>
          </w:tcPr>
          <w:p w14:paraId="22275B76" w14:textId="77777777" w:rsidR="00081FD5" w:rsidRPr="001F5503" w:rsidRDefault="00081FD5" w:rsidP="009542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w:hAnsi="Times"/>
                <w:b/>
                <w:bCs/>
                <w:sz w:val="18"/>
                <w:szCs w:val="18"/>
                <w:lang w:val="en-US"/>
              </w:rPr>
            </w:pPr>
            <w:r w:rsidRPr="001F5503">
              <w:rPr>
                <w:rFonts w:ascii="Times" w:hAnsi="Times"/>
                <w:b/>
                <w:bCs/>
                <w:sz w:val="18"/>
                <w:szCs w:val="18"/>
                <w:lang w:val="es-ES"/>
              </w:rPr>
              <w:t>Número de clínicas</w:t>
            </w:r>
          </w:p>
        </w:tc>
      </w:tr>
      <w:tr w:rsidR="00081FD5" w:rsidRPr="001F5503" w14:paraId="6F26AA48" w14:textId="77777777" w:rsidTr="00081FD5">
        <w:trPr>
          <w:cnfStyle w:val="000000100000" w:firstRow="0" w:lastRow="0" w:firstColumn="0" w:lastColumn="0" w:oddVBand="0" w:evenVBand="0" w:oddHBand="1" w:evenHBand="0" w:firstRowFirstColumn="0" w:firstRowLastColumn="0" w:lastRowFirstColumn="0" w:lastRowLastColumn="0"/>
          <w:trHeight w:val="582"/>
          <w:jc w:val="center"/>
        </w:trPr>
        <w:tc>
          <w:tcPr>
            <w:cnfStyle w:val="001000000000" w:firstRow="0" w:lastRow="0" w:firstColumn="1" w:lastColumn="0" w:oddVBand="0" w:evenVBand="0" w:oddHBand="0" w:evenHBand="0" w:firstRowFirstColumn="0" w:firstRowLastColumn="0" w:lastRowFirstColumn="0" w:lastRowLastColumn="0"/>
            <w:tcW w:w="1612" w:type="dxa"/>
            <w:hideMark/>
          </w:tcPr>
          <w:p w14:paraId="3EDE6AF2" w14:textId="77777777" w:rsidR="00081FD5" w:rsidRPr="001F5503" w:rsidRDefault="00081FD5" w:rsidP="00954235">
            <w:pPr>
              <w:spacing w:line="360" w:lineRule="auto"/>
              <w:jc w:val="center"/>
              <w:rPr>
                <w:rFonts w:ascii="Times" w:hAnsi="Times"/>
                <w:color w:val="000000"/>
                <w:sz w:val="18"/>
                <w:szCs w:val="18"/>
                <w:lang w:val="en-US"/>
              </w:rPr>
            </w:pPr>
            <w:r w:rsidRPr="001F5503">
              <w:rPr>
                <w:rFonts w:ascii="Times" w:hAnsi="Times"/>
                <w:bCs/>
                <w:color w:val="000000"/>
                <w:sz w:val="18"/>
                <w:szCs w:val="18"/>
                <w:lang w:val="es-ES"/>
              </w:rPr>
              <w:t>Atotonilco el Alto</w:t>
            </w:r>
          </w:p>
        </w:tc>
        <w:tc>
          <w:tcPr>
            <w:tcW w:w="2579" w:type="dxa"/>
            <w:gridSpan w:val="2"/>
            <w:hideMark/>
          </w:tcPr>
          <w:p w14:paraId="75B9ACCA"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lang w:val="en-US"/>
              </w:rPr>
            </w:pPr>
            <w:r w:rsidRPr="001F5503">
              <w:rPr>
                <w:rFonts w:ascii="Times" w:hAnsi="Times"/>
                <w:bCs/>
                <w:color w:val="000000"/>
                <w:sz w:val="18"/>
                <w:szCs w:val="18"/>
                <w:lang w:val="es-ES"/>
              </w:rPr>
              <w:t>1</w:t>
            </w:r>
          </w:p>
        </w:tc>
      </w:tr>
      <w:tr w:rsidR="00081FD5" w:rsidRPr="001F5503" w14:paraId="5E1BA457" w14:textId="77777777" w:rsidTr="00081FD5">
        <w:trPr>
          <w:trHeight w:val="582"/>
          <w:jc w:val="center"/>
        </w:trPr>
        <w:tc>
          <w:tcPr>
            <w:cnfStyle w:val="001000000000" w:firstRow="0" w:lastRow="0" w:firstColumn="1" w:lastColumn="0" w:oddVBand="0" w:evenVBand="0" w:oddHBand="0" w:evenHBand="0" w:firstRowFirstColumn="0" w:firstRowLastColumn="0" w:lastRowFirstColumn="0" w:lastRowLastColumn="0"/>
            <w:tcW w:w="1612" w:type="dxa"/>
            <w:hideMark/>
          </w:tcPr>
          <w:p w14:paraId="395F7163" w14:textId="77777777" w:rsidR="00081FD5" w:rsidRPr="001F5503" w:rsidRDefault="00081FD5" w:rsidP="00954235">
            <w:pPr>
              <w:spacing w:line="360" w:lineRule="auto"/>
              <w:jc w:val="center"/>
              <w:rPr>
                <w:rFonts w:ascii="Times" w:hAnsi="Times"/>
                <w:color w:val="000000"/>
                <w:sz w:val="18"/>
                <w:szCs w:val="18"/>
                <w:lang w:val="en-US"/>
              </w:rPr>
            </w:pPr>
            <w:r w:rsidRPr="001F5503">
              <w:rPr>
                <w:rFonts w:ascii="Times" w:hAnsi="Times"/>
                <w:bCs/>
                <w:color w:val="000000"/>
                <w:sz w:val="18"/>
                <w:szCs w:val="18"/>
                <w:lang w:val="es-ES"/>
              </w:rPr>
              <w:t>Ahualulco de Mercado</w:t>
            </w:r>
          </w:p>
        </w:tc>
        <w:tc>
          <w:tcPr>
            <w:tcW w:w="2579" w:type="dxa"/>
            <w:gridSpan w:val="2"/>
            <w:hideMark/>
          </w:tcPr>
          <w:p w14:paraId="1D8DA5BA" w14:textId="77777777" w:rsidR="00081FD5" w:rsidRPr="001F5503" w:rsidRDefault="00081FD5"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lang w:val="en-US"/>
              </w:rPr>
            </w:pPr>
            <w:r w:rsidRPr="001F5503">
              <w:rPr>
                <w:rFonts w:ascii="Times" w:hAnsi="Times"/>
                <w:bCs/>
                <w:color w:val="000000"/>
                <w:sz w:val="18"/>
                <w:szCs w:val="18"/>
                <w:lang w:val="es-ES"/>
              </w:rPr>
              <w:t>1</w:t>
            </w:r>
          </w:p>
        </w:tc>
      </w:tr>
      <w:tr w:rsidR="00081FD5" w:rsidRPr="001F5503" w14:paraId="1F3F373B" w14:textId="77777777" w:rsidTr="00081FD5">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612" w:type="dxa"/>
            <w:hideMark/>
          </w:tcPr>
          <w:p w14:paraId="657C7A4A" w14:textId="77777777" w:rsidR="00081FD5" w:rsidRPr="001F5503" w:rsidRDefault="00081FD5" w:rsidP="00954235">
            <w:pPr>
              <w:spacing w:line="360" w:lineRule="auto"/>
              <w:jc w:val="center"/>
              <w:rPr>
                <w:rFonts w:ascii="Times" w:hAnsi="Times"/>
                <w:color w:val="000000"/>
                <w:sz w:val="18"/>
                <w:szCs w:val="18"/>
                <w:lang w:val="en-US"/>
              </w:rPr>
            </w:pPr>
            <w:r w:rsidRPr="001F5503">
              <w:rPr>
                <w:rFonts w:ascii="Times" w:hAnsi="Times"/>
                <w:bCs/>
                <w:color w:val="000000"/>
                <w:sz w:val="18"/>
                <w:szCs w:val="18"/>
                <w:lang w:val="es-ES"/>
              </w:rPr>
              <w:t>Arandas</w:t>
            </w:r>
          </w:p>
        </w:tc>
        <w:tc>
          <w:tcPr>
            <w:tcW w:w="2579" w:type="dxa"/>
            <w:gridSpan w:val="2"/>
            <w:hideMark/>
          </w:tcPr>
          <w:p w14:paraId="736C5D2B"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lang w:val="en-US"/>
              </w:rPr>
            </w:pPr>
            <w:r w:rsidRPr="001F5503">
              <w:rPr>
                <w:rFonts w:ascii="Times" w:hAnsi="Times"/>
                <w:bCs/>
                <w:color w:val="000000"/>
                <w:sz w:val="18"/>
                <w:szCs w:val="18"/>
                <w:lang w:val="es-ES"/>
              </w:rPr>
              <w:t>1</w:t>
            </w:r>
          </w:p>
        </w:tc>
      </w:tr>
      <w:tr w:rsidR="00081FD5" w:rsidRPr="001F5503" w14:paraId="083E99E2" w14:textId="77777777" w:rsidTr="00081FD5">
        <w:trPr>
          <w:trHeight w:val="372"/>
          <w:jc w:val="center"/>
        </w:trPr>
        <w:tc>
          <w:tcPr>
            <w:cnfStyle w:val="001000000000" w:firstRow="0" w:lastRow="0" w:firstColumn="1" w:lastColumn="0" w:oddVBand="0" w:evenVBand="0" w:oddHBand="0" w:evenHBand="0" w:firstRowFirstColumn="0" w:firstRowLastColumn="0" w:lastRowFirstColumn="0" w:lastRowLastColumn="0"/>
            <w:tcW w:w="1612" w:type="dxa"/>
            <w:hideMark/>
          </w:tcPr>
          <w:p w14:paraId="5736889B" w14:textId="77777777" w:rsidR="00081FD5" w:rsidRPr="001F5503" w:rsidRDefault="00081FD5" w:rsidP="00954235">
            <w:pPr>
              <w:spacing w:line="360" w:lineRule="auto"/>
              <w:jc w:val="center"/>
              <w:rPr>
                <w:rFonts w:ascii="Times" w:hAnsi="Times"/>
                <w:color w:val="000000"/>
                <w:sz w:val="18"/>
                <w:szCs w:val="18"/>
                <w:lang w:val="en-US"/>
              </w:rPr>
            </w:pPr>
            <w:r w:rsidRPr="001F5503">
              <w:rPr>
                <w:rFonts w:ascii="Times" w:hAnsi="Times"/>
                <w:bCs/>
                <w:color w:val="000000"/>
                <w:sz w:val="18"/>
                <w:szCs w:val="18"/>
                <w:lang w:val="es-ES"/>
              </w:rPr>
              <w:t>El Grullo</w:t>
            </w:r>
          </w:p>
        </w:tc>
        <w:tc>
          <w:tcPr>
            <w:tcW w:w="2579" w:type="dxa"/>
            <w:gridSpan w:val="2"/>
            <w:hideMark/>
          </w:tcPr>
          <w:p w14:paraId="622388A9" w14:textId="77777777" w:rsidR="00081FD5" w:rsidRPr="001F5503" w:rsidRDefault="00081FD5"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lang w:val="en-US"/>
              </w:rPr>
            </w:pPr>
            <w:r w:rsidRPr="001F5503">
              <w:rPr>
                <w:rFonts w:ascii="Times" w:hAnsi="Times"/>
                <w:bCs/>
                <w:color w:val="000000"/>
                <w:sz w:val="18"/>
                <w:szCs w:val="18"/>
                <w:lang w:val="es-ES"/>
              </w:rPr>
              <w:t>1</w:t>
            </w:r>
          </w:p>
        </w:tc>
      </w:tr>
      <w:tr w:rsidR="00081FD5" w:rsidRPr="001F5503" w14:paraId="00EC7259" w14:textId="77777777" w:rsidTr="00081FD5">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612" w:type="dxa"/>
            <w:hideMark/>
          </w:tcPr>
          <w:p w14:paraId="64A22873" w14:textId="77777777" w:rsidR="00081FD5" w:rsidRPr="001F5503" w:rsidRDefault="00081FD5" w:rsidP="00954235">
            <w:pPr>
              <w:spacing w:line="360" w:lineRule="auto"/>
              <w:jc w:val="center"/>
              <w:rPr>
                <w:rFonts w:ascii="Times" w:hAnsi="Times"/>
                <w:color w:val="000000"/>
                <w:sz w:val="18"/>
                <w:szCs w:val="18"/>
                <w:lang w:val="en-US"/>
              </w:rPr>
            </w:pPr>
            <w:r w:rsidRPr="001F5503">
              <w:rPr>
                <w:rFonts w:ascii="Times" w:hAnsi="Times"/>
                <w:bCs/>
                <w:color w:val="000000"/>
                <w:sz w:val="18"/>
                <w:szCs w:val="18"/>
                <w:lang w:val="es-ES"/>
              </w:rPr>
              <w:t>El Salto</w:t>
            </w:r>
          </w:p>
        </w:tc>
        <w:tc>
          <w:tcPr>
            <w:tcW w:w="2579" w:type="dxa"/>
            <w:gridSpan w:val="2"/>
            <w:hideMark/>
          </w:tcPr>
          <w:p w14:paraId="3BF6AA34"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lang w:val="en-US"/>
              </w:rPr>
            </w:pPr>
            <w:r w:rsidRPr="001F5503">
              <w:rPr>
                <w:rFonts w:ascii="Times" w:hAnsi="Times"/>
                <w:bCs/>
                <w:color w:val="000000"/>
                <w:sz w:val="18"/>
                <w:szCs w:val="18"/>
                <w:lang w:val="es-ES"/>
              </w:rPr>
              <w:t>2</w:t>
            </w:r>
          </w:p>
        </w:tc>
      </w:tr>
      <w:tr w:rsidR="00081FD5" w:rsidRPr="001F5503" w14:paraId="7A62F02E" w14:textId="77777777" w:rsidTr="00081FD5">
        <w:trPr>
          <w:trHeight w:val="372"/>
          <w:jc w:val="center"/>
        </w:trPr>
        <w:tc>
          <w:tcPr>
            <w:cnfStyle w:val="001000000000" w:firstRow="0" w:lastRow="0" w:firstColumn="1" w:lastColumn="0" w:oddVBand="0" w:evenVBand="0" w:oddHBand="0" w:evenHBand="0" w:firstRowFirstColumn="0" w:firstRowLastColumn="0" w:lastRowFirstColumn="0" w:lastRowLastColumn="0"/>
            <w:tcW w:w="1612" w:type="dxa"/>
            <w:hideMark/>
          </w:tcPr>
          <w:p w14:paraId="09EB7190" w14:textId="77777777" w:rsidR="00081FD5" w:rsidRPr="001F5503" w:rsidRDefault="00081FD5" w:rsidP="00954235">
            <w:pPr>
              <w:spacing w:line="360" w:lineRule="auto"/>
              <w:jc w:val="center"/>
              <w:rPr>
                <w:rFonts w:ascii="Times" w:hAnsi="Times"/>
                <w:color w:val="000000"/>
                <w:sz w:val="18"/>
                <w:szCs w:val="18"/>
                <w:lang w:val="en-US"/>
              </w:rPr>
            </w:pPr>
            <w:r w:rsidRPr="001F5503">
              <w:rPr>
                <w:rFonts w:ascii="Times" w:hAnsi="Times"/>
                <w:bCs/>
                <w:color w:val="000000"/>
                <w:sz w:val="18"/>
                <w:szCs w:val="18"/>
                <w:lang w:val="es-ES"/>
              </w:rPr>
              <w:t>Guadalajara</w:t>
            </w:r>
          </w:p>
        </w:tc>
        <w:tc>
          <w:tcPr>
            <w:tcW w:w="2579" w:type="dxa"/>
            <w:gridSpan w:val="2"/>
            <w:hideMark/>
          </w:tcPr>
          <w:p w14:paraId="287061C1" w14:textId="77777777" w:rsidR="00081FD5" w:rsidRPr="001F5503" w:rsidRDefault="00081FD5"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lang w:val="en-US"/>
              </w:rPr>
            </w:pPr>
            <w:r w:rsidRPr="001F5503">
              <w:rPr>
                <w:rFonts w:ascii="Times" w:hAnsi="Times"/>
                <w:bCs/>
                <w:color w:val="000000"/>
                <w:sz w:val="18"/>
                <w:szCs w:val="18"/>
                <w:lang w:val="es-ES"/>
              </w:rPr>
              <w:t>6</w:t>
            </w:r>
          </w:p>
        </w:tc>
      </w:tr>
      <w:tr w:rsidR="00081FD5" w:rsidRPr="001F5503" w14:paraId="795BDF81" w14:textId="77777777" w:rsidTr="00081FD5">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612" w:type="dxa"/>
            <w:hideMark/>
          </w:tcPr>
          <w:p w14:paraId="40A50CB5" w14:textId="77777777" w:rsidR="00081FD5" w:rsidRPr="001F5503" w:rsidRDefault="00081FD5" w:rsidP="00954235">
            <w:pPr>
              <w:spacing w:line="360" w:lineRule="auto"/>
              <w:jc w:val="center"/>
              <w:rPr>
                <w:rFonts w:ascii="Times" w:hAnsi="Times"/>
                <w:color w:val="000000"/>
                <w:sz w:val="18"/>
                <w:szCs w:val="18"/>
                <w:lang w:val="en-US"/>
              </w:rPr>
            </w:pPr>
            <w:r w:rsidRPr="001F5503">
              <w:rPr>
                <w:rFonts w:ascii="Times" w:hAnsi="Times"/>
                <w:bCs/>
                <w:color w:val="000000"/>
                <w:sz w:val="18"/>
                <w:szCs w:val="18"/>
                <w:lang w:val="es-ES"/>
              </w:rPr>
              <w:t>Tepatitlán</w:t>
            </w:r>
          </w:p>
        </w:tc>
        <w:tc>
          <w:tcPr>
            <w:tcW w:w="2579" w:type="dxa"/>
            <w:gridSpan w:val="2"/>
            <w:hideMark/>
          </w:tcPr>
          <w:p w14:paraId="16E564E2"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lang w:val="en-US"/>
              </w:rPr>
            </w:pPr>
            <w:r w:rsidRPr="001F5503">
              <w:rPr>
                <w:rFonts w:ascii="Times" w:hAnsi="Times"/>
                <w:bCs/>
                <w:color w:val="000000"/>
                <w:sz w:val="18"/>
                <w:szCs w:val="18"/>
                <w:lang w:val="es-ES"/>
              </w:rPr>
              <w:t>1</w:t>
            </w:r>
          </w:p>
        </w:tc>
      </w:tr>
      <w:tr w:rsidR="00081FD5" w:rsidRPr="001F5503" w14:paraId="1E2DD6F1" w14:textId="77777777" w:rsidTr="00081FD5">
        <w:trPr>
          <w:trHeight w:val="582"/>
          <w:jc w:val="center"/>
        </w:trPr>
        <w:tc>
          <w:tcPr>
            <w:cnfStyle w:val="001000000000" w:firstRow="0" w:lastRow="0" w:firstColumn="1" w:lastColumn="0" w:oddVBand="0" w:evenVBand="0" w:oddHBand="0" w:evenHBand="0" w:firstRowFirstColumn="0" w:firstRowLastColumn="0" w:lastRowFirstColumn="0" w:lastRowLastColumn="0"/>
            <w:tcW w:w="1612" w:type="dxa"/>
            <w:hideMark/>
          </w:tcPr>
          <w:p w14:paraId="549A5AE9" w14:textId="77777777" w:rsidR="00081FD5" w:rsidRPr="001F5503" w:rsidRDefault="00081FD5" w:rsidP="00954235">
            <w:pPr>
              <w:spacing w:line="360" w:lineRule="auto"/>
              <w:jc w:val="center"/>
              <w:rPr>
                <w:rFonts w:ascii="Times" w:hAnsi="Times"/>
                <w:color w:val="000000"/>
                <w:sz w:val="18"/>
                <w:szCs w:val="18"/>
                <w:lang w:val="en-US"/>
              </w:rPr>
            </w:pPr>
            <w:r w:rsidRPr="001F5503">
              <w:rPr>
                <w:rFonts w:ascii="Times" w:hAnsi="Times"/>
                <w:bCs/>
                <w:color w:val="000000"/>
                <w:sz w:val="18"/>
                <w:szCs w:val="18"/>
                <w:lang w:val="es-ES"/>
              </w:rPr>
              <w:t>Tlajomulco de Zúñiga</w:t>
            </w:r>
          </w:p>
        </w:tc>
        <w:tc>
          <w:tcPr>
            <w:tcW w:w="2579" w:type="dxa"/>
            <w:gridSpan w:val="2"/>
            <w:hideMark/>
          </w:tcPr>
          <w:p w14:paraId="409E9102" w14:textId="77777777" w:rsidR="00081FD5" w:rsidRPr="001F5503" w:rsidRDefault="00081FD5"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lang w:val="en-US"/>
              </w:rPr>
            </w:pPr>
            <w:r w:rsidRPr="001F5503">
              <w:rPr>
                <w:rFonts w:ascii="Times" w:hAnsi="Times"/>
                <w:bCs/>
                <w:color w:val="000000"/>
                <w:sz w:val="18"/>
                <w:szCs w:val="18"/>
                <w:lang w:val="es-ES"/>
              </w:rPr>
              <w:t>3</w:t>
            </w:r>
          </w:p>
        </w:tc>
      </w:tr>
      <w:tr w:rsidR="00081FD5" w:rsidRPr="001F5503" w14:paraId="7B48BE8E" w14:textId="77777777" w:rsidTr="00081FD5">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612" w:type="dxa"/>
            <w:hideMark/>
          </w:tcPr>
          <w:p w14:paraId="5F9B8D87" w14:textId="77777777" w:rsidR="00081FD5" w:rsidRPr="001F5503" w:rsidRDefault="00081FD5" w:rsidP="00954235">
            <w:pPr>
              <w:spacing w:line="360" w:lineRule="auto"/>
              <w:jc w:val="center"/>
              <w:rPr>
                <w:rFonts w:ascii="Times" w:hAnsi="Times"/>
                <w:color w:val="000000"/>
                <w:sz w:val="18"/>
                <w:szCs w:val="18"/>
                <w:lang w:val="en-US"/>
              </w:rPr>
            </w:pPr>
            <w:r w:rsidRPr="001F5503">
              <w:rPr>
                <w:rFonts w:ascii="Times" w:hAnsi="Times"/>
                <w:bCs/>
                <w:color w:val="000000"/>
                <w:sz w:val="18"/>
                <w:szCs w:val="18"/>
                <w:lang w:val="es-ES"/>
              </w:rPr>
              <w:t>Tlaquepaque</w:t>
            </w:r>
          </w:p>
        </w:tc>
        <w:tc>
          <w:tcPr>
            <w:tcW w:w="2579" w:type="dxa"/>
            <w:gridSpan w:val="2"/>
            <w:hideMark/>
          </w:tcPr>
          <w:p w14:paraId="6D9153CD"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lang w:val="en-US"/>
              </w:rPr>
            </w:pPr>
            <w:r w:rsidRPr="001F5503">
              <w:rPr>
                <w:rFonts w:ascii="Times" w:hAnsi="Times"/>
                <w:bCs/>
                <w:color w:val="000000"/>
                <w:sz w:val="18"/>
                <w:szCs w:val="18"/>
                <w:lang w:val="es-ES"/>
              </w:rPr>
              <w:t>2</w:t>
            </w:r>
          </w:p>
        </w:tc>
      </w:tr>
      <w:tr w:rsidR="00081FD5" w:rsidRPr="001F5503" w14:paraId="6176921E" w14:textId="77777777" w:rsidTr="00081FD5">
        <w:trPr>
          <w:trHeight w:val="372"/>
          <w:jc w:val="center"/>
        </w:trPr>
        <w:tc>
          <w:tcPr>
            <w:cnfStyle w:val="001000000000" w:firstRow="0" w:lastRow="0" w:firstColumn="1" w:lastColumn="0" w:oddVBand="0" w:evenVBand="0" w:oddHBand="0" w:evenHBand="0" w:firstRowFirstColumn="0" w:firstRowLastColumn="0" w:lastRowFirstColumn="0" w:lastRowLastColumn="0"/>
            <w:tcW w:w="1612" w:type="dxa"/>
            <w:hideMark/>
          </w:tcPr>
          <w:p w14:paraId="30C33AC2" w14:textId="77777777" w:rsidR="00081FD5" w:rsidRPr="001F5503" w:rsidRDefault="00081FD5" w:rsidP="00954235">
            <w:pPr>
              <w:spacing w:line="360" w:lineRule="auto"/>
              <w:jc w:val="center"/>
              <w:rPr>
                <w:rFonts w:ascii="Times" w:hAnsi="Times"/>
                <w:color w:val="000000"/>
                <w:sz w:val="18"/>
                <w:szCs w:val="18"/>
                <w:lang w:val="en-US"/>
              </w:rPr>
            </w:pPr>
            <w:r w:rsidRPr="001F5503">
              <w:rPr>
                <w:rFonts w:ascii="Times" w:hAnsi="Times"/>
                <w:bCs/>
                <w:color w:val="000000"/>
                <w:sz w:val="18"/>
                <w:szCs w:val="18"/>
                <w:lang w:val="es-ES"/>
              </w:rPr>
              <w:t>Tonalá</w:t>
            </w:r>
          </w:p>
        </w:tc>
        <w:tc>
          <w:tcPr>
            <w:tcW w:w="2579" w:type="dxa"/>
            <w:gridSpan w:val="2"/>
            <w:hideMark/>
          </w:tcPr>
          <w:p w14:paraId="4CB1F0FA" w14:textId="77777777" w:rsidR="00081FD5" w:rsidRPr="001F5503" w:rsidRDefault="00081FD5"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lang w:val="en-US"/>
              </w:rPr>
            </w:pPr>
            <w:r w:rsidRPr="001F5503">
              <w:rPr>
                <w:rFonts w:ascii="Times" w:hAnsi="Times"/>
                <w:bCs/>
                <w:color w:val="000000"/>
                <w:sz w:val="18"/>
                <w:szCs w:val="18"/>
                <w:lang w:val="es-ES"/>
              </w:rPr>
              <w:t>2</w:t>
            </w:r>
          </w:p>
        </w:tc>
      </w:tr>
      <w:tr w:rsidR="00081FD5" w:rsidRPr="001F5503" w14:paraId="49C1C625" w14:textId="77777777" w:rsidTr="00081FD5">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612" w:type="dxa"/>
            <w:hideMark/>
          </w:tcPr>
          <w:p w14:paraId="1CD066F0" w14:textId="77777777" w:rsidR="00081FD5" w:rsidRPr="001F5503" w:rsidRDefault="00081FD5" w:rsidP="00954235">
            <w:pPr>
              <w:spacing w:line="360" w:lineRule="auto"/>
              <w:jc w:val="center"/>
              <w:rPr>
                <w:rFonts w:ascii="Times" w:hAnsi="Times"/>
                <w:color w:val="000000"/>
                <w:sz w:val="18"/>
                <w:szCs w:val="18"/>
                <w:lang w:val="en-US"/>
              </w:rPr>
            </w:pPr>
            <w:r w:rsidRPr="001F5503">
              <w:rPr>
                <w:rFonts w:ascii="Times" w:hAnsi="Times"/>
                <w:bCs/>
                <w:color w:val="000000"/>
                <w:sz w:val="18"/>
                <w:szCs w:val="18"/>
                <w:lang w:val="es-ES"/>
              </w:rPr>
              <w:t>Tototlán</w:t>
            </w:r>
          </w:p>
        </w:tc>
        <w:tc>
          <w:tcPr>
            <w:tcW w:w="2579" w:type="dxa"/>
            <w:gridSpan w:val="2"/>
            <w:hideMark/>
          </w:tcPr>
          <w:p w14:paraId="0209B718"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lang w:val="en-US"/>
              </w:rPr>
            </w:pPr>
            <w:r w:rsidRPr="001F5503">
              <w:rPr>
                <w:rFonts w:ascii="Times" w:hAnsi="Times"/>
                <w:bCs/>
                <w:color w:val="000000"/>
                <w:sz w:val="18"/>
                <w:szCs w:val="18"/>
                <w:lang w:val="es-ES"/>
              </w:rPr>
              <w:t>1</w:t>
            </w:r>
          </w:p>
        </w:tc>
      </w:tr>
      <w:tr w:rsidR="00081FD5" w:rsidRPr="001F5503" w14:paraId="0611450A" w14:textId="77777777" w:rsidTr="00081FD5">
        <w:trPr>
          <w:trHeight w:val="582"/>
          <w:jc w:val="center"/>
        </w:trPr>
        <w:tc>
          <w:tcPr>
            <w:cnfStyle w:val="001000000000" w:firstRow="0" w:lastRow="0" w:firstColumn="1" w:lastColumn="0" w:oddVBand="0" w:evenVBand="0" w:oddHBand="0" w:evenHBand="0" w:firstRowFirstColumn="0" w:firstRowLastColumn="0" w:lastRowFirstColumn="0" w:lastRowLastColumn="0"/>
            <w:tcW w:w="1612" w:type="dxa"/>
            <w:hideMark/>
          </w:tcPr>
          <w:p w14:paraId="29DB5CA7" w14:textId="77777777" w:rsidR="00081FD5" w:rsidRPr="001F5503" w:rsidRDefault="00081FD5" w:rsidP="00954235">
            <w:pPr>
              <w:spacing w:line="360" w:lineRule="auto"/>
              <w:jc w:val="center"/>
              <w:rPr>
                <w:rFonts w:ascii="Times" w:hAnsi="Times"/>
                <w:color w:val="000000"/>
                <w:sz w:val="18"/>
                <w:szCs w:val="18"/>
                <w:lang w:val="en-US"/>
              </w:rPr>
            </w:pPr>
            <w:r w:rsidRPr="001F5503">
              <w:rPr>
                <w:rFonts w:ascii="Times" w:hAnsi="Times"/>
                <w:bCs/>
                <w:color w:val="000000"/>
                <w:sz w:val="18"/>
                <w:szCs w:val="18"/>
                <w:lang w:val="es-ES"/>
              </w:rPr>
              <w:t>Zacoalco de Torres</w:t>
            </w:r>
          </w:p>
        </w:tc>
        <w:tc>
          <w:tcPr>
            <w:tcW w:w="2579" w:type="dxa"/>
            <w:gridSpan w:val="2"/>
            <w:hideMark/>
          </w:tcPr>
          <w:p w14:paraId="5F7E29AA" w14:textId="77777777" w:rsidR="00081FD5" w:rsidRPr="001F5503" w:rsidRDefault="00081FD5"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lang w:val="en-US"/>
              </w:rPr>
            </w:pPr>
            <w:r w:rsidRPr="001F5503">
              <w:rPr>
                <w:rFonts w:ascii="Times" w:hAnsi="Times"/>
                <w:bCs/>
                <w:color w:val="000000"/>
                <w:sz w:val="18"/>
                <w:szCs w:val="18"/>
                <w:lang w:val="es-ES"/>
              </w:rPr>
              <w:t>1</w:t>
            </w:r>
          </w:p>
        </w:tc>
      </w:tr>
      <w:tr w:rsidR="00081FD5" w:rsidRPr="001F5503" w14:paraId="5E51E03F" w14:textId="77777777" w:rsidTr="00081FD5">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612" w:type="dxa"/>
            <w:hideMark/>
          </w:tcPr>
          <w:p w14:paraId="5F9241C9" w14:textId="77777777" w:rsidR="00081FD5" w:rsidRPr="001F5503" w:rsidRDefault="00081FD5" w:rsidP="00954235">
            <w:pPr>
              <w:spacing w:line="360" w:lineRule="auto"/>
              <w:jc w:val="center"/>
              <w:rPr>
                <w:rFonts w:ascii="Times" w:hAnsi="Times"/>
                <w:color w:val="000000"/>
                <w:sz w:val="18"/>
                <w:szCs w:val="18"/>
                <w:lang w:val="en-US"/>
              </w:rPr>
            </w:pPr>
            <w:r w:rsidRPr="001F5503">
              <w:rPr>
                <w:rFonts w:ascii="Times" w:hAnsi="Times"/>
                <w:bCs/>
                <w:color w:val="000000"/>
                <w:sz w:val="18"/>
                <w:szCs w:val="18"/>
                <w:lang w:val="es-ES"/>
              </w:rPr>
              <w:t>Zapopan</w:t>
            </w:r>
          </w:p>
        </w:tc>
        <w:tc>
          <w:tcPr>
            <w:tcW w:w="2579" w:type="dxa"/>
            <w:gridSpan w:val="2"/>
            <w:hideMark/>
          </w:tcPr>
          <w:p w14:paraId="08F29BDB"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lang w:val="en-US"/>
              </w:rPr>
            </w:pPr>
            <w:r w:rsidRPr="001F5503">
              <w:rPr>
                <w:rFonts w:ascii="Times" w:hAnsi="Times"/>
                <w:bCs/>
                <w:color w:val="000000"/>
                <w:sz w:val="18"/>
                <w:szCs w:val="18"/>
                <w:lang w:val="es-ES"/>
              </w:rPr>
              <w:t>6</w:t>
            </w:r>
          </w:p>
        </w:tc>
      </w:tr>
      <w:tr w:rsidR="00081FD5" w:rsidRPr="001F5503" w14:paraId="646F78D3" w14:textId="77777777" w:rsidTr="00081FD5">
        <w:trPr>
          <w:trHeight w:val="582"/>
          <w:jc w:val="center"/>
        </w:trPr>
        <w:tc>
          <w:tcPr>
            <w:cnfStyle w:val="001000000000" w:firstRow="0" w:lastRow="0" w:firstColumn="1" w:lastColumn="0" w:oddVBand="0" w:evenVBand="0" w:oddHBand="0" w:evenHBand="0" w:firstRowFirstColumn="0" w:firstRowLastColumn="0" w:lastRowFirstColumn="0" w:lastRowLastColumn="0"/>
            <w:tcW w:w="1612" w:type="dxa"/>
            <w:hideMark/>
          </w:tcPr>
          <w:p w14:paraId="0614B9DD" w14:textId="77777777" w:rsidR="00081FD5" w:rsidRPr="001F5503" w:rsidRDefault="00081FD5" w:rsidP="00954235">
            <w:pPr>
              <w:spacing w:line="360" w:lineRule="auto"/>
              <w:jc w:val="center"/>
              <w:rPr>
                <w:rFonts w:ascii="Times" w:hAnsi="Times"/>
                <w:color w:val="000000"/>
                <w:sz w:val="18"/>
                <w:szCs w:val="18"/>
                <w:lang w:val="en-US"/>
              </w:rPr>
            </w:pPr>
            <w:r w:rsidRPr="001F5503">
              <w:rPr>
                <w:rFonts w:ascii="Times" w:hAnsi="Times"/>
                <w:bCs/>
                <w:color w:val="000000"/>
                <w:sz w:val="18"/>
                <w:szCs w:val="18"/>
                <w:lang w:val="es-ES"/>
              </w:rPr>
              <w:t>Zapotlán El Grande</w:t>
            </w:r>
          </w:p>
        </w:tc>
        <w:tc>
          <w:tcPr>
            <w:tcW w:w="2579" w:type="dxa"/>
            <w:gridSpan w:val="2"/>
            <w:hideMark/>
          </w:tcPr>
          <w:p w14:paraId="642B191E" w14:textId="77777777" w:rsidR="00081FD5" w:rsidRPr="001F5503" w:rsidRDefault="00081FD5"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lang w:val="en-US"/>
              </w:rPr>
            </w:pPr>
            <w:r w:rsidRPr="001F5503">
              <w:rPr>
                <w:rFonts w:ascii="Times" w:hAnsi="Times"/>
                <w:bCs/>
                <w:color w:val="000000"/>
                <w:sz w:val="18"/>
                <w:szCs w:val="18"/>
                <w:lang w:val="es-ES"/>
              </w:rPr>
              <w:t>2</w:t>
            </w:r>
          </w:p>
        </w:tc>
      </w:tr>
      <w:tr w:rsidR="00081FD5" w:rsidRPr="001F5503" w14:paraId="10FB664E" w14:textId="77777777" w:rsidTr="00081FD5">
        <w:trPr>
          <w:cnfStyle w:val="000000100000" w:firstRow="0" w:lastRow="0" w:firstColumn="0" w:lastColumn="0" w:oddVBand="0" w:evenVBand="0" w:oddHBand="1"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1612" w:type="dxa"/>
            <w:hideMark/>
          </w:tcPr>
          <w:p w14:paraId="237B2A32" w14:textId="77777777" w:rsidR="00081FD5" w:rsidRPr="001F5503" w:rsidRDefault="00081FD5" w:rsidP="00954235">
            <w:pPr>
              <w:spacing w:line="360" w:lineRule="auto"/>
              <w:jc w:val="center"/>
              <w:rPr>
                <w:rFonts w:ascii="Times" w:hAnsi="Times"/>
                <w:color w:val="000000"/>
                <w:sz w:val="18"/>
                <w:szCs w:val="18"/>
                <w:lang w:val="en-US"/>
              </w:rPr>
            </w:pPr>
            <w:r w:rsidRPr="001F5503">
              <w:rPr>
                <w:rFonts w:ascii="Times" w:hAnsi="Times"/>
                <w:bCs/>
                <w:color w:val="000000"/>
                <w:sz w:val="18"/>
                <w:szCs w:val="18"/>
                <w:lang w:val="es-ES"/>
              </w:rPr>
              <w:t>Zapotlanejo</w:t>
            </w:r>
          </w:p>
        </w:tc>
        <w:tc>
          <w:tcPr>
            <w:tcW w:w="2579" w:type="dxa"/>
            <w:gridSpan w:val="2"/>
            <w:hideMark/>
          </w:tcPr>
          <w:p w14:paraId="470E7716"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lang w:val="en-US"/>
              </w:rPr>
            </w:pPr>
            <w:r w:rsidRPr="001F5503">
              <w:rPr>
                <w:rFonts w:ascii="Times" w:hAnsi="Times"/>
                <w:bCs/>
                <w:color w:val="000000"/>
                <w:sz w:val="18"/>
                <w:szCs w:val="18"/>
                <w:lang w:val="es-ES"/>
              </w:rPr>
              <w:t>1</w:t>
            </w:r>
          </w:p>
        </w:tc>
      </w:tr>
    </w:tbl>
    <w:p w14:paraId="7DE22EBA" w14:textId="77777777" w:rsidR="00707C34" w:rsidRPr="001F5503" w:rsidRDefault="00707C34" w:rsidP="00954235">
      <w:pPr>
        <w:spacing w:line="360" w:lineRule="auto"/>
        <w:jc w:val="center"/>
        <w:rPr>
          <w:rFonts w:ascii="Times" w:hAnsi="Times"/>
          <w:b/>
          <w:sz w:val="20"/>
          <w:szCs w:val="20"/>
        </w:rPr>
      </w:pPr>
    </w:p>
    <w:p w14:paraId="692798D8" w14:textId="77777777" w:rsidR="00707C34" w:rsidRPr="001F5503" w:rsidRDefault="00707C34" w:rsidP="00954235">
      <w:pPr>
        <w:spacing w:line="360" w:lineRule="auto"/>
        <w:jc w:val="center"/>
        <w:rPr>
          <w:rFonts w:ascii="Times" w:hAnsi="Times"/>
          <w:b/>
          <w:sz w:val="20"/>
          <w:szCs w:val="20"/>
        </w:rPr>
      </w:pPr>
    </w:p>
    <w:p w14:paraId="2F1F794D" w14:textId="77777777" w:rsidR="00707C34" w:rsidRPr="001F5503" w:rsidRDefault="00482F18" w:rsidP="00954235">
      <w:pPr>
        <w:spacing w:line="360" w:lineRule="auto"/>
        <w:jc w:val="center"/>
        <w:rPr>
          <w:rFonts w:ascii="Times" w:hAnsi="Times"/>
          <w:sz w:val="20"/>
          <w:szCs w:val="20"/>
        </w:rPr>
      </w:pPr>
      <w:r w:rsidRPr="001F5503">
        <w:rPr>
          <w:rFonts w:ascii="Times" w:hAnsi="Times"/>
          <w:sz w:val="20"/>
          <w:szCs w:val="20"/>
        </w:rPr>
        <w:t>Fuente: Comisión Nacional Contra las Adicciones actualizada al 5 de abril del 2019</w:t>
      </w:r>
    </w:p>
    <w:p w14:paraId="06D5F1E6" w14:textId="77777777" w:rsidR="00732AE2" w:rsidRPr="001F5503" w:rsidRDefault="00732AE2" w:rsidP="00954235">
      <w:pPr>
        <w:spacing w:line="360" w:lineRule="auto"/>
        <w:rPr>
          <w:rFonts w:ascii="Times" w:hAnsi="Times"/>
        </w:rPr>
      </w:pPr>
    </w:p>
    <w:p w14:paraId="226ABD7A" w14:textId="391D6511" w:rsidR="00707C34" w:rsidRPr="001F5503" w:rsidRDefault="00482F18" w:rsidP="00954235">
      <w:pPr>
        <w:pStyle w:val="Heading2"/>
        <w:spacing w:line="360" w:lineRule="auto"/>
        <w:rPr>
          <w:rFonts w:ascii="Times" w:hAnsi="Times"/>
        </w:rPr>
      </w:pPr>
      <w:bookmarkStart w:id="9" w:name="_Toc40361419"/>
      <w:r w:rsidRPr="001F5503">
        <w:rPr>
          <w:rFonts w:ascii="Times" w:hAnsi="Times"/>
        </w:rPr>
        <w:t>2.6. Responsabilidad gubernamental y social</w:t>
      </w:r>
      <w:bookmarkEnd w:id="9"/>
    </w:p>
    <w:p w14:paraId="5ABC8737" w14:textId="77777777" w:rsidR="00630034" w:rsidRPr="001F5503" w:rsidRDefault="00630034" w:rsidP="00954235">
      <w:pPr>
        <w:spacing w:line="360" w:lineRule="auto"/>
        <w:rPr>
          <w:rFonts w:ascii="Times" w:hAnsi="Times"/>
        </w:rPr>
      </w:pPr>
    </w:p>
    <w:p w14:paraId="73F3BC78" w14:textId="1774094F" w:rsidR="00707C34" w:rsidRPr="001F5503" w:rsidRDefault="00482F18" w:rsidP="00954235">
      <w:pPr>
        <w:spacing w:line="360" w:lineRule="auto"/>
        <w:ind w:firstLine="720"/>
        <w:jc w:val="both"/>
        <w:rPr>
          <w:rFonts w:ascii="Times" w:hAnsi="Times"/>
        </w:rPr>
      </w:pPr>
      <w:bookmarkStart w:id="10" w:name="_ezpz4vczdcp9" w:colFirst="0" w:colLast="0"/>
      <w:bookmarkEnd w:id="10"/>
      <w:r w:rsidRPr="001F5503">
        <w:rPr>
          <w:rFonts w:ascii="Times" w:hAnsi="Times"/>
        </w:rPr>
        <w:t>En México existen marcos normativos de instituciones a todos los niveles constitucionales</w:t>
      </w:r>
      <w:r w:rsidR="00E26720">
        <w:rPr>
          <w:rFonts w:ascii="Times" w:hAnsi="Times"/>
        </w:rPr>
        <w:t>, di</w:t>
      </w:r>
      <w:r w:rsidRPr="001F5503">
        <w:rPr>
          <w:rFonts w:ascii="Times" w:hAnsi="Times"/>
        </w:rPr>
        <w:t>versos artículos de la Constitución de los Estados Unidos Mexicanos como el 4°, 73, 117 están compuestos para reducir la demanda de estas substancias</w:t>
      </w:r>
      <w:r w:rsidR="00E26720">
        <w:rPr>
          <w:rFonts w:ascii="Times" w:hAnsi="Times"/>
        </w:rPr>
        <w:t>, a</w:t>
      </w:r>
      <w:r w:rsidRPr="001F5503">
        <w:rPr>
          <w:rFonts w:ascii="Times" w:hAnsi="Times"/>
        </w:rPr>
        <w:t xml:space="preserve">sí como del 16 al 20, que tratan de la reducción de la oferta. Dentro del ámbito internacional se encuentran el Convenio para la Supresión del Tráfico Ilícito de Drogas Nocivas y </w:t>
      </w:r>
      <w:r w:rsidR="00E26720">
        <w:rPr>
          <w:rFonts w:ascii="Times" w:hAnsi="Times"/>
        </w:rPr>
        <w:t xml:space="preserve">la </w:t>
      </w:r>
      <w:r w:rsidRPr="001F5503">
        <w:rPr>
          <w:rFonts w:ascii="Times" w:hAnsi="Times"/>
        </w:rPr>
        <w:t>Convención de las Naciones Unidas Contra el Tráfico Ilícito de Estupefacientes y Sustancias Sicotrópicas de 1988. Estos convenios ayudan a la lucha de la causa y solidarizan a los países para enmendar estructuras que mantengan el orden en este ámbito.</w:t>
      </w:r>
    </w:p>
    <w:p w14:paraId="68924EE9" w14:textId="0AF57064" w:rsidR="00707C34" w:rsidRPr="001F5503" w:rsidRDefault="00482F18" w:rsidP="00954235">
      <w:pPr>
        <w:spacing w:before="240" w:after="240" w:line="360" w:lineRule="auto"/>
        <w:ind w:firstLine="720"/>
        <w:jc w:val="both"/>
        <w:rPr>
          <w:rFonts w:ascii="Times" w:hAnsi="Times"/>
        </w:rPr>
      </w:pPr>
      <w:r w:rsidRPr="001F5503">
        <w:rPr>
          <w:rFonts w:ascii="Times" w:hAnsi="Times"/>
        </w:rPr>
        <w:t xml:space="preserve">Dentro de la Agenda 2030 para el Desarrollo Sostenible, las metas de reducción </w:t>
      </w:r>
      <w:r w:rsidR="00D62AF3">
        <w:rPr>
          <w:rFonts w:ascii="Times" w:hAnsi="Times"/>
        </w:rPr>
        <w:t>de</w:t>
      </w:r>
      <w:r w:rsidRPr="001F5503">
        <w:rPr>
          <w:rFonts w:ascii="Times" w:hAnsi="Times"/>
        </w:rPr>
        <w:t xml:space="preserve"> la demanda son fortalecer la prevención y el tratamiento del abuso de sustancias adictivas, incluido el uso indebido de estupefacientes y el consumo nocivo de alcohol</w:t>
      </w:r>
      <w:r w:rsidR="00D62AF3">
        <w:rPr>
          <w:rFonts w:ascii="Times" w:hAnsi="Times"/>
        </w:rPr>
        <w:t>;</w:t>
      </w:r>
      <w:r w:rsidRPr="001F5503">
        <w:rPr>
          <w:rFonts w:ascii="Times" w:hAnsi="Times"/>
        </w:rPr>
        <w:t xml:space="preserve"> </w:t>
      </w:r>
      <w:r w:rsidR="00D62AF3">
        <w:rPr>
          <w:rFonts w:ascii="Times" w:hAnsi="Times"/>
        </w:rPr>
        <w:t>f</w:t>
      </w:r>
      <w:r w:rsidRPr="001F5503">
        <w:rPr>
          <w:rFonts w:ascii="Times" w:hAnsi="Times"/>
        </w:rPr>
        <w:t xml:space="preserve">ortalecer la aplicación del Convenio Marco de la Organización Mundial de la Salud para el Control del Tabaco en todos los países, según proceda, y </w:t>
      </w:r>
      <w:r w:rsidR="00D62AF3">
        <w:rPr>
          <w:rFonts w:ascii="Times" w:hAnsi="Times"/>
        </w:rPr>
        <w:t>r</w:t>
      </w:r>
      <w:r w:rsidRPr="001F5503">
        <w:rPr>
          <w:rFonts w:ascii="Times" w:hAnsi="Times"/>
        </w:rPr>
        <w:t>eforzar la capacidad de todos los países, en particular los países en desarrollo, en materia de alerta temprana, reducción de riesgos y gestión de los riesgos para la salud nacional y mundial.</w:t>
      </w:r>
    </w:p>
    <w:p w14:paraId="3E9FD2C4" w14:textId="0993E49C" w:rsidR="00171C7F" w:rsidRPr="001F5503" w:rsidRDefault="00482F18" w:rsidP="00237169">
      <w:pPr>
        <w:spacing w:before="240" w:after="240" w:line="360" w:lineRule="auto"/>
        <w:ind w:firstLine="720"/>
        <w:jc w:val="both"/>
        <w:rPr>
          <w:rFonts w:ascii="Times" w:hAnsi="Times"/>
        </w:rPr>
      </w:pPr>
      <w:r w:rsidRPr="001F5503">
        <w:rPr>
          <w:rFonts w:ascii="Times" w:hAnsi="Times"/>
        </w:rPr>
        <w:t>También trata las metas de reducir significativamente todas las formas de violencia y las correspondientes tasas de mortalidad en todo el mundo, fortalecer las instituciones nacionales pertinentes, incluso mediante la cooperación internacional, para crear a todos los niveles, particularmente en los países en desarrollo, la capacidad de prevenir la violencia y combatir el terrorismo y la delincuencia (CONADIC, 2019).</w:t>
      </w:r>
    </w:p>
    <w:p w14:paraId="6FBC96E2" w14:textId="616472CD" w:rsidR="00732AE2" w:rsidRPr="00FD6E5D" w:rsidRDefault="00482F18" w:rsidP="00FD6E5D">
      <w:pPr>
        <w:pStyle w:val="Heading1"/>
        <w:spacing w:line="360" w:lineRule="auto"/>
        <w:rPr>
          <w:rFonts w:ascii="Times" w:hAnsi="Times"/>
        </w:rPr>
      </w:pPr>
      <w:bookmarkStart w:id="11" w:name="_Toc40361420"/>
      <w:r w:rsidRPr="001F5503">
        <w:rPr>
          <w:rFonts w:ascii="Times" w:hAnsi="Times"/>
        </w:rPr>
        <w:t>3. Objetivos del proyecto, cobertura y diseño de la intervención</w:t>
      </w:r>
      <w:bookmarkEnd w:id="11"/>
    </w:p>
    <w:p w14:paraId="0CC61D13" w14:textId="3D000DF7" w:rsidR="00707C34" w:rsidRPr="001F5503" w:rsidRDefault="00482F18" w:rsidP="00954235">
      <w:pPr>
        <w:pStyle w:val="Heading2"/>
        <w:spacing w:line="360" w:lineRule="auto"/>
        <w:rPr>
          <w:rFonts w:ascii="Times" w:hAnsi="Times"/>
        </w:rPr>
      </w:pPr>
      <w:bookmarkStart w:id="12" w:name="_Toc40361421"/>
      <w:r w:rsidRPr="001F5503">
        <w:rPr>
          <w:rFonts w:ascii="Times" w:hAnsi="Times"/>
        </w:rPr>
        <w:t>3.1. Árbol de Objetivos</w:t>
      </w:r>
      <w:bookmarkEnd w:id="12"/>
    </w:p>
    <w:p w14:paraId="27560FD6" w14:textId="77777777" w:rsidR="00707C34" w:rsidRPr="001F5503" w:rsidRDefault="00482F18" w:rsidP="00954235">
      <w:pPr>
        <w:spacing w:line="360" w:lineRule="auto"/>
        <w:jc w:val="center"/>
        <w:rPr>
          <w:rFonts w:ascii="Times" w:hAnsi="Times"/>
          <w:sz w:val="20"/>
          <w:szCs w:val="20"/>
        </w:rPr>
      </w:pPr>
      <w:r w:rsidRPr="001F5503">
        <w:rPr>
          <w:rFonts w:ascii="Times" w:hAnsi="Times"/>
          <w:b/>
          <w:sz w:val="20"/>
          <w:szCs w:val="20"/>
        </w:rPr>
        <w:t>Figura 4. Árbol de objetivos</w:t>
      </w:r>
      <w:r w:rsidRPr="001F5503">
        <w:rPr>
          <w:rFonts w:ascii="Times" w:hAnsi="Times"/>
          <w:b/>
          <w:noProof/>
        </w:rPr>
        <w:drawing>
          <wp:inline distT="114300" distB="114300" distL="114300" distR="114300" wp14:anchorId="24F92960" wp14:editId="05B4FB5B">
            <wp:extent cx="5734050" cy="37465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734050" cy="3746500"/>
                    </a:xfrm>
                    <a:prstGeom prst="rect">
                      <a:avLst/>
                    </a:prstGeom>
                    <a:ln/>
                  </pic:spPr>
                </pic:pic>
              </a:graphicData>
            </a:graphic>
          </wp:inline>
        </w:drawing>
      </w:r>
      <w:r w:rsidRPr="001F5503">
        <w:rPr>
          <w:rFonts w:ascii="Times" w:hAnsi="Times"/>
          <w:sz w:val="20"/>
          <w:szCs w:val="20"/>
        </w:rPr>
        <w:br/>
        <w:t>Fuente: Elaboración propia</w:t>
      </w:r>
    </w:p>
    <w:p w14:paraId="2BAA457B" w14:textId="77777777" w:rsidR="00707C34" w:rsidRPr="001F5503" w:rsidRDefault="00707C34" w:rsidP="00954235">
      <w:pPr>
        <w:spacing w:line="360" w:lineRule="auto"/>
        <w:jc w:val="both"/>
        <w:rPr>
          <w:rFonts w:ascii="Times" w:hAnsi="Times"/>
          <w:sz w:val="28"/>
          <w:szCs w:val="28"/>
          <w:u w:val="single"/>
        </w:rPr>
      </w:pPr>
    </w:p>
    <w:p w14:paraId="6223D49A" w14:textId="7839E019" w:rsidR="00732AE2" w:rsidRPr="001F5503" w:rsidRDefault="00482F18" w:rsidP="00954235">
      <w:pPr>
        <w:pStyle w:val="Heading3"/>
        <w:spacing w:line="360" w:lineRule="auto"/>
        <w:rPr>
          <w:rFonts w:ascii="Times" w:hAnsi="Times"/>
          <w:color w:val="000000" w:themeColor="text1"/>
        </w:rPr>
      </w:pPr>
      <w:bookmarkStart w:id="13" w:name="_Toc40361422"/>
      <w:r w:rsidRPr="001F5503">
        <w:rPr>
          <w:rFonts w:ascii="Times" w:hAnsi="Times"/>
          <w:color w:val="000000" w:themeColor="text1"/>
        </w:rPr>
        <w:t>3.1.1. Objetivos</w:t>
      </w:r>
      <w:bookmarkEnd w:id="13"/>
    </w:p>
    <w:p w14:paraId="46B00AFB" w14:textId="77777777" w:rsidR="003E113C" w:rsidRPr="001F5503" w:rsidRDefault="003E113C" w:rsidP="00954235">
      <w:pPr>
        <w:spacing w:line="360" w:lineRule="auto"/>
        <w:rPr>
          <w:rFonts w:ascii="Times" w:hAnsi="Times"/>
        </w:rPr>
      </w:pPr>
    </w:p>
    <w:p w14:paraId="12733F7E" w14:textId="45C827E4" w:rsidR="00707C34" w:rsidRPr="001F5503" w:rsidRDefault="00482F18" w:rsidP="00954235">
      <w:pPr>
        <w:pStyle w:val="Heading4"/>
        <w:spacing w:line="360" w:lineRule="auto"/>
        <w:ind w:firstLine="720"/>
        <w:rPr>
          <w:rFonts w:ascii="Times" w:hAnsi="Times"/>
          <w:color w:val="000000" w:themeColor="text1"/>
        </w:rPr>
      </w:pPr>
      <w:bookmarkStart w:id="14" w:name="_Toc40361423"/>
      <w:r w:rsidRPr="001F5503">
        <w:rPr>
          <w:rFonts w:ascii="Times" w:hAnsi="Times"/>
          <w:color w:val="000000" w:themeColor="text1"/>
        </w:rPr>
        <w:t>3.1.1.1. Objetivo general</w:t>
      </w:r>
      <w:bookmarkEnd w:id="14"/>
    </w:p>
    <w:p w14:paraId="21698A78" w14:textId="77777777" w:rsidR="006B6923" w:rsidRPr="001F5503" w:rsidRDefault="006B6923" w:rsidP="00954235">
      <w:pPr>
        <w:spacing w:line="360" w:lineRule="auto"/>
        <w:rPr>
          <w:rFonts w:ascii="Times" w:hAnsi="Times"/>
        </w:rPr>
      </w:pPr>
    </w:p>
    <w:p w14:paraId="3D726AC1" w14:textId="0A12FAEB" w:rsidR="007F3A70" w:rsidRPr="001F5503" w:rsidRDefault="00482F18" w:rsidP="00954235">
      <w:pPr>
        <w:spacing w:line="360" w:lineRule="auto"/>
        <w:jc w:val="both"/>
        <w:rPr>
          <w:rFonts w:ascii="Times" w:hAnsi="Times"/>
        </w:rPr>
      </w:pPr>
      <w:r w:rsidRPr="001F5503">
        <w:rPr>
          <w:rFonts w:ascii="Times" w:hAnsi="Times"/>
        </w:rPr>
        <w:t>Aumentar la calidad de vida reduciendo el abuso de sustancia</w:t>
      </w:r>
      <w:r w:rsidR="00D62AF3">
        <w:rPr>
          <w:rFonts w:ascii="Times" w:hAnsi="Times"/>
        </w:rPr>
        <w:t>s</w:t>
      </w:r>
      <w:r w:rsidRPr="001F5503">
        <w:rPr>
          <w:rFonts w:ascii="Times" w:hAnsi="Times"/>
        </w:rPr>
        <w:t xml:space="preserve"> tóxicas en el estado de Jalisco identificando las causas que </w:t>
      </w:r>
      <w:r w:rsidR="00D62AF3">
        <w:rPr>
          <w:rFonts w:ascii="Times" w:hAnsi="Times"/>
        </w:rPr>
        <w:t>propician</w:t>
      </w:r>
      <w:r w:rsidRPr="001F5503">
        <w:rPr>
          <w:rFonts w:ascii="Times" w:hAnsi="Times"/>
        </w:rPr>
        <w:t xml:space="preserve"> </w:t>
      </w:r>
      <w:r w:rsidR="00D62AF3">
        <w:rPr>
          <w:rFonts w:ascii="Times" w:hAnsi="Times"/>
        </w:rPr>
        <w:t>que</w:t>
      </w:r>
      <w:r w:rsidRPr="001F5503">
        <w:rPr>
          <w:rFonts w:ascii="Times" w:hAnsi="Times"/>
        </w:rPr>
        <w:t xml:space="preserve"> las personas </w:t>
      </w:r>
      <w:r w:rsidR="00D62AF3">
        <w:rPr>
          <w:rFonts w:ascii="Times" w:hAnsi="Times"/>
        </w:rPr>
        <w:t xml:space="preserve">empiecen a </w:t>
      </w:r>
      <w:r w:rsidRPr="001F5503">
        <w:rPr>
          <w:rFonts w:ascii="Times" w:hAnsi="Times"/>
        </w:rPr>
        <w:t xml:space="preserve">consumir y las consecuencias que conlleva. </w:t>
      </w:r>
    </w:p>
    <w:p w14:paraId="7865BC50" w14:textId="6F17ADD1" w:rsidR="007F3A70" w:rsidRDefault="007F3A70" w:rsidP="00954235">
      <w:pPr>
        <w:spacing w:line="360" w:lineRule="auto"/>
        <w:jc w:val="both"/>
        <w:rPr>
          <w:rFonts w:ascii="Times" w:hAnsi="Times"/>
        </w:rPr>
      </w:pPr>
    </w:p>
    <w:p w14:paraId="7A740ECD" w14:textId="77777777" w:rsidR="00D62AF3" w:rsidRPr="001F5503" w:rsidRDefault="00D62AF3" w:rsidP="00954235">
      <w:pPr>
        <w:spacing w:line="360" w:lineRule="auto"/>
        <w:jc w:val="both"/>
        <w:rPr>
          <w:rFonts w:ascii="Times" w:hAnsi="Times"/>
        </w:rPr>
      </w:pPr>
    </w:p>
    <w:p w14:paraId="47FF634A" w14:textId="74019484" w:rsidR="00707C34" w:rsidRPr="001F5503" w:rsidRDefault="00482F18" w:rsidP="00954235">
      <w:pPr>
        <w:pStyle w:val="Heading4"/>
        <w:spacing w:line="360" w:lineRule="auto"/>
        <w:ind w:firstLine="720"/>
        <w:rPr>
          <w:rFonts w:ascii="Times" w:hAnsi="Times"/>
          <w:color w:val="000000" w:themeColor="text1"/>
        </w:rPr>
      </w:pPr>
      <w:bookmarkStart w:id="15" w:name="_Toc40361424"/>
      <w:r w:rsidRPr="001F5503">
        <w:rPr>
          <w:rFonts w:ascii="Times" w:hAnsi="Times"/>
          <w:color w:val="000000" w:themeColor="text1"/>
        </w:rPr>
        <w:t>3.1.1.2. Objetivo específico</w:t>
      </w:r>
      <w:bookmarkEnd w:id="15"/>
    </w:p>
    <w:p w14:paraId="292DD85C" w14:textId="77777777" w:rsidR="007F3A70" w:rsidRPr="001F5503" w:rsidRDefault="007F3A70" w:rsidP="00954235">
      <w:pPr>
        <w:spacing w:line="360" w:lineRule="auto"/>
        <w:rPr>
          <w:rFonts w:ascii="Times" w:hAnsi="Times"/>
        </w:rPr>
      </w:pPr>
    </w:p>
    <w:p w14:paraId="2B90E10E" w14:textId="77777777" w:rsidR="00707C34" w:rsidRPr="001F5503" w:rsidRDefault="00482F18" w:rsidP="00954235">
      <w:pPr>
        <w:spacing w:line="360" w:lineRule="auto"/>
        <w:jc w:val="both"/>
        <w:rPr>
          <w:rFonts w:ascii="Times" w:hAnsi="Times"/>
          <w:sz w:val="28"/>
          <w:szCs w:val="28"/>
        </w:rPr>
      </w:pPr>
      <w:r w:rsidRPr="001F5503">
        <w:rPr>
          <w:rFonts w:ascii="Times" w:hAnsi="Times"/>
        </w:rPr>
        <w:t xml:space="preserve">Teniendo como objetivo específico reducir el abuso de sustancias tóxicas, mediante el apoyo económico y de infraestructura en clínicas de recuperación, escuelas, etc. para que estas personas tengan la oportunidad de tener una mejor calidad de vida.  </w:t>
      </w:r>
    </w:p>
    <w:p w14:paraId="7016A163" w14:textId="77777777" w:rsidR="00482F18" w:rsidRPr="001F5503" w:rsidRDefault="00482F18" w:rsidP="00954235">
      <w:pPr>
        <w:spacing w:line="360" w:lineRule="auto"/>
        <w:jc w:val="both"/>
        <w:rPr>
          <w:rFonts w:ascii="Times" w:hAnsi="Times"/>
          <w:sz w:val="28"/>
          <w:szCs w:val="28"/>
        </w:rPr>
      </w:pPr>
    </w:p>
    <w:p w14:paraId="2F3A41DC" w14:textId="6316D66B" w:rsidR="00707C34" w:rsidRPr="001F5503" w:rsidRDefault="00482F18" w:rsidP="00954235">
      <w:pPr>
        <w:pStyle w:val="Heading2"/>
        <w:spacing w:line="360" w:lineRule="auto"/>
        <w:rPr>
          <w:rFonts w:ascii="Times" w:hAnsi="Times"/>
        </w:rPr>
      </w:pPr>
      <w:bookmarkStart w:id="16" w:name="_Toc40361425"/>
      <w:r w:rsidRPr="001F5503">
        <w:rPr>
          <w:rFonts w:ascii="Times" w:hAnsi="Times"/>
        </w:rPr>
        <w:t>3.2. Soluciones</w:t>
      </w:r>
      <w:bookmarkEnd w:id="16"/>
    </w:p>
    <w:p w14:paraId="68FD682A" w14:textId="0D2289F3" w:rsidR="00707C34" w:rsidRPr="001F5503" w:rsidRDefault="00482F18" w:rsidP="00954235">
      <w:pPr>
        <w:widowControl w:val="0"/>
        <w:spacing w:before="240" w:after="240" w:line="360" w:lineRule="auto"/>
        <w:ind w:firstLine="720"/>
        <w:jc w:val="both"/>
        <w:rPr>
          <w:rFonts w:ascii="Times" w:hAnsi="Times"/>
        </w:rPr>
      </w:pPr>
      <w:r w:rsidRPr="001F5503">
        <w:rPr>
          <w:rFonts w:ascii="Times" w:hAnsi="Times"/>
        </w:rPr>
        <w:t xml:space="preserve">Después del extenso análisis de la situación actual del consumo de sustancias tóxicas en el estado de Jalisco, es importante proponer soluciones a este problema, </w:t>
      </w:r>
      <w:r w:rsidR="00D62AF3">
        <w:rPr>
          <w:rFonts w:ascii="Times" w:hAnsi="Times"/>
        </w:rPr>
        <w:t>a través de las siguiente</w:t>
      </w:r>
      <w:r w:rsidRPr="001F5503">
        <w:rPr>
          <w:rFonts w:ascii="Times" w:hAnsi="Times"/>
        </w:rPr>
        <w:t>s estrategias:</w:t>
      </w:r>
    </w:p>
    <w:p w14:paraId="5C920BE4" w14:textId="77777777" w:rsidR="00707C34" w:rsidRPr="001F5503" w:rsidRDefault="00482F18" w:rsidP="00954235">
      <w:pPr>
        <w:widowControl w:val="0"/>
        <w:spacing w:before="240" w:after="240" w:line="360" w:lineRule="auto"/>
        <w:jc w:val="both"/>
        <w:rPr>
          <w:rFonts w:ascii="Times" w:hAnsi="Times"/>
        </w:rPr>
      </w:pPr>
      <w:r w:rsidRPr="001F5503">
        <w:rPr>
          <w:rFonts w:ascii="Times" w:hAnsi="Times"/>
        </w:rPr>
        <w:t xml:space="preserve">     1) Se deben atender las clínicas del gobierno ya establecidas por medio de programas de difusión pública.</w:t>
      </w:r>
    </w:p>
    <w:p w14:paraId="69DF1499" w14:textId="77777777" w:rsidR="00707C34" w:rsidRPr="001F5503" w:rsidRDefault="00482F18" w:rsidP="00954235">
      <w:pPr>
        <w:widowControl w:val="0"/>
        <w:spacing w:before="240" w:after="240" w:line="360" w:lineRule="auto"/>
        <w:ind w:firstLine="720"/>
        <w:jc w:val="both"/>
        <w:rPr>
          <w:rFonts w:ascii="Times" w:hAnsi="Times"/>
        </w:rPr>
      </w:pPr>
      <w:r w:rsidRPr="001F5503">
        <w:rPr>
          <w:rFonts w:ascii="Times" w:hAnsi="Times"/>
        </w:rPr>
        <w:t>a. Se debe generar una mayor organización del personal dentro de las clínicas.</w:t>
      </w:r>
    </w:p>
    <w:p w14:paraId="2E262B91" w14:textId="77777777" w:rsidR="00707C34" w:rsidRPr="001F5503" w:rsidRDefault="00482F18" w:rsidP="00954235">
      <w:pPr>
        <w:widowControl w:val="0"/>
        <w:spacing w:before="240" w:after="240" w:line="360" w:lineRule="auto"/>
        <w:ind w:left="360"/>
        <w:jc w:val="both"/>
        <w:rPr>
          <w:rFonts w:ascii="Times" w:hAnsi="Times"/>
        </w:rPr>
      </w:pPr>
      <w:r w:rsidRPr="001F5503">
        <w:rPr>
          <w:rFonts w:ascii="Times" w:hAnsi="Times"/>
        </w:rPr>
        <w:t>2) Se deben aumentar el número de clínicas certificadas, así como mejorar o certificar las ya establecidas, para aumentar el número de casos de atención.</w:t>
      </w:r>
    </w:p>
    <w:p w14:paraId="0962286E" w14:textId="77777777" w:rsidR="00707C34" w:rsidRPr="001F5503" w:rsidRDefault="00482F18" w:rsidP="00954235">
      <w:pPr>
        <w:widowControl w:val="0"/>
        <w:spacing w:before="240" w:after="240" w:line="360" w:lineRule="auto"/>
        <w:ind w:left="360"/>
        <w:jc w:val="both"/>
        <w:rPr>
          <w:rFonts w:ascii="Times" w:hAnsi="Times"/>
        </w:rPr>
      </w:pPr>
      <w:r w:rsidRPr="001F5503">
        <w:rPr>
          <w:rFonts w:ascii="Times" w:hAnsi="Times"/>
        </w:rPr>
        <w:t>3) Se deben formular y llevar a cabo programas sociales de educación de prevención de sustancias tóxicas. Además de aumentar el presupuesto gubernamental designado para esta causa de salud pública.</w:t>
      </w:r>
    </w:p>
    <w:p w14:paraId="15B5B3C5" w14:textId="77777777" w:rsidR="00707C34" w:rsidRPr="001F5503" w:rsidRDefault="00707C34" w:rsidP="00954235">
      <w:pPr>
        <w:widowControl w:val="0"/>
        <w:spacing w:before="240" w:after="240" w:line="360" w:lineRule="auto"/>
        <w:ind w:left="360"/>
        <w:jc w:val="both"/>
        <w:rPr>
          <w:rFonts w:ascii="Times" w:hAnsi="Times"/>
        </w:rPr>
      </w:pPr>
    </w:p>
    <w:p w14:paraId="76BE3BB1" w14:textId="71BD1A26" w:rsidR="00707C34" w:rsidRPr="001F5503" w:rsidRDefault="00482F18" w:rsidP="00954235">
      <w:pPr>
        <w:pStyle w:val="Heading1"/>
        <w:spacing w:line="360" w:lineRule="auto"/>
        <w:rPr>
          <w:rFonts w:ascii="Times" w:hAnsi="Times"/>
        </w:rPr>
      </w:pPr>
      <w:bookmarkStart w:id="17" w:name="_f3cck2ay3kn5" w:colFirst="0" w:colLast="0"/>
      <w:bookmarkStart w:id="18" w:name="_Toc40361426"/>
      <w:bookmarkEnd w:id="17"/>
      <w:r w:rsidRPr="001F5503">
        <w:rPr>
          <w:rFonts w:ascii="Times" w:hAnsi="Times"/>
        </w:rPr>
        <w:t>4. Análisis de los participantes</w:t>
      </w:r>
      <w:bookmarkEnd w:id="18"/>
    </w:p>
    <w:p w14:paraId="7B04FF2A" w14:textId="77777777" w:rsidR="00707C34" w:rsidRPr="001F5503" w:rsidRDefault="00707C34" w:rsidP="00954235">
      <w:pPr>
        <w:spacing w:line="360" w:lineRule="auto"/>
        <w:rPr>
          <w:rFonts w:ascii="Times" w:hAnsi="Times"/>
        </w:rPr>
      </w:pPr>
    </w:p>
    <w:p w14:paraId="09BDF6DB" w14:textId="4B9F7809" w:rsidR="00707C34" w:rsidRPr="001F5503" w:rsidRDefault="00482F18" w:rsidP="00954235">
      <w:pPr>
        <w:spacing w:line="360" w:lineRule="auto"/>
        <w:ind w:firstLine="720"/>
        <w:jc w:val="both"/>
        <w:rPr>
          <w:rFonts w:ascii="Times" w:hAnsi="Times"/>
        </w:rPr>
      </w:pPr>
      <w:r w:rsidRPr="001F5503">
        <w:rPr>
          <w:rFonts w:ascii="Times" w:hAnsi="Times"/>
        </w:rPr>
        <w:t xml:space="preserve">Las instituciones públicas que deberían de involucrarse en el proyecto contra la alta incidencia de consumo de sustancias tóxicas en el Estado de Jalisco, serían, de acuerdo con la Ley General de Salud, según el artículo 191 de la misma, la </w:t>
      </w:r>
      <w:r w:rsidRPr="001F5503">
        <w:rPr>
          <w:rFonts w:ascii="Times" w:hAnsi="Times"/>
          <w:i/>
        </w:rPr>
        <w:t>Secretaría de Salud</w:t>
      </w:r>
      <w:r w:rsidRPr="001F5503">
        <w:rPr>
          <w:rFonts w:ascii="Times" w:hAnsi="Times"/>
        </w:rPr>
        <w:t xml:space="preserve"> con los gobiernos de las entidades federativas, en este caso, con el Gobierno de Jalisco, y algunas dependencias de la Secretaría</w:t>
      </w:r>
      <w:r w:rsidR="00D62AF3">
        <w:rPr>
          <w:rFonts w:ascii="Times" w:hAnsi="Times"/>
        </w:rPr>
        <w:t>, así</w:t>
      </w:r>
      <w:r w:rsidRPr="001F5503">
        <w:rPr>
          <w:rFonts w:ascii="Times" w:hAnsi="Times"/>
        </w:rPr>
        <w:t xml:space="preserve"> como del Gobierno, siendo estas la </w:t>
      </w:r>
      <w:r w:rsidRPr="001F5503">
        <w:rPr>
          <w:rFonts w:ascii="Times" w:hAnsi="Times"/>
          <w:i/>
        </w:rPr>
        <w:t>Comisión Nacional Contra las Adicciones</w:t>
      </w:r>
      <w:r w:rsidRPr="001F5503">
        <w:rPr>
          <w:rFonts w:ascii="Times" w:hAnsi="Times"/>
        </w:rPr>
        <w:t xml:space="preserve"> (CONADIC), la </w:t>
      </w:r>
      <w:r w:rsidRPr="001F5503">
        <w:rPr>
          <w:rFonts w:ascii="Times" w:hAnsi="Times"/>
          <w:i/>
        </w:rPr>
        <w:t xml:space="preserve">Subsecretaría de Prevención y Participación Ciudadana </w:t>
      </w:r>
      <w:r w:rsidRPr="001F5503">
        <w:rPr>
          <w:rFonts w:ascii="Times" w:hAnsi="Times"/>
        </w:rPr>
        <w:t>de la Secretaría de Gobernación, la última la cual ayuda a despresurizar el sistema carcelario, evitar reincidencia y reducir la criminalidad también relacionada con sustancias tóxicas.</w:t>
      </w:r>
    </w:p>
    <w:p w14:paraId="57B3E821" w14:textId="77777777" w:rsidR="00707C34" w:rsidRPr="001F5503" w:rsidRDefault="00707C34" w:rsidP="00954235">
      <w:pPr>
        <w:spacing w:line="360" w:lineRule="auto"/>
        <w:ind w:firstLine="720"/>
        <w:jc w:val="both"/>
        <w:rPr>
          <w:rFonts w:ascii="Times" w:hAnsi="Times"/>
        </w:rPr>
      </w:pPr>
    </w:p>
    <w:p w14:paraId="2BDD1926" w14:textId="77777777" w:rsidR="00707C34" w:rsidRPr="001F5503" w:rsidRDefault="00482F18" w:rsidP="00954235">
      <w:pPr>
        <w:spacing w:line="360" w:lineRule="auto"/>
        <w:ind w:firstLine="720"/>
        <w:jc w:val="both"/>
        <w:rPr>
          <w:rFonts w:ascii="Times" w:hAnsi="Times"/>
        </w:rPr>
      </w:pPr>
      <w:r w:rsidRPr="001F5503">
        <w:rPr>
          <w:rFonts w:ascii="Times" w:hAnsi="Times"/>
          <w:highlight w:val="white"/>
        </w:rPr>
        <w:t>El Gobierno de México cuenta con distintas instituciones y organizaciones dedicadas al tratamiento de personas con problemas por el consumo de sustancias psicoactivas, cada una con distintos modelos de abordaje articuladas en la Red Nacional de Atención y Tratamiento, lo que permite atender el problema desde varias ópticas con la finalidad última de mejorar el bienestar de la población. En concordancia también con la Norma Oficial Mexicana 028 SSA2-2009 para la prevención, tratamiento y control de las adicciones (NOM 028), en México existen dos modalidades principales de tratamiento: ambulatorio y residencial.</w:t>
      </w:r>
    </w:p>
    <w:p w14:paraId="5C1A9481" w14:textId="77777777" w:rsidR="00707C34" w:rsidRPr="001F5503" w:rsidRDefault="00707C34" w:rsidP="00954235">
      <w:pPr>
        <w:spacing w:line="360" w:lineRule="auto"/>
        <w:jc w:val="both"/>
        <w:rPr>
          <w:rFonts w:ascii="Times" w:hAnsi="Times"/>
        </w:rPr>
      </w:pPr>
    </w:p>
    <w:p w14:paraId="02C00091" w14:textId="1429AE82" w:rsidR="00707C34" w:rsidRPr="001F5503" w:rsidRDefault="00482F18" w:rsidP="00954235">
      <w:pPr>
        <w:spacing w:line="360" w:lineRule="auto"/>
        <w:ind w:firstLine="720"/>
        <w:jc w:val="both"/>
        <w:rPr>
          <w:rFonts w:ascii="Times" w:hAnsi="Times"/>
        </w:rPr>
      </w:pPr>
      <w:r w:rsidRPr="001F5503">
        <w:rPr>
          <w:rFonts w:ascii="Times" w:hAnsi="Times"/>
        </w:rPr>
        <w:t>También los mayores grupos en el país de este caso son los Centros de Atención Primaria en Adicciones (CAPA) que tiene</w:t>
      </w:r>
      <w:r w:rsidR="00D62AF3">
        <w:rPr>
          <w:rFonts w:ascii="Times" w:hAnsi="Times"/>
        </w:rPr>
        <w:t>n</w:t>
      </w:r>
      <w:r w:rsidRPr="001F5503">
        <w:rPr>
          <w:rFonts w:ascii="Times" w:hAnsi="Times"/>
        </w:rPr>
        <w:t xml:space="preserve"> como objetivo evaluar unidades en servicio</w:t>
      </w:r>
      <w:r w:rsidR="00D62AF3">
        <w:rPr>
          <w:rFonts w:ascii="Times" w:hAnsi="Times"/>
        </w:rPr>
        <w:t xml:space="preserve"> relacionadas a la prevención</w:t>
      </w:r>
      <w:r w:rsidRPr="001F5503">
        <w:rPr>
          <w:rFonts w:ascii="Times" w:hAnsi="Times"/>
        </w:rPr>
        <w:t xml:space="preserve"> de las adicciones, además de seguir las normas de la Secretaría de Salud. De igual manera, la CIJ realiza casos de estudio para evaluar las intervenciones más eficaces y cómo mejorar las estrategias de normas en esta materia, a</w:t>
      </w:r>
      <w:r w:rsidR="00D62AF3">
        <w:rPr>
          <w:rFonts w:ascii="Times" w:hAnsi="Times"/>
        </w:rPr>
        <w:t>sí como</w:t>
      </w:r>
      <w:r w:rsidRPr="001F5503">
        <w:rPr>
          <w:rFonts w:ascii="Times" w:hAnsi="Times"/>
        </w:rPr>
        <w:t xml:space="preserve"> </w:t>
      </w:r>
      <w:r w:rsidR="00D62AF3">
        <w:rPr>
          <w:rFonts w:ascii="Times" w:hAnsi="Times"/>
        </w:rPr>
        <w:t xml:space="preserve">a </w:t>
      </w:r>
      <w:r w:rsidRPr="001F5503">
        <w:rPr>
          <w:rFonts w:ascii="Times" w:hAnsi="Times"/>
        </w:rPr>
        <w:t xml:space="preserve">las operaciones y la atención recibida por los usuarios. La materia legislativa que apoya y norma estas instituciones se basa en el artículo Primero. Se expide la Ley General para la Prevención, Tratamiento, Rehabilitación, Reinserción Social y Control en Materia de Adicciones. </w:t>
      </w:r>
    </w:p>
    <w:p w14:paraId="1AE27D24" w14:textId="77777777" w:rsidR="00707C34" w:rsidRPr="001F5503" w:rsidRDefault="00707C34" w:rsidP="00954235">
      <w:pPr>
        <w:spacing w:line="360" w:lineRule="auto"/>
        <w:jc w:val="both"/>
        <w:rPr>
          <w:rFonts w:ascii="Times" w:hAnsi="Times"/>
          <w:sz w:val="23"/>
          <w:szCs w:val="23"/>
        </w:rPr>
      </w:pPr>
    </w:p>
    <w:p w14:paraId="360BA5A2" w14:textId="658EAA3A" w:rsidR="00707C34" w:rsidRPr="001F5503" w:rsidRDefault="00482F18" w:rsidP="00822A44">
      <w:pPr>
        <w:pStyle w:val="Heading1"/>
        <w:spacing w:line="360" w:lineRule="auto"/>
        <w:rPr>
          <w:rFonts w:ascii="Times" w:hAnsi="Times"/>
        </w:rPr>
      </w:pPr>
      <w:bookmarkStart w:id="19" w:name="_3g718zyxayv1" w:colFirst="0" w:colLast="0"/>
      <w:bookmarkStart w:id="20" w:name="_Toc40361427"/>
      <w:bookmarkEnd w:id="19"/>
      <w:r w:rsidRPr="001F5503">
        <w:rPr>
          <w:rFonts w:ascii="Times" w:hAnsi="Times"/>
        </w:rPr>
        <w:t>5. Evaluación socioeconómica del proyecto</w:t>
      </w:r>
      <w:bookmarkEnd w:id="20"/>
    </w:p>
    <w:p w14:paraId="77DDFB36" w14:textId="26F2B5FF" w:rsidR="00707C34" w:rsidRPr="001F5503" w:rsidRDefault="00482F18" w:rsidP="00954235">
      <w:pPr>
        <w:pStyle w:val="Heading2"/>
        <w:spacing w:line="360" w:lineRule="auto"/>
        <w:rPr>
          <w:rFonts w:ascii="Times" w:hAnsi="Times"/>
        </w:rPr>
      </w:pPr>
      <w:bookmarkStart w:id="21" w:name="_Toc40361428"/>
      <w:r w:rsidRPr="001F5503">
        <w:rPr>
          <w:rFonts w:ascii="Times" w:hAnsi="Times"/>
        </w:rPr>
        <w:t>5.1. Metodología</w:t>
      </w:r>
      <w:bookmarkEnd w:id="21"/>
    </w:p>
    <w:p w14:paraId="19FB2BC6" w14:textId="77777777" w:rsidR="00707C34" w:rsidRPr="001F5503" w:rsidRDefault="00707C34" w:rsidP="00954235">
      <w:pPr>
        <w:spacing w:line="360" w:lineRule="auto"/>
        <w:rPr>
          <w:rFonts w:ascii="Times" w:hAnsi="Times"/>
          <w:sz w:val="28"/>
          <w:szCs w:val="28"/>
        </w:rPr>
      </w:pPr>
    </w:p>
    <w:p w14:paraId="53CB06CC" w14:textId="77777777" w:rsidR="00707C34" w:rsidRPr="001F5503" w:rsidRDefault="00482F18" w:rsidP="00954235">
      <w:pPr>
        <w:spacing w:line="360" w:lineRule="auto"/>
        <w:ind w:firstLine="720"/>
        <w:jc w:val="both"/>
        <w:rPr>
          <w:rFonts w:ascii="Times" w:hAnsi="Times"/>
        </w:rPr>
      </w:pPr>
      <w:r w:rsidRPr="001F5503">
        <w:rPr>
          <w:rFonts w:ascii="Times" w:hAnsi="Times"/>
        </w:rPr>
        <w:t>La metodología del proyecto se divide en cuatro secciones, en donde la primera, es cómo sería la situación, en este caso, en el Estado de Jalisco sin el proyecto propuesto, realizando proyecciones futuras, asumiendo que la situación de los adictos del Estado no empeoraría y que, en sí, el porcentaje se mantendría constante, aunque el número de personas aumentaría debido al incremento de la población.  Por lo que de igual manera se analizarán los efectos principales mencionados anteriormente, que se podrían detonar si la situación actual se mantiene sin proyecto y cómo estos efectos están relacionados con el problema de las adicciones en el estado.</w:t>
      </w:r>
    </w:p>
    <w:p w14:paraId="2ED09EF8" w14:textId="77777777" w:rsidR="00707C34" w:rsidRPr="001F5503" w:rsidRDefault="00482F18" w:rsidP="00954235">
      <w:pPr>
        <w:spacing w:line="360" w:lineRule="auto"/>
        <w:ind w:firstLine="720"/>
        <w:jc w:val="both"/>
        <w:rPr>
          <w:rFonts w:ascii="Times" w:hAnsi="Times"/>
        </w:rPr>
      </w:pPr>
      <w:r w:rsidRPr="001F5503">
        <w:rPr>
          <w:rFonts w:ascii="Times" w:hAnsi="Times"/>
        </w:rPr>
        <w:t xml:space="preserve">De igual manera se hará un análisis con proyecciones futuras de lo que sería la situación con proyecto, siendo así, si esta propuesta es llevada a cabo, se espera que el porcentaje de delincuencia y deserción escolar disminuya, así como el número de terapias y centros de rehabilitación aumenten. La proyección a futuro se hizo abarcando los años que restan al sexenio del Gobernador actual del Estado, Enrique Alfaro Ramírez. </w:t>
      </w:r>
    </w:p>
    <w:p w14:paraId="146F684A" w14:textId="5AFFCFF5" w:rsidR="00707C34" w:rsidRPr="001F5503" w:rsidRDefault="00482F18" w:rsidP="00954235">
      <w:pPr>
        <w:spacing w:line="360" w:lineRule="auto"/>
        <w:ind w:firstLine="720"/>
        <w:jc w:val="both"/>
        <w:rPr>
          <w:rFonts w:ascii="Times" w:hAnsi="Times"/>
        </w:rPr>
      </w:pPr>
      <w:r w:rsidRPr="001F5503">
        <w:rPr>
          <w:rFonts w:ascii="Times" w:hAnsi="Times"/>
        </w:rPr>
        <w:t xml:space="preserve">Posterior a los análisis de la situación del estado con y sin proyecto, se realizará otro análisis costo-beneficio, el cual pretende abarcar los beneficios que se obtendrían continuando con la propuesta del proyecto y los costos que estos mismos tendrían. Todo lo anterior con el fin de obtener el beneficio neto y la tasa interna de retorno que demuestre la rentabilidad del mismo. Se realizará la demostración económica de la propuesta en esta tercera sección, considerando las valuaciones más recientes en el mercado para los bienes y servicios </w:t>
      </w:r>
      <w:r w:rsidR="00D62AF3">
        <w:rPr>
          <w:rFonts w:ascii="Times" w:hAnsi="Times"/>
        </w:rPr>
        <w:t xml:space="preserve">a </w:t>
      </w:r>
      <w:r w:rsidRPr="001F5503">
        <w:rPr>
          <w:rFonts w:ascii="Times" w:hAnsi="Times"/>
        </w:rPr>
        <w:t>los cuales se de</w:t>
      </w:r>
      <w:r w:rsidR="00D62AF3">
        <w:rPr>
          <w:rFonts w:ascii="Times" w:hAnsi="Times"/>
        </w:rPr>
        <w:t>be</w:t>
      </w:r>
      <w:r w:rsidRPr="001F5503">
        <w:rPr>
          <w:rFonts w:ascii="Times" w:hAnsi="Times"/>
        </w:rPr>
        <w:t xml:space="preserve">n adquirir, </w:t>
      </w:r>
      <w:r w:rsidR="00D62AF3">
        <w:rPr>
          <w:rFonts w:ascii="Times" w:hAnsi="Times"/>
        </w:rPr>
        <w:t xml:space="preserve">o </w:t>
      </w:r>
      <w:r w:rsidRPr="001F5503">
        <w:rPr>
          <w:rFonts w:ascii="Times" w:hAnsi="Times"/>
        </w:rPr>
        <w:t xml:space="preserve">mejorar y dar mantenimiento. </w:t>
      </w:r>
    </w:p>
    <w:p w14:paraId="11008A58" w14:textId="77777777" w:rsidR="00707C34" w:rsidRPr="001F5503" w:rsidRDefault="00482F18" w:rsidP="00954235">
      <w:pPr>
        <w:spacing w:line="360" w:lineRule="auto"/>
        <w:ind w:firstLine="720"/>
        <w:jc w:val="both"/>
        <w:rPr>
          <w:rFonts w:ascii="Times" w:hAnsi="Times"/>
          <w:sz w:val="28"/>
          <w:szCs w:val="28"/>
        </w:rPr>
      </w:pPr>
      <w:r w:rsidRPr="001F5503">
        <w:rPr>
          <w:rFonts w:ascii="Times" w:hAnsi="Times"/>
        </w:rPr>
        <w:t>En la última sección se llevará a cabo una simulación Monte Carlo con el beneficio obtenido neto en la sección pasada y analizar los diferentes escenarios, obteniendo así la probabilidad de que el beneficio neto sea positivo y así poder llevar a cabo el proyecto a sabiendas de que habrá un beneficio mayor al costo que este mismo tendrá.</w:t>
      </w:r>
    </w:p>
    <w:p w14:paraId="028B20D0" w14:textId="77777777" w:rsidR="00707C34" w:rsidRPr="001F5503" w:rsidRDefault="00707C34" w:rsidP="00954235">
      <w:pPr>
        <w:spacing w:line="360" w:lineRule="auto"/>
        <w:rPr>
          <w:rFonts w:ascii="Times" w:hAnsi="Times"/>
          <w:sz w:val="28"/>
          <w:szCs w:val="28"/>
        </w:rPr>
      </w:pPr>
    </w:p>
    <w:p w14:paraId="2E7671B4" w14:textId="4B920DE5" w:rsidR="00707C34" w:rsidRPr="001F5503" w:rsidRDefault="00482F18" w:rsidP="00954235">
      <w:pPr>
        <w:pStyle w:val="Heading2"/>
        <w:spacing w:line="360" w:lineRule="auto"/>
        <w:rPr>
          <w:rFonts w:ascii="Times" w:hAnsi="Times"/>
        </w:rPr>
      </w:pPr>
      <w:bookmarkStart w:id="22" w:name="_Toc40361429"/>
      <w:r w:rsidRPr="001F5503">
        <w:rPr>
          <w:rFonts w:ascii="Times" w:hAnsi="Times"/>
        </w:rPr>
        <w:t>5.2. Situación sin proyecto</w:t>
      </w:r>
      <w:bookmarkEnd w:id="22"/>
    </w:p>
    <w:p w14:paraId="10F4CB55" w14:textId="77777777" w:rsidR="00707C34" w:rsidRPr="001F5503" w:rsidRDefault="00707C34" w:rsidP="00954235">
      <w:pPr>
        <w:spacing w:line="360" w:lineRule="auto"/>
        <w:rPr>
          <w:rFonts w:ascii="Times" w:hAnsi="Times"/>
        </w:rPr>
      </w:pPr>
    </w:p>
    <w:p w14:paraId="1A292431" w14:textId="77777777" w:rsidR="00707C34" w:rsidRPr="001F5503" w:rsidRDefault="00482F18" w:rsidP="00954235">
      <w:pPr>
        <w:spacing w:line="360" w:lineRule="auto"/>
        <w:ind w:firstLine="720"/>
        <w:jc w:val="both"/>
        <w:rPr>
          <w:rFonts w:ascii="Times" w:hAnsi="Times"/>
        </w:rPr>
      </w:pPr>
      <w:r w:rsidRPr="001F5503">
        <w:rPr>
          <w:rFonts w:ascii="Times" w:hAnsi="Times"/>
        </w:rPr>
        <w:t>La Encuesta Nacional de Consumo de Drogas, Alcohol y Tabaco (ENCODED) se ha realizado a través de los años. La última de la que se tiene registro fue la efectuada en el 2016, de la cual los datos y estadísticas de mayor importancia son las siguientes:</w:t>
      </w:r>
    </w:p>
    <w:p w14:paraId="375E3B00" w14:textId="77777777" w:rsidR="00707C34" w:rsidRPr="001F5503" w:rsidRDefault="00707C34" w:rsidP="00954235">
      <w:pPr>
        <w:spacing w:line="360" w:lineRule="auto"/>
        <w:jc w:val="both"/>
        <w:rPr>
          <w:rFonts w:ascii="Times" w:hAnsi="Times"/>
        </w:rPr>
      </w:pPr>
    </w:p>
    <w:p w14:paraId="350A489D" w14:textId="77777777" w:rsidR="00707C34" w:rsidRPr="001F5503" w:rsidRDefault="00482F18" w:rsidP="00954235">
      <w:pPr>
        <w:numPr>
          <w:ilvl w:val="0"/>
          <w:numId w:val="4"/>
        </w:numPr>
        <w:spacing w:line="360" w:lineRule="auto"/>
        <w:jc w:val="both"/>
        <w:rPr>
          <w:rFonts w:ascii="Times" w:hAnsi="Times"/>
        </w:rPr>
      </w:pPr>
      <w:r w:rsidRPr="001F5503">
        <w:rPr>
          <w:rFonts w:ascii="Times" w:hAnsi="Times"/>
        </w:rPr>
        <w:t xml:space="preserve">10.3% ha consumido cualquier droga alguna vez en la vida; el 2.9% lo hizo en el último año (2.5 millones) y el 1.5% en el último mes. </w:t>
      </w:r>
    </w:p>
    <w:p w14:paraId="6690922A" w14:textId="77777777" w:rsidR="00707C34" w:rsidRPr="001F5503" w:rsidRDefault="00482F18" w:rsidP="00954235">
      <w:pPr>
        <w:numPr>
          <w:ilvl w:val="0"/>
          <w:numId w:val="4"/>
        </w:numPr>
        <w:spacing w:line="360" w:lineRule="auto"/>
        <w:jc w:val="both"/>
        <w:rPr>
          <w:rFonts w:ascii="Times" w:hAnsi="Times"/>
        </w:rPr>
      </w:pPr>
      <w:r w:rsidRPr="001F5503">
        <w:rPr>
          <w:rFonts w:ascii="Times" w:hAnsi="Times"/>
        </w:rPr>
        <w:t xml:space="preserve">0.6% presenta posible dependencia al consumo de drogas en el último año (546 mil). </w:t>
      </w:r>
    </w:p>
    <w:p w14:paraId="53443B02" w14:textId="77777777" w:rsidR="00707C34" w:rsidRPr="001F5503" w:rsidRDefault="00482F18" w:rsidP="00954235">
      <w:pPr>
        <w:numPr>
          <w:ilvl w:val="0"/>
          <w:numId w:val="4"/>
        </w:numPr>
        <w:spacing w:line="360" w:lineRule="auto"/>
        <w:jc w:val="both"/>
        <w:rPr>
          <w:rFonts w:ascii="Times" w:hAnsi="Times"/>
        </w:rPr>
      </w:pPr>
      <w:r w:rsidRPr="001F5503">
        <w:rPr>
          <w:rFonts w:ascii="Times" w:hAnsi="Times"/>
        </w:rPr>
        <w:t xml:space="preserve">9.9% ha consumido drogas ilegales alguna vez en la vida (15.8% hombres y 4.3% mujeres); 2.7% las ha consumido en el último año (4.4% hombres y 1.1% mujeres) y 1.4% en el último mes (2.6% hombres, 0.4% mujeres) (Figura 1). </w:t>
      </w:r>
    </w:p>
    <w:p w14:paraId="7B98AF30" w14:textId="77777777" w:rsidR="00707C34" w:rsidRPr="001F5503" w:rsidRDefault="00482F18" w:rsidP="00954235">
      <w:pPr>
        <w:numPr>
          <w:ilvl w:val="0"/>
          <w:numId w:val="4"/>
        </w:numPr>
        <w:spacing w:line="360" w:lineRule="auto"/>
        <w:jc w:val="both"/>
        <w:rPr>
          <w:rFonts w:ascii="Times" w:hAnsi="Times"/>
        </w:rPr>
      </w:pPr>
      <w:r w:rsidRPr="001F5503">
        <w:rPr>
          <w:rFonts w:ascii="Times" w:hAnsi="Times"/>
        </w:rPr>
        <w:t xml:space="preserve">1.3% ha consumido drogas médicas alguna vez (1.7% hombres, 0.9% mujeres); 0.5% las ha consumido en el último año (0.6% hombres, 0.4% mujeres) y 0.2% las ha consumido en el último mes (0.3% hombres, 0.1% mujeres). </w:t>
      </w:r>
    </w:p>
    <w:p w14:paraId="2B85C11F" w14:textId="77777777" w:rsidR="00707C34" w:rsidRPr="001F5503" w:rsidRDefault="00482F18" w:rsidP="00954235">
      <w:pPr>
        <w:numPr>
          <w:ilvl w:val="0"/>
          <w:numId w:val="4"/>
        </w:numPr>
        <w:spacing w:line="360" w:lineRule="auto"/>
        <w:jc w:val="both"/>
        <w:rPr>
          <w:rFonts w:ascii="Times" w:hAnsi="Times"/>
        </w:rPr>
      </w:pPr>
      <w:r w:rsidRPr="001F5503">
        <w:rPr>
          <w:rFonts w:ascii="Times" w:hAnsi="Times"/>
        </w:rPr>
        <w:t xml:space="preserve">8.6% ha consumido marihuana alguna vez en la vida, 2.1% en el último año (1.8 millones) y 1.2% en el último mes. </w:t>
      </w:r>
    </w:p>
    <w:p w14:paraId="454E7F54" w14:textId="77777777" w:rsidR="00707C34" w:rsidRPr="001F5503" w:rsidRDefault="00482F18" w:rsidP="00954235">
      <w:pPr>
        <w:numPr>
          <w:ilvl w:val="0"/>
          <w:numId w:val="4"/>
        </w:numPr>
        <w:spacing w:line="360" w:lineRule="auto"/>
        <w:jc w:val="both"/>
        <w:rPr>
          <w:rFonts w:ascii="Times" w:hAnsi="Times"/>
        </w:rPr>
      </w:pPr>
      <w:r w:rsidRPr="001F5503">
        <w:rPr>
          <w:rFonts w:ascii="Times" w:hAnsi="Times"/>
        </w:rPr>
        <w:t xml:space="preserve">3.5% ha consumido cocaína alguna vez en la vida, 0.8% en el último año y 0.4% en el último mes. El consumo de otras drogas ilegales presenta prevalencias iguales o inferiores al 1.1% para el consumo alguna vez, de 0.2% en el último año y de 0.1% en el último mes. </w:t>
      </w:r>
    </w:p>
    <w:p w14:paraId="6F7794C7" w14:textId="77777777" w:rsidR="00707C34" w:rsidRPr="001F5503" w:rsidRDefault="00482F18" w:rsidP="00954235">
      <w:pPr>
        <w:numPr>
          <w:ilvl w:val="0"/>
          <w:numId w:val="4"/>
        </w:numPr>
        <w:spacing w:line="360" w:lineRule="auto"/>
        <w:jc w:val="both"/>
        <w:rPr>
          <w:rFonts w:ascii="Times" w:hAnsi="Times"/>
        </w:rPr>
      </w:pPr>
      <w:r w:rsidRPr="001F5503">
        <w:rPr>
          <w:rFonts w:ascii="Times" w:hAnsi="Times"/>
        </w:rPr>
        <w:t xml:space="preserve">La edad de inicio de consumo de drogas es de 17.8 años (hombres 17.7 y mujeres 18.2). </w:t>
      </w:r>
    </w:p>
    <w:p w14:paraId="59937946" w14:textId="77777777" w:rsidR="00707C34" w:rsidRPr="001F5503" w:rsidRDefault="00482F18" w:rsidP="00954235">
      <w:pPr>
        <w:numPr>
          <w:ilvl w:val="0"/>
          <w:numId w:val="4"/>
        </w:numPr>
        <w:spacing w:line="360" w:lineRule="auto"/>
        <w:jc w:val="both"/>
        <w:rPr>
          <w:rFonts w:ascii="Times" w:hAnsi="Times"/>
        </w:rPr>
      </w:pPr>
      <w:r w:rsidRPr="001F5503">
        <w:rPr>
          <w:rFonts w:ascii="Times" w:hAnsi="Times"/>
        </w:rPr>
        <w:t>De las personas que presentan posible dependencia a drogas en el último año, 20.3% ha asistido a tratamiento (22% hombres y 12.8% mujeres).</w:t>
      </w:r>
    </w:p>
    <w:p w14:paraId="09A04A53" w14:textId="77777777" w:rsidR="00707C34" w:rsidRPr="001F5503" w:rsidRDefault="00707C34" w:rsidP="00954235">
      <w:pPr>
        <w:spacing w:line="360" w:lineRule="auto"/>
        <w:jc w:val="both"/>
        <w:rPr>
          <w:rFonts w:ascii="Times" w:hAnsi="Times"/>
        </w:rPr>
      </w:pPr>
    </w:p>
    <w:p w14:paraId="65500819" w14:textId="77777777" w:rsidR="00707C34" w:rsidRPr="001F5503" w:rsidRDefault="00482F18" w:rsidP="00954235">
      <w:pPr>
        <w:spacing w:line="360" w:lineRule="auto"/>
        <w:ind w:firstLine="720"/>
        <w:jc w:val="both"/>
        <w:rPr>
          <w:rFonts w:ascii="Times" w:hAnsi="Times"/>
        </w:rPr>
      </w:pPr>
      <w:r w:rsidRPr="001F5503">
        <w:rPr>
          <w:rFonts w:ascii="Times" w:hAnsi="Times"/>
        </w:rPr>
        <w:t>De todos estos datos, se toma el que se considera de mayor importancia para de esta manera poder proyectarlo a futuro, en este caso se consideró el porcentaje de consumo de drogas ilegales, para esto se busca ese mismo dato en las encuestas de años anteriores y de esta manera buscar un modelo lineal para proyectar al siguiente año.</w:t>
      </w:r>
    </w:p>
    <w:p w14:paraId="4A539EE4" w14:textId="213337A8" w:rsidR="00707C34" w:rsidRDefault="00707C34" w:rsidP="00954235">
      <w:pPr>
        <w:spacing w:line="360" w:lineRule="auto"/>
        <w:jc w:val="center"/>
        <w:rPr>
          <w:rFonts w:ascii="Times" w:hAnsi="Times"/>
        </w:rPr>
      </w:pPr>
    </w:p>
    <w:p w14:paraId="44EAE087" w14:textId="77777777" w:rsidR="007530F9" w:rsidRPr="001F5503" w:rsidRDefault="007530F9" w:rsidP="00954235">
      <w:pPr>
        <w:spacing w:line="360" w:lineRule="auto"/>
        <w:jc w:val="center"/>
        <w:rPr>
          <w:rFonts w:ascii="Times" w:hAnsi="Times"/>
        </w:rPr>
      </w:pPr>
    </w:p>
    <w:p w14:paraId="05037BAE" w14:textId="009E4BC7" w:rsidR="00707C34" w:rsidRPr="001F5503" w:rsidRDefault="00482F18" w:rsidP="00954235">
      <w:pPr>
        <w:spacing w:line="360" w:lineRule="auto"/>
        <w:jc w:val="center"/>
        <w:rPr>
          <w:rFonts w:ascii="Times" w:hAnsi="Times"/>
          <w:b/>
          <w:sz w:val="20"/>
          <w:szCs w:val="20"/>
        </w:rPr>
      </w:pPr>
      <w:r w:rsidRPr="001F5503">
        <w:rPr>
          <w:rFonts w:ascii="Times" w:hAnsi="Times"/>
          <w:b/>
          <w:sz w:val="20"/>
          <w:szCs w:val="20"/>
        </w:rPr>
        <w:t xml:space="preserve">Tabla </w:t>
      </w:r>
      <w:r w:rsidR="00081FD5" w:rsidRPr="001F5503">
        <w:rPr>
          <w:rFonts w:ascii="Times" w:hAnsi="Times"/>
          <w:b/>
          <w:sz w:val="20"/>
          <w:szCs w:val="20"/>
        </w:rPr>
        <w:t>2</w:t>
      </w:r>
      <w:r w:rsidRPr="001F5503">
        <w:rPr>
          <w:rFonts w:ascii="Times" w:hAnsi="Times"/>
          <w:b/>
          <w:sz w:val="20"/>
          <w:szCs w:val="20"/>
        </w:rPr>
        <w:t>. Datos Históricos del porcentaje de consumo de droga</w:t>
      </w:r>
    </w:p>
    <w:p w14:paraId="53CDCD16" w14:textId="77777777" w:rsidR="00081FD5" w:rsidRPr="001F5503" w:rsidRDefault="00081FD5" w:rsidP="00954235">
      <w:pPr>
        <w:spacing w:line="360" w:lineRule="auto"/>
        <w:jc w:val="center"/>
        <w:rPr>
          <w:rFonts w:ascii="Times" w:hAnsi="Times"/>
          <w:sz w:val="20"/>
          <w:szCs w:val="20"/>
        </w:rPr>
      </w:pPr>
    </w:p>
    <w:tbl>
      <w:tblPr>
        <w:tblStyle w:val="PlainTable5"/>
        <w:tblW w:w="7312" w:type="dxa"/>
        <w:jc w:val="center"/>
        <w:tblLook w:val="04A0" w:firstRow="1" w:lastRow="0" w:firstColumn="1" w:lastColumn="0" w:noHBand="0" w:noVBand="1"/>
      </w:tblPr>
      <w:tblGrid>
        <w:gridCol w:w="1828"/>
        <w:gridCol w:w="1828"/>
        <w:gridCol w:w="1828"/>
        <w:gridCol w:w="1828"/>
      </w:tblGrid>
      <w:tr w:rsidR="00081FD5" w:rsidRPr="001F5503" w14:paraId="1CABA52C" w14:textId="77777777" w:rsidTr="00081FD5">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100" w:firstRow="0" w:lastRow="0" w:firstColumn="1" w:lastColumn="0" w:oddVBand="0" w:evenVBand="0" w:oddHBand="0" w:evenHBand="0" w:firstRowFirstColumn="1" w:firstRowLastColumn="0" w:lastRowFirstColumn="0" w:lastRowLastColumn="0"/>
            <w:tcW w:w="7312" w:type="dxa"/>
            <w:gridSpan w:val="4"/>
            <w:hideMark/>
          </w:tcPr>
          <w:p w14:paraId="3637FB2C" w14:textId="77777777" w:rsidR="00081FD5" w:rsidRPr="001F5503" w:rsidRDefault="00081FD5" w:rsidP="00954235">
            <w:pPr>
              <w:spacing w:line="360" w:lineRule="auto"/>
              <w:jc w:val="center"/>
              <w:rPr>
                <w:rFonts w:ascii="Times" w:hAnsi="Times"/>
                <w:color w:val="000000"/>
                <w:lang w:val="es-MX"/>
              </w:rPr>
            </w:pPr>
            <w:r w:rsidRPr="001F5503">
              <w:rPr>
                <w:rFonts w:ascii="Times" w:hAnsi="Times"/>
                <w:color w:val="000000"/>
                <w:lang w:val="es-ES"/>
              </w:rPr>
              <w:t>Consumo de droga ilegal alguna vez (%)</w:t>
            </w:r>
          </w:p>
        </w:tc>
      </w:tr>
      <w:tr w:rsidR="00081FD5" w:rsidRPr="001F5503" w14:paraId="2A365ECF" w14:textId="77777777" w:rsidTr="00081FD5">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828" w:type="dxa"/>
            <w:hideMark/>
          </w:tcPr>
          <w:p w14:paraId="7FEC48D2" w14:textId="77777777" w:rsidR="00081FD5" w:rsidRPr="001F5503" w:rsidRDefault="00081FD5" w:rsidP="00954235">
            <w:pPr>
              <w:spacing w:line="360" w:lineRule="auto"/>
              <w:jc w:val="center"/>
              <w:rPr>
                <w:rFonts w:ascii="Times" w:hAnsi="Times"/>
                <w:color w:val="000000"/>
                <w:lang w:val="es-MX"/>
              </w:rPr>
            </w:pPr>
          </w:p>
        </w:tc>
        <w:tc>
          <w:tcPr>
            <w:tcW w:w="1828" w:type="dxa"/>
            <w:hideMark/>
          </w:tcPr>
          <w:p w14:paraId="26B29734"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lang w:val="es-ES"/>
              </w:rPr>
              <w:t>Hombres</w:t>
            </w:r>
          </w:p>
        </w:tc>
        <w:tc>
          <w:tcPr>
            <w:tcW w:w="1828" w:type="dxa"/>
            <w:hideMark/>
          </w:tcPr>
          <w:p w14:paraId="2C5F638F"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lang w:val="es-ES"/>
              </w:rPr>
              <w:t>Mujeres</w:t>
            </w:r>
          </w:p>
        </w:tc>
        <w:tc>
          <w:tcPr>
            <w:tcW w:w="1828" w:type="dxa"/>
            <w:hideMark/>
          </w:tcPr>
          <w:p w14:paraId="627B2B3B"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lang w:val="es-ES"/>
              </w:rPr>
              <w:t>Total</w:t>
            </w:r>
          </w:p>
        </w:tc>
      </w:tr>
      <w:tr w:rsidR="00081FD5" w:rsidRPr="001F5503" w14:paraId="0B1CD9F6" w14:textId="77777777" w:rsidTr="00081FD5">
        <w:trPr>
          <w:trHeight w:val="391"/>
          <w:jc w:val="center"/>
        </w:trPr>
        <w:tc>
          <w:tcPr>
            <w:cnfStyle w:val="001000000000" w:firstRow="0" w:lastRow="0" w:firstColumn="1" w:lastColumn="0" w:oddVBand="0" w:evenVBand="0" w:oddHBand="0" w:evenHBand="0" w:firstRowFirstColumn="0" w:firstRowLastColumn="0" w:lastRowFirstColumn="0" w:lastRowLastColumn="0"/>
            <w:tcW w:w="1828" w:type="dxa"/>
            <w:hideMark/>
          </w:tcPr>
          <w:p w14:paraId="02E00604" w14:textId="77777777" w:rsidR="00081FD5" w:rsidRPr="001F5503" w:rsidRDefault="00081FD5" w:rsidP="00954235">
            <w:pPr>
              <w:spacing w:line="360" w:lineRule="auto"/>
              <w:jc w:val="center"/>
              <w:rPr>
                <w:rFonts w:ascii="Times" w:hAnsi="Times"/>
                <w:color w:val="000000"/>
                <w:lang w:val="en-US"/>
              </w:rPr>
            </w:pPr>
            <w:r w:rsidRPr="001F5503">
              <w:rPr>
                <w:rFonts w:ascii="Times" w:hAnsi="Times"/>
                <w:color w:val="000000"/>
                <w:lang w:val="es-ES"/>
              </w:rPr>
              <w:t>2002</w:t>
            </w:r>
          </w:p>
        </w:tc>
        <w:tc>
          <w:tcPr>
            <w:tcW w:w="1828" w:type="dxa"/>
            <w:hideMark/>
          </w:tcPr>
          <w:p w14:paraId="6753809F" w14:textId="77777777" w:rsidR="00081FD5" w:rsidRPr="001F5503" w:rsidRDefault="00081FD5"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lang w:val="en-US"/>
              </w:rPr>
            </w:pPr>
            <w:r w:rsidRPr="001F5503">
              <w:rPr>
                <w:rFonts w:ascii="Times" w:hAnsi="Times"/>
                <w:color w:val="000000"/>
                <w:lang w:val="es-ES"/>
              </w:rPr>
              <w:t>8</w:t>
            </w:r>
          </w:p>
        </w:tc>
        <w:tc>
          <w:tcPr>
            <w:tcW w:w="1828" w:type="dxa"/>
            <w:hideMark/>
          </w:tcPr>
          <w:p w14:paraId="097A444F" w14:textId="77777777" w:rsidR="00081FD5" w:rsidRPr="001F5503" w:rsidRDefault="00081FD5"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lang w:val="en-US"/>
              </w:rPr>
            </w:pPr>
            <w:r w:rsidRPr="001F5503">
              <w:rPr>
                <w:rFonts w:ascii="Times" w:hAnsi="Times"/>
                <w:color w:val="000000"/>
                <w:lang w:val="es-ES"/>
              </w:rPr>
              <w:t>1</w:t>
            </w:r>
          </w:p>
        </w:tc>
        <w:tc>
          <w:tcPr>
            <w:tcW w:w="1828" w:type="dxa"/>
            <w:hideMark/>
          </w:tcPr>
          <w:p w14:paraId="329B4E6F" w14:textId="77777777" w:rsidR="00081FD5" w:rsidRPr="001F5503" w:rsidRDefault="00081FD5"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lang w:val="en-US"/>
              </w:rPr>
            </w:pPr>
            <w:r w:rsidRPr="001F5503">
              <w:rPr>
                <w:rFonts w:ascii="Times" w:hAnsi="Times"/>
                <w:color w:val="000000"/>
                <w:lang w:val="es-ES"/>
              </w:rPr>
              <w:t>4.1</w:t>
            </w:r>
          </w:p>
        </w:tc>
      </w:tr>
      <w:tr w:rsidR="00081FD5" w:rsidRPr="001F5503" w14:paraId="2BBEF60D" w14:textId="77777777" w:rsidTr="00081FD5">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828" w:type="dxa"/>
            <w:hideMark/>
          </w:tcPr>
          <w:p w14:paraId="6CE2597A" w14:textId="77777777" w:rsidR="00081FD5" w:rsidRPr="001F5503" w:rsidRDefault="00081FD5" w:rsidP="00954235">
            <w:pPr>
              <w:spacing w:line="360" w:lineRule="auto"/>
              <w:jc w:val="center"/>
              <w:rPr>
                <w:rFonts w:ascii="Times" w:hAnsi="Times"/>
                <w:color w:val="000000"/>
                <w:lang w:val="en-US"/>
              </w:rPr>
            </w:pPr>
            <w:r w:rsidRPr="001F5503">
              <w:rPr>
                <w:rFonts w:ascii="Times" w:hAnsi="Times"/>
                <w:color w:val="000000"/>
                <w:lang w:val="es-ES"/>
              </w:rPr>
              <w:t>2008</w:t>
            </w:r>
          </w:p>
        </w:tc>
        <w:tc>
          <w:tcPr>
            <w:tcW w:w="1828" w:type="dxa"/>
            <w:hideMark/>
          </w:tcPr>
          <w:p w14:paraId="428F967B"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lang w:val="es-ES"/>
              </w:rPr>
              <w:t>8.8</w:t>
            </w:r>
          </w:p>
        </w:tc>
        <w:tc>
          <w:tcPr>
            <w:tcW w:w="1828" w:type="dxa"/>
            <w:hideMark/>
          </w:tcPr>
          <w:p w14:paraId="198CBB96"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lang w:val="es-ES"/>
              </w:rPr>
              <w:t>1.9</w:t>
            </w:r>
          </w:p>
        </w:tc>
        <w:tc>
          <w:tcPr>
            <w:tcW w:w="1828" w:type="dxa"/>
            <w:hideMark/>
          </w:tcPr>
          <w:p w14:paraId="4705273C"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lang w:val="es-ES"/>
              </w:rPr>
              <w:t>5.2</w:t>
            </w:r>
          </w:p>
        </w:tc>
      </w:tr>
      <w:tr w:rsidR="00081FD5" w:rsidRPr="001F5503" w14:paraId="4DCF31A0" w14:textId="77777777" w:rsidTr="00081FD5">
        <w:trPr>
          <w:trHeight w:val="391"/>
          <w:jc w:val="center"/>
        </w:trPr>
        <w:tc>
          <w:tcPr>
            <w:cnfStyle w:val="001000000000" w:firstRow="0" w:lastRow="0" w:firstColumn="1" w:lastColumn="0" w:oddVBand="0" w:evenVBand="0" w:oddHBand="0" w:evenHBand="0" w:firstRowFirstColumn="0" w:firstRowLastColumn="0" w:lastRowFirstColumn="0" w:lastRowLastColumn="0"/>
            <w:tcW w:w="1828" w:type="dxa"/>
            <w:hideMark/>
          </w:tcPr>
          <w:p w14:paraId="57F20E9D" w14:textId="77777777" w:rsidR="00081FD5" w:rsidRPr="001F5503" w:rsidRDefault="00081FD5" w:rsidP="00954235">
            <w:pPr>
              <w:spacing w:line="360" w:lineRule="auto"/>
              <w:jc w:val="center"/>
              <w:rPr>
                <w:rFonts w:ascii="Times" w:hAnsi="Times"/>
                <w:color w:val="000000"/>
                <w:lang w:val="en-US"/>
              </w:rPr>
            </w:pPr>
            <w:r w:rsidRPr="001F5503">
              <w:rPr>
                <w:rFonts w:ascii="Times" w:hAnsi="Times"/>
                <w:color w:val="000000"/>
                <w:lang w:val="es-ES"/>
              </w:rPr>
              <w:t>2011</w:t>
            </w:r>
          </w:p>
        </w:tc>
        <w:tc>
          <w:tcPr>
            <w:tcW w:w="1828" w:type="dxa"/>
            <w:hideMark/>
          </w:tcPr>
          <w:p w14:paraId="7C277838" w14:textId="77777777" w:rsidR="00081FD5" w:rsidRPr="001F5503" w:rsidRDefault="00081FD5"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lang w:val="en-US"/>
              </w:rPr>
            </w:pPr>
            <w:r w:rsidRPr="001F5503">
              <w:rPr>
                <w:rFonts w:ascii="Times" w:hAnsi="Times"/>
                <w:color w:val="000000"/>
                <w:lang w:val="es-ES"/>
              </w:rPr>
              <w:t>12.5</w:t>
            </w:r>
          </w:p>
        </w:tc>
        <w:tc>
          <w:tcPr>
            <w:tcW w:w="1828" w:type="dxa"/>
            <w:hideMark/>
          </w:tcPr>
          <w:p w14:paraId="113BFEB9" w14:textId="77777777" w:rsidR="00081FD5" w:rsidRPr="001F5503" w:rsidRDefault="00081FD5"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lang w:val="en-US"/>
              </w:rPr>
            </w:pPr>
            <w:r w:rsidRPr="001F5503">
              <w:rPr>
                <w:rFonts w:ascii="Times" w:hAnsi="Times"/>
                <w:color w:val="000000"/>
                <w:lang w:val="es-ES"/>
              </w:rPr>
              <w:t>2.3</w:t>
            </w:r>
          </w:p>
        </w:tc>
        <w:tc>
          <w:tcPr>
            <w:tcW w:w="1828" w:type="dxa"/>
            <w:hideMark/>
          </w:tcPr>
          <w:p w14:paraId="45A7B4C8" w14:textId="77777777" w:rsidR="00081FD5" w:rsidRPr="001F5503" w:rsidRDefault="00081FD5"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lang w:val="en-US"/>
              </w:rPr>
            </w:pPr>
            <w:r w:rsidRPr="001F5503">
              <w:rPr>
                <w:rFonts w:ascii="Times" w:hAnsi="Times"/>
                <w:color w:val="000000"/>
                <w:lang w:val="es-ES"/>
              </w:rPr>
              <w:t>7.2</w:t>
            </w:r>
          </w:p>
        </w:tc>
      </w:tr>
      <w:tr w:rsidR="00081FD5" w:rsidRPr="001F5503" w14:paraId="7991AFA8" w14:textId="77777777" w:rsidTr="00081FD5">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828" w:type="dxa"/>
            <w:hideMark/>
          </w:tcPr>
          <w:p w14:paraId="20AFA038" w14:textId="77777777" w:rsidR="00081FD5" w:rsidRPr="001F5503" w:rsidRDefault="00081FD5" w:rsidP="00954235">
            <w:pPr>
              <w:spacing w:line="360" w:lineRule="auto"/>
              <w:jc w:val="center"/>
              <w:rPr>
                <w:rFonts w:ascii="Times" w:hAnsi="Times"/>
                <w:color w:val="000000"/>
                <w:lang w:val="en-US"/>
              </w:rPr>
            </w:pPr>
            <w:r w:rsidRPr="001F5503">
              <w:rPr>
                <w:rFonts w:ascii="Times" w:hAnsi="Times"/>
                <w:color w:val="000000"/>
                <w:lang w:val="es-ES"/>
              </w:rPr>
              <w:t>2016</w:t>
            </w:r>
          </w:p>
        </w:tc>
        <w:tc>
          <w:tcPr>
            <w:tcW w:w="1828" w:type="dxa"/>
            <w:hideMark/>
          </w:tcPr>
          <w:p w14:paraId="0CA236B3"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lang w:val="es-ES"/>
              </w:rPr>
              <w:t>15.8</w:t>
            </w:r>
          </w:p>
        </w:tc>
        <w:tc>
          <w:tcPr>
            <w:tcW w:w="1828" w:type="dxa"/>
            <w:hideMark/>
          </w:tcPr>
          <w:p w14:paraId="461926E7"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lang w:val="es-ES"/>
              </w:rPr>
              <w:t>4.3</w:t>
            </w:r>
          </w:p>
        </w:tc>
        <w:tc>
          <w:tcPr>
            <w:tcW w:w="1828" w:type="dxa"/>
            <w:hideMark/>
          </w:tcPr>
          <w:p w14:paraId="4DF63665"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lang w:val="es-ES"/>
              </w:rPr>
              <w:t>9.9</w:t>
            </w:r>
          </w:p>
        </w:tc>
      </w:tr>
      <w:tr w:rsidR="00081FD5" w:rsidRPr="001F5503" w14:paraId="27B99887" w14:textId="77777777" w:rsidTr="00081FD5">
        <w:trPr>
          <w:trHeight w:val="391"/>
          <w:jc w:val="center"/>
        </w:trPr>
        <w:tc>
          <w:tcPr>
            <w:cnfStyle w:val="001000000000" w:firstRow="0" w:lastRow="0" w:firstColumn="1" w:lastColumn="0" w:oddVBand="0" w:evenVBand="0" w:oddHBand="0" w:evenHBand="0" w:firstRowFirstColumn="0" w:firstRowLastColumn="0" w:lastRowFirstColumn="0" w:lastRowLastColumn="0"/>
            <w:tcW w:w="1828" w:type="dxa"/>
            <w:hideMark/>
          </w:tcPr>
          <w:p w14:paraId="650CC09B" w14:textId="77777777" w:rsidR="00081FD5" w:rsidRPr="001F5503" w:rsidRDefault="00081FD5" w:rsidP="00954235">
            <w:pPr>
              <w:spacing w:line="360" w:lineRule="auto"/>
              <w:jc w:val="center"/>
              <w:rPr>
                <w:rFonts w:ascii="Times" w:hAnsi="Times"/>
                <w:b/>
                <w:bCs/>
                <w:color w:val="000000"/>
                <w:lang w:val="en-US"/>
              </w:rPr>
            </w:pPr>
            <w:r w:rsidRPr="001F5503">
              <w:rPr>
                <w:rFonts w:ascii="Times" w:hAnsi="Times"/>
                <w:b/>
                <w:bCs/>
                <w:color w:val="000000"/>
                <w:lang w:val="es-ES"/>
              </w:rPr>
              <w:t>2021R</w:t>
            </w:r>
          </w:p>
        </w:tc>
        <w:tc>
          <w:tcPr>
            <w:tcW w:w="1828" w:type="dxa"/>
            <w:hideMark/>
          </w:tcPr>
          <w:p w14:paraId="3545EED3" w14:textId="77777777" w:rsidR="00081FD5" w:rsidRPr="001F5503" w:rsidRDefault="00081FD5"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b/>
                <w:bCs/>
                <w:i/>
                <w:iCs/>
                <w:color w:val="000000"/>
                <w:lang w:val="en-US"/>
              </w:rPr>
            </w:pPr>
            <w:r w:rsidRPr="001F5503">
              <w:rPr>
                <w:rFonts w:ascii="Times" w:hAnsi="Times"/>
                <w:b/>
                <w:bCs/>
                <w:i/>
                <w:iCs/>
                <w:color w:val="000000"/>
                <w:lang w:val="es-ES"/>
              </w:rPr>
              <w:t>18.06</w:t>
            </w:r>
          </w:p>
        </w:tc>
        <w:tc>
          <w:tcPr>
            <w:tcW w:w="1828" w:type="dxa"/>
            <w:hideMark/>
          </w:tcPr>
          <w:p w14:paraId="56E7D96F" w14:textId="77777777" w:rsidR="00081FD5" w:rsidRPr="001F5503" w:rsidRDefault="00081FD5"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b/>
                <w:bCs/>
                <w:i/>
                <w:iCs/>
                <w:color w:val="000000"/>
                <w:lang w:val="en-US"/>
              </w:rPr>
            </w:pPr>
            <w:r w:rsidRPr="001F5503">
              <w:rPr>
                <w:rFonts w:ascii="Times" w:hAnsi="Times"/>
                <w:b/>
                <w:bCs/>
                <w:i/>
                <w:iCs/>
                <w:color w:val="000000"/>
                <w:lang w:val="es-ES"/>
              </w:rPr>
              <w:t>5.098</w:t>
            </w:r>
          </w:p>
        </w:tc>
        <w:tc>
          <w:tcPr>
            <w:tcW w:w="1828" w:type="dxa"/>
            <w:hideMark/>
          </w:tcPr>
          <w:p w14:paraId="178D6DCA" w14:textId="77777777" w:rsidR="00081FD5" w:rsidRPr="001F5503" w:rsidRDefault="00081FD5"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b/>
                <w:bCs/>
                <w:i/>
                <w:iCs/>
                <w:color w:val="000000"/>
                <w:lang w:val="en-US"/>
              </w:rPr>
            </w:pPr>
            <w:r w:rsidRPr="001F5503">
              <w:rPr>
                <w:rFonts w:ascii="Times" w:hAnsi="Times"/>
                <w:b/>
                <w:bCs/>
                <w:i/>
                <w:iCs/>
                <w:color w:val="000000"/>
                <w:lang w:val="es-ES"/>
              </w:rPr>
              <w:t>11.46</w:t>
            </w:r>
          </w:p>
        </w:tc>
      </w:tr>
    </w:tbl>
    <w:p w14:paraId="2FA6D8B7" w14:textId="77777777" w:rsidR="00081FD5" w:rsidRPr="001F5503" w:rsidRDefault="00081FD5" w:rsidP="00954235">
      <w:pPr>
        <w:spacing w:line="360" w:lineRule="auto"/>
        <w:jc w:val="center"/>
        <w:rPr>
          <w:rFonts w:ascii="Times" w:hAnsi="Times"/>
          <w:sz w:val="20"/>
          <w:szCs w:val="20"/>
        </w:rPr>
      </w:pPr>
    </w:p>
    <w:p w14:paraId="31A3572D" w14:textId="49BE96AA" w:rsidR="00707C34" w:rsidRPr="001F5503" w:rsidRDefault="00482F18" w:rsidP="00954235">
      <w:pPr>
        <w:spacing w:line="360" w:lineRule="auto"/>
        <w:jc w:val="center"/>
        <w:rPr>
          <w:rFonts w:ascii="Times" w:hAnsi="Times"/>
          <w:sz w:val="20"/>
          <w:szCs w:val="20"/>
        </w:rPr>
      </w:pPr>
      <w:r w:rsidRPr="001F5503">
        <w:rPr>
          <w:rFonts w:ascii="Times" w:hAnsi="Times"/>
          <w:sz w:val="20"/>
          <w:szCs w:val="20"/>
        </w:rPr>
        <w:t>Fuente: Encuesta Nacional de Consumo de Drogas, Alcohol y Tabaco (ENCODAT) del 2002 al 2016, proyección del 2021 elaboración propia</w:t>
      </w:r>
    </w:p>
    <w:p w14:paraId="62543236" w14:textId="77777777" w:rsidR="00707C34" w:rsidRPr="001F5503" w:rsidRDefault="00707C34" w:rsidP="00954235">
      <w:pPr>
        <w:spacing w:line="360" w:lineRule="auto"/>
        <w:jc w:val="center"/>
        <w:rPr>
          <w:rFonts w:ascii="Times" w:hAnsi="Times"/>
          <w:b/>
          <w:sz w:val="20"/>
          <w:szCs w:val="20"/>
        </w:rPr>
      </w:pPr>
    </w:p>
    <w:p w14:paraId="53172BCA" w14:textId="77777777" w:rsidR="00707C34" w:rsidRPr="001F5503" w:rsidRDefault="00707C34" w:rsidP="00954235">
      <w:pPr>
        <w:spacing w:line="360" w:lineRule="auto"/>
        <w:rPr>
          <w:rFonts w:ascii="Times" w:hAnsi="Times"/>
          <w:b/>
          <w:sz w:val="20"/>
          <w:szCs w:val="20"/>
        </w:rPr>
      </w:pPr>
    </w:p>
    <w:p w14:paraId="3AF7CCFC" w14:textId="2E3EAEFC" w:rsidR="00707C34" w:rsidRDefault="00707C34" w:rsidP="00954235">
      <w:pPr>
        <w:spacing w:line="360" w:lineRule="auto"/>
        <w:rPr>
          <w:rFonts w:ascii="Times" w:hAnsi="Times"/>
          <w:b/>
          <w:sz w:val="20"/>
          <w:szCs w:val="20"/>
        </w:rPr>
      </w:pPr>
    </w:p>
    <w:p w14:paraId="4F7FA8E7" w14:textId="77777777" w:rsidR="00707C34" w:rsidRPr="001F5503" w:rsidRDefault="00482F18" w:rsidP="00954235">
      <w:pPr>
        <w:spacing w:line="360" w:lineRule="auto"/>
        <w:jc w:val="center"/>
        <w:rPr>
          <w:rFonts w:ascii="Times" w:hAnsi="Times"/>
          <w:b/>
          <w:sz w:val="20"/>
          <w:szCs w:val="20"/>
        </w:rPr>
      </w:pPr>
      <w:r w:rsidRPr="001F5503">
        <w:rPr>
          <w:rFonts w:ascii="Times" w:hAnsi="Times"/>
          <w:b/>
          <w:sz w:val="20"/>
          <w:szCs w:val="20"/>
        </w:rPr>
        <w:t>Figura 5. Porcentaje de consumo de drogas ilegales (de población entre 12 a 65 años) en el lapso del 2002 al 2016 y proyecciones futuras</w:t>
      </w:r>
    </w:p>
    <w:p w14:paraId="6F7F7916" w14:textId="77777777" w:rsidR="00707C34" w:rsidRPr="001F5503" w:rsidRDefault="00482F18" w:rsidP="00954235">
      <w:pPr>
        <w:spacing w:line="360" w:lineRule="auto"/>
        <w:jc w:val="both"/>
        <w:rPr>
          <w:rFonts w:ascii="Times" w:hAnsi="Times"/>
        </w:rPr>
      </w:pPr>
      <w:r w:rsidRPr="001F5503">
        <w:rPr>
          <w:rFonts w:ascii="Times" w:hAnsi="Times"/>
          <w:noProof/>
        </w:rPr>
        <w:drawing>
          <wp:inline distT="114300" distB="114300" distL="114300" distR="114300" wp14:anchorId="0B1B7D5F" wp14:editId="38A5588A">
            <wp:extent cx="5591175" cy="2686050"/>
            <wp:effectExtent l="0" t="0" r="9525"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3"/>
                    <a:srcRect l="1162" t="13597" r="1328" b="6516"/>
                    <a:stretch/>
                  </pic:blipFill>
                  <pic:spPr bwMode="auto">
                    <a:xfrm>
                      <a:off x="0" y="0"/>
                      <a:ext cx="5591175" cy="2686050"/>
                    </a:xfrm>
                    <a:prstGeom prst="rect">
                      <a:avLst/>
                    </a:prstGeom>
                    <a:ln>
                      <a:noFill/>
                    </a:ln>
                    <a:extLst>
                      <a:ext uri="{53640926-AAD7-44D8-BBD7-CCE9431645EC}">
                        <a14:shadowObscured xmlns:a14="http://schemas.microsoft.com/office/drawing/2010/main"/>
                      </a:ext>
                    </a:extLst>
                  </pic:spPr>
                </pic:pic>
              </a:graphicData>
            </a:graphic>
          </wp:inline>
        </w:drawing>
      </w:r>
    </w:p>
    <w:p w14:paraId="085532AA" w14:textId="77777777" w:rsidR="00707C34" w:rsidRPr="001F5503" w:rsidRDefault="00482F18" w:rsidP="00954235">
      <w:pPr>
        <w:spacing w:line="360" w:lineRule="auto"/>
        <w:jc w:val="center"/>
        <w:rPr>
          <w:rFonts w:ascii="Times" w:hAnsi="Times"/>
          <w:sz w:val="20"/>
          <w:szCs w:val="20"/>
        </w:rPr>
      </w:pPr>
      <w:r w:rsidRPr="001F5503">
        <w:rPr>
          <w:rFonts w:ascii="Times" w:hAnsi="Times"/>
          <w:sz w:val="20"/>
          <w:szCs w:val="20"/>
        </w:rPr>
        <w:t>Fuente: Encuesta Nacional de Consumo de Drogas, Alcohol y Tabaco (ENCODAT) del 2002 al 2016 y proyección del 2021 elaboración propia</w:t>
      </w:r>
    </w:p>
    <w:p w14:paraId="47854600" w14:textId="0B6012BB" w:rsidR="00482F18" w:rsidRDefault="00482F18" w:rsidP="00954235">
      <w:pPr>
        <w:spacing w:line="360" w:lineRule="auto"/>
        <w:jc w:val="center"/>
        <w:rPr>
          <w:rFonts w:ascii="Times" w:hAnsi="Times"/>
        </w:rPr>
      </w:pPr>
    </w:p>
    <w:p w14:paraId="7FBB468C" w14:textId="77777777" w:rsidR="007530F9" w:rsidRPr="001F5503" w:rsidRDefault="007530F9" w:rsidP="00954235">
      <w:pPr>
        <w:spacing w:line="360" w:lineRule="auto"/>
        <w:jc w:val="center"/>
        <w:rPr>
          <w:rFonts w:ascii="Times" w:hAnsi="Times"/>
        </w:rPr>
      </w:pPr>
    </w:p>
    <w:p w14:paraId="5EDB4836" w14:textId="77777777" w:rsidR="00707C34" w:rsidRPr="001F5503" w:rsidRDefault="00707C34" w:rsidP="00954235">
      <w:pPr>
        <w:spacing w:line="360" w:lineRule="auto"/>
        <w:rPr>
          <w:rFonts w:ascii="Times" w:hAnsi="Times"/>
        </w:rPr>
      </w:pPr>
    </w:p>
    <w:p w14:paraId="1D6E3422" w14:textId="77777777" w:rsidR="00707C34" w:rsidRPr="001F5503" w:rsidRDefault="00482F18" w:rsidP="00954235">
      <w:pPr>
        <w:spacing w:line="360" w:lineRule="auto"/>
        <w:jc w:val="center"/>
        <w:rPr>
          <w:rFonts w:ascii="Times" w:hAnsi="Times"/>
        </w:rPr>
      </w:pPr>
      <w:r w:rsidRPr="001F5503">
        <w:rPr>
          <w:rFonts w:ascii="Times" w:hAnsi="Times"/>
          <w:b/>
          <w:sz w:val="20"/>
          <w:szCs w:val="20"/>
        </w:rPr>
        <w:t xml:space="preserve">Figura 6. Población que han consumido drogas ilegales (de población entre 12 a 65 años) en el lapso del 2002 al 2016 </w:t>
      </w:r>
    </w:p>
    <w:p w14:paraId="27D2C123" w14:textId="77777777" w:rsidR="00707C34" w:rsidRPr="001F5503" w:rsidRDefault="00482F18" w:rsidP="00954235">
      <w:pPr>
        <w:spacing w:line="360" w:lineRule="auto"/>
        <w:jc w:val="center"/>
        <w:rPr>
          <w:rFonts w:ascii="Times" w:hAnsi="Times"/>
        </w:rPr>
      </w:pPr>
      <w:r w:rsidRPr="001F5503">
        <w:rPr>
          <w:rFonts w:ascii="Times" w:hAnsi="Times"/>
          <w:noProof/>
        </w:rPr>
        <w:drawing>
          <wp:inline distT="114300" distB="114300" distL="114300" distR="114300" wp14:anchorId="3A42745C" wp14:editId="2276B92D">
            <wp:extent cx="5334000" cy="2428875"/>
            <wp:effectExtent l="0" t="0" r="0" b="9525"/>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4"/>
                    <a:srcRect l="3155" t="4930" r="3821" b="5282"/>
                    <a:stretch/>
                  </pic:blipFill>
                  <pic:spPr bwMode="auto">
                    <a:xfrm>
                      <a:off x="0" y="0"/>
                      <a:ext cx="5334000" cy="2428875"/>
                    </a:xfrm>
                    <a:prstGeom prst="rect">
                      <a:avLst/>
                    </a:prstGeom>
                    <a:ln>
                      <a:noFill/>
                    </a:ln>
                    <a:extLst>
                      <a:ext uri="{53640926-AAD7-44D8-BBD7-CCE9431645EC}">
                        <a14:shadowObscured xmlns:a14="http://schemas.microsoft.com/office/drawing/2010/main"/>
                      </a:ext>
                    </a:extLst>
                  </pic:spPr>
                </pic:pic>
              </a:graphicData>
            </a:graphic>
          </wp:inline>
        </w:drawing>
      </w:r>
    </w:p>
    <w:p w14:paraId="5B482BD0" w14:textId="77777777" w:rsidR="00707C34" w:rsidRPr="001F5503" w:rsidRDefault="00482F18" w:rsidP="00954235">
      <w:pPr>
        <w:spacing w:line="360" w:lineRule="auto"/>
        <w:jc w:val="center"/>
        <w:rPr>
          <w:rFonts w:ascii="Times" w:hAnsi="Times"/>
          <w:sz w:val="20"/>
          <w:szCs w:val="20"/>
        </w:rPr>
      </w:pPr>
      <w:r w:rsidRPr="001F5503">
        <w:rPr>
          <w:rFonts w:ascii="Times" w:hAnsi="Times"/>
          <w:sz w:val="20"/>
          <w:szCs w:val="20"/>
        </w:rPr>
        <w:t>Fuente: Encuesta Nacional de Consumo de Drogas, Alcohol y Tabaco (ENCODAT) del 2002 al 2016 y proyección del 2021 elaboración propia</w:t>
      </w:r>
    </w:p>
    <w:p w14:paraId="7AC5AB11" w14:textId="77777777" w:rsidR="00707C34" w:rsidRPr="001F5503" w:rsidRDefault="00707C34" w:rsidP="00954235">
      <w:pPr>
        <w:spacing w:line="360" w:lineRule="auto"/>
        <w:jc w:val="center"/>
        <w:rPr>
          <w:rFonts w:ascii="Times" w:hAnsi="Times"/>
          <w:sz w:val="20"/>
          <w:szCs w:val="20"/>
        </w:rPr>
      </w:pPr>
    </w:p>
    <w:p w14:paraId="0C40A995" w14:textId="77777777" w:rsidR="00482F18" w:rsidRPr="001F5503" w:rsidRDefault="00482F18" w:rsidP="00954235">
      <w:pPr>
        <w:spacing w:line="360" w:lineRule="auto"/>
        <w:jc w:val="center"/>
        <w:rPr>
          <w:rFonts w:ascii="Times" w:hAnsi="Times"/>
          <w:sz w:val="20"/>
          <w:szCs w:val="20"/>
        </w:rPr>
      </w:pPr>
    </w:p>
    <w:p w14:paraId="1EE9AB88" w14:textId="77777777" w:rsidR="00482F18" w:rsidRPr="001F5503" w:rsidRDefault="00482F18" w:rsidP="007530F9">
      <w:pPr>
        <w:spacing w:line="360" w:lineRule="auto"/>
        <w:rPr>
          <w:rFonts w:ascii="Times" w:hAnsi="Times"/>
          <w:sz w:val="20"/>
          <w:szCs w:val="20"/>
        </w:rPr>
      </w:pPr>
    </w:p>
    <w:p w14:paraId="05664186" w14:textId="77777777" w:rsidR="00482F18" w:rsidRPr="001F5503" w:rsidRDefault="00482F18" w:rsidP="00954235">
      <w:pPr>
        <w:spacing w:line="360" w:lineRule="auto"/>
        <w:jc w:val="center"/>
        <w:rPr>
          <w:rFonts w:ascii="Times" w:hAnsi="Times"/>
          <w:sz w:val="20"/>
          <w:szCs w:val="20"/>
        </w:rPr>
      </w:pPr>
    </w:p>
    <w:p w14:paraId="3EEC5F3D" w14:textId="5433C269" w:rsidR="00707C34" w:rsidRPr="001F5503" w:rsidRDefault="00482F18" w:rsidP="00954235">
      <w:pPr>
        <w:pStyle w:val="Heading3"/>
        <w:spacing w:line="360" w:lineRule="auto"/>
        <w:ind w:firstLine="720"/>
        <w:rPr>
          <w:rFonts w:ascii="Times" w:hAnsi="Times"/>
        </w:rPr>
      </w:pPr>
      <w:bookmarkStart w:id="23" w:name="_Toc40361430"/>
      <w:r w:rsidRPr="001F5503">
        <w:rPr>
          <w:rFonts w:ascii="Times" w:hAnsi="Times"/>
        </w:rPr>
        <w:t>5.2.1. Efectos</w:t>
      </w:r>
      <w:bookmarkEnd w:id="23"/>
    </w:p>
    <w:p w14:paraId="7767397A" w14:textId="77777777" w:rsidR="00172E5A" w:rsidRPr="001F5503" w:rsidRDefault="00172E5A" w:rsidP="00954235">
      <w:pPr>
        <w:spacing w:line="360" w:lineRule="auto"/>
        <w:rPr>
          <w:rFonts w:ascii="Times" w:hAnsi="Times"/>
        </w:rPr>
      </w:pPr>
    </w:p>
    <w:p w14:paraId="0D0E6B6C" w14:textId="71392F96" w:rsidR="00707C34" w:rsidRPr="001F5503" w:rsidRDefault="00482F18" w:rsidP="00954235">
      <w:pPr>
        <w:spacing w:line="360" w:lineRule="auto"/>
        <w:ind w:firstLine="720"/>
        <w:jc w:val="both"/>
        <w:rPr>
          <w:rFonts w:ascii="Times" w:hAnsi="Times"/>
        </w:rPr>
      </w:pPr>
      <w:r w:rsidRPr="001F5503">
        <w:rPr>
          <w:rFonts w:ascii="Times" w:hAnsi="Times"/>
        </w:rPr>
        <w:t>El consumo de drogas en relación a la conducta delictiva es un problema social que está en auge y por ello ha despertado el interés entre investigadores, políticos, legisladores y medios de comunicación de masas a lo largo de los últimos años. Este interés ha venido motivado principalmente por los elevados cost</w:t>
      </w:r>
      <w:r w:rsidR="00933EDF">
        <w:rPr>
          <w:rFonts w:ascii="Times" w:hAnsi="Times"/>
        </w:rPr>
        <w:t>o</w:t>
      </w:r>
      <w:r w:rsidRPr="001F5503">
        <w:rPr>
          <w:rFonts w:ascii="Times" w:hAnsi="Times"/>
        </w:rPr>
        <w:t>s humanos, económicos y sociales, entre otros, que representan para la sociedad.</w:t>
      </w:r>
    </w:p>
    <w:p w14:paraId="7D3BD3EA" w14:textId="77777777" w:rsidR="00707C34" w:rsidRPr="001F5503" w:rsidRDefault="00707C34" w:rsidP="00954235">
      <w:pPr>
        <w:spacing w:line="360" w:lineRule="auto"/>
        <w:jc w:val="both"/>
        <w:rPr>
          <w:rFonts w:ascii="Times" w:hAnsi="Times"/>
        </w:rPr>
      </w:pPr>
    </w:p>
    <w:p w14:paraId="7B3DB55C" w14:textId="77777777" w:rsidR="00707C34" w:rsidRPr="001F5503" w:rsidRDefault="00482F18" w:rsidP="00954235">
      <w:pPr>
        <w:spacing w:line="360" w:lineRule="auto"/>
        <w:ind w:firstLine="720"/>
        <w:jc w:val="both"/>
        <w:rPr>
          <w:rFonts w:ascii="Times" w:hAnsi="Times"/>
        </w:rPr>
      </w:pPr>
      <w:r w:rsidRPr="001F5503">
        <w:rPr>
          <w:rFonts w:ascii="Times" w:hAnsi="Times"/>
        </w:rPr>
        <w:t xml:space="preserve">A la hora de analizar estos dos fenómenos de manera aislada, desde una perspectiva histórica, han dado lugar a un gran conjunto de datos empíricos que han facilitado su comprensión. De todos modos, ni el consumo de drogas ni la delincuencia han podido ser explicados en su totalidad, dado que se trata de fenómenos complejos, en los que intervienen una gran variedad de factores potencialmente causales. Para medir este efecto, se utilizaron datos extraídos de la página del INEGI. </w:t>
      </w:r>
    </w:p>
    <w:p w14:paraId="4A23355F" w14:textId="77777777" w:rsidR="00707C34" w:rsidRPr="001F5503" w:rsidRDefault="00707C34" w:rsidP="00954235">
      <w:pPr>
        <w:spacing w:line="360" w:lineRule="auto"/>
        <w:jc w:val="both"/>
        <w:rPr>
          <w:rFonts w:ascii="Times" w:hAnsi="Times"/>
        </w:rPr>
      </w:pPr>
    </w:p>
    <w:p w14:paraId="43C366B6" w14:textId="052C71E2" w:rsidR="00707C34" w:rsidRPr="001F5503" w:rsidRDefault="00482F18" w:rsidP="00954235">
      <w:pPr>
        <w:spacing w:line="360" w:lineRule="auto"/>
        <w:jc w:val="center"/>
        <w:rPr>
          <w:rFonts w:ascii="Times" w:hAnsi="Times"/>
        </w:rPr>
      </w:pPr>
      <w:r w:rsidRPr="001F5503">
        <w:rPr>
          <w:rFonts w:ascii="Times" w:hAnsi="Times"/>
          <w:b/>
          <w:sz w:val="20"/>
          <w:szCs w:val="20"/>
        </w:rPr>
        <w:t xml:space="preserve">Tabla </w:t>
      </w:r>
      <w:r w:rsidR="00081FD5" w:rsidRPr="001F5503">
        <w:rPr>
          <w:rFonts w:ascii="Times" w:hAnsi="Times"/>
          <w:b/>
          <w:sz w:val="20"/>
          <w:szCs w:val="20"/>
        </w:rPr>
        <w:t>3</w:t>
      </w:r>
      <w:r w:rsidRPr="001F5503">
        <w:rPr>
          <w:rFonts w:ascii="Times" w:hAnsi="Times"/>
          <w:b/>
          <w:sz w:val="20"/>
          <w:szCs w:val="20"/>
        </w:rPr>
        <w:t>. Datos Históricos de incidencia delictiva en casa habitación, en porcentaje.</w:t>
      </w:r>
    </w:p>
    <w:tbl>
      <w:tblPr>
        <w:tblStyle w:val="PlainTable5"/>
        <w:tblW w:w="6280" w:type="dxa"/>
        <w:jc w:val="center"/>
        <w:tblLook w:val="04A0" w:firstRow="1" w:lastRow="0" w:firstColumn="1" w:lastColumn="0" w:noHBand="0" w:noVBand="1"/>
      </w:tblPr>
      <w:tblGrid>
        <w:gridCol w:w="3140"/>
        <w:gridCol w:w="3140"/>
      </w:tblGrid>
      <w:tr w:rsidR="00081FD5" w:rsidRPr="001F5503" w14:paraId="0E26D45E" w14:textId="77777777" w:rsidTr="003911FC">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100" w:firstRow="0" w:lastRow="0" w:firstColumn="1" w:lastColumn="0" w:oddVBand="0" w:evenVBand="0" w:oddHBand="0" w:evenHBand="0" w:firstRowFirstColumn="1" w:firstRowLastColumn="0" w:lastRowFirstColumn="0" w:lastRowLastColumn="0"/>
            <w:tcW w:w="3140" w:type="dxa"/>
            <w:hideMark/>
          </w:tcPr>
          <w:p w14:paraId="086D80EB" w14:textId="4CDF8A0F" w:rsidR="00081FD5" w:rsidRPr="001F5503" w:rsidRDefault="00081FD5" w:rsidP="00954235">
            <w:pPr>
              <w:spacing w:line="360" w:lineRule="auto"/>
              <w:jc w:val="left"/>
              <w:rPr>
                <w:rFonts w:ascii="Times" w:hAnsi="Times"/>
                <w:color w:val="000000"/>
                <w:lang w:val="es-MX"/>
              </w:rPr>
            </w:pPr>
          </w:p>
        </w:tc>
        <w:tc>
          <w:tcPr>
            <w:tcW w:w="3140" w:type="dxa"/>
            <w:hideMark/>
          </w:tcPr>
          <w:p w14:paraId="170124D9" w14:textId="77777777" w:rsidR="00603AE9" w:rsidRPr="001F5503" w:rsidRDefault="00603AE9" w:rsidP="009542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w:hAnsi="Times"/>
                <w:i w:val="0"/>
                <w:iCs w:val="0"/>
                <w:color w:val="000000"/>
                <w:lang w:val="es-ES"/>
              </w:rPr>
            </w:pPr>
          </w:p>
          <w:p w14:paraId="6BF76D3E" w14:textId="4722A42D" w:rsidR="00081FD5" w:rsidRPr="001F5503" w:rsidRDefault="00081FD5" w:rsidP="009542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w:hAnsi="Times"/>
                <w:color w:val="000000"/>
                <w:lang w:val="en-US"/>
              </w:rPr>
            </w:pPr>
            <w:r w:rsidRPr="001F5503">
              <w:rPr>
                <w:rFonts w:ascii="Times" w:hAnsi="Times"/>
                <w:color w:val="000000"/>
                <w:lang w:val="es-ES"/>
              </w:rPr>
              <w:t>Total hombres y mujeres (%)</w:t>
            </w:r>
          </w:p>
        </w:tc>
      </w:tr>
      <w:tr w:rsidR="00081FD5" w:rsidRPr="001F5503" w14:paraId="21979874" w14:textId="77777777" w:rsidTr="00081FD5">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3140" w:type="dxa"/>
            <w:hideMark/>
          </w:tcPr>
          <w:p w14:paraId="02ADE2E8" w14:textId="77777777" w:rsidR="00081FD5" w:rsidRPr="001F5503" w:rsidRDefault="00081FD5" w:rsidP="00954235">
            <w:pPr>
              <w:spacing w:line="360" w:lineRule="auto"/>
              <w:jc w:val="center"/>
              <w:rPr>
                <w:rFonts w:ascii="Times" w:hAnsi="Times"/>
                <w:color w:val="000000"/>
                <w:lang w:val="en-US"/>
              </w:rPr>
            </w:pPr>
            <w:r w:rsidRPr="001F5503">
              <w:rPr>
                <w:rFonts w:ascii="Times" w:hAnsi="Times"/>
                <w:color w:val="000000"/>
                <w:lang w:val="es-ES"/>
              </w:rPr>
              <w:t>2012</w:t>
            </w:r>
          </w:p>
        </w:tc>
        <w:tc>
          <w:tcPr>
            <w:tcW w:w="3140" w:type="dxa"/>
            <w:hideMark/>
          </w:tcPr>
          <w:p w14:paraId="63E6A011"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lang w:val="es-ES"/>
              </w:rPr>
              <w:t>32.4</w:t>
            </w:r>
          </w:p>
        </w:tc>
      </w:tr>
      <w:tr w:rsidR="00081FD5" w:rsidRPr="001F5503" w14:paraId="6DE807FD" w14:textId="77777777" w:rsidTr="00081FD5">
        <w:trPr>
          <w:trHeight w:val="323"/>
          <w:jc w:val="center"/>
        </w:trPr>
        <w:tc>
          <w:tcPr>
            <w:cnfStyle w:val="001000000000" w:firstRow="0" w:lastRow="0" w:firstColumn="1" w:lastColumn="0" w:oddVBand="0" w:evenVBand="0" w:oddHBand="0" w:evenHBand="0" w:firstRowFirstColumn="0" w:firstRowLastColumn="0" w:lastRowFirstColumn="0" w:lastRowLastColumn="0"/>
            <w:tcW w:w="3140" w:type="dxa"/>
            <w:hideMark/>
          </w:tcPr>
          <w:p w14:paraId="4FC05050" w14:textId="77777777" w:rsidR="00081FD5" w:rsidRPr="001F5503" w:rsidRDefault="00081FD5" w:rsidP="00954235">
            <w:pPr>
              <w:spacing w:line="360" w:lineRule="auto"/>
              <w:jc w:val="center"/>
              <w:rPr>
                <w:rFonts w:ascii="Times" w:hAnsi="Times"/>
                <w:color w:val="000000"/>
                <w:lang w:val="en-US"/>
              </w:rPr>
            </w:pPr>
            <w:r w:rsidRPr="001F5503">
              <w:rPr>
                <w:rFonts w:ascii="Times" w:hAnsi="Times"/>
                <w:color w:val="000000"/>
                <w:lang w:val="es-ES"/>
              </w:rPr>
              <w:t>2013</w:t>
            </w:r>
          </w:p>
        </w:tc>
        <w:tc>
          <w:tcPr>
            <w:tcW w:w="3140" w:type="dxa"/>
            <w:hideMark/>
          </w:tcPr>
          <w:p w14:paraId="1FD5F36B" w14:textId="77777777" w:rsidR="00081FD5" w:rsidRPr="001F5503" w:rsidRDefault="00081FD5"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lang w:val="en-US"/>
              </w:rPr>
            </w:pPr>
            <w:r w:rsidRPr="001F5503">
              <w:rPr>
                <w:rFonts w:ascii="Times" w:hAnsi="Times"/>
                <w:color w:val="000000"/>
                <w:lang w:val="es-ES"/>
              </w:rPr>
              <w:t>32.9</w:t>
            </w:r>
          </w:p>
        </w:tc>
      </w:tr>
      <w:tr w:rsidR="00081FD5" w:rsidRPr="001F5503" w14:paraId="792940FB" w14:textId="77777777" w:rsidTr="00081FD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40" w:type="dxa"/>
            <w:hideMark/>
          </w:tcPr>
          <w:p w14:paraId="798776FC" w14:textId="77777777" w:rsidR="00081FD5" w:rsidRPr="001F5503" w:rsidRDefault="00081FD5" w:rsidP="00954235">
            <w:pPr>
              <w:spacing w:line="360" w:lineRule="auto"/>
              <w:jc w:val="center"/>
              <w:rPr>
                <w:rFonts w:ascii="Times" w:hAnsi="Times"/>
                <w:color w:val="000000"/>
                <w:lang w:val="en-US"/>
              </w:rPr>
            </w:pPr>
            <w:r w:rsidRPr="001F5503">
              <w:rPr>
                <w:rFonts w:ascii="Times" w:hAnsi="Times"/>
                <w:color w:val="000000"/>
                <w:lang w:val="es-ES"/>
              </w:rPr>
              <w:t>2014</w:t>
            </w:r>
          </w:p>
        </w:tc>
        <w:tc>
          <w:tcPr>
            <w:tcW w:w="3140" w:type="dxa"/>
            <w:hideMark/>
          </w:tcPr>
          <w:p w14:paraId="5CEC87F9"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lang w:val="es-ES"/>
              </w:rPr>
              <w:t>33.2</w:t>
            </w:r>
          </w:p>
        </w:tc>
      </w:tr>
      <w:tr w:rsidR="00081FD5" w:rsidRPr="001F5503" w14:paraId="65C94575" w14:textId="77777777" w:rsidTr="00081FD5">
        <w:trPr>
          <w:trHeight w:val="323"/>
          <w:jc w:val="center"/>
        </w:trPr>
        <w:tc>
          <w:tcPr>
            <w:cnfStyle w:val="001000000000" w:firstRow="0" w:lastRow="0" w:firstColumn="1" w:lastColumn="0" w:oddVBand="0" w:evenVBand="0" w:oddHBand="0" w:evenHBand="0" w:firstRowFirstColumn="0" w:firstRowLastColumn="0" w:lastRowFirstColumn="0" w:lastRowLastColumn="0"/>
            <w:tcW w:w="3140" w:type="dxa"/>
            <w:hideMark/>
          </w:tcPr>
          <w:p w14:paraId="3EAEE21B" w14:textId="77777777" w:rsidR="00081FD5" w:rsidRPr="001F5503" w:rsidRDefault="00081FD5" w:rsidP="00954235">
            <w:pPr>
              <w:spacing w:line="360" w:lineRule="auto"/>
              <w:jc w:val="center"/>
              <w:rPr>
                <w:rFonts w:ascii="Times" w:hAnsi="Times"/>
                <w:color w:val="000000"/>
                <w:lang w:val="en-US"/>
              </w:rPr>
            </w:pPr>
            <w:r w:rsidRPr="001F5503">
              <w:rPr>
                <w:rFonts w:ascii="Times" w:hAnsi="Times"/>
                <w:color w:val="000000"/>
                <w:lang w:val="es-ES"/>
              </w:rPr>
              <w:t>2015</w:t>
            </w:r>
          </w:p>
        </w:tc>
        <w:tc>
          <w:tcPr>
            <w:tcW w:w="3140" w:type="dxa"/>
            <w:hideMark/>
          </w:tcPr>
          <w:p w14:paraId="562508A3" w14:textId="77777777" w:rsidR="00081FD5" w:rsidRPr="001F5503" w:rsidRDefault="00081FD5"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lang w:val="en-US"/>
              </w:rPr>
            </w:pPr>
            <w:r w:rsidRPr="001F5503">
              <w:rPr>
                <w:rFonts w:ascii="Times" w:hAnsi="Times"/>
                <w:color w:val="000000"/>
                <w:lang w:val="es-ES"/>
              </w:rPr>
              <w:t>34</w:t>
            </w:r>
          </w:p>
        </w:tc>
      </w:tr>
      <w:tr w:rsidR="00081FD5" w:rsidRPr="001F5503" w14:paraId="4A89C380" w14:textId="77777777" w:rsidTr="00081FD5">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3140" w:type="dxa"/>
            <w:hideMark/>
          </w:tcPr>
          <w:p w14:paraId="757A7716" w14:textId="77777777" w:rsidR="00081FD5" w:rsidRPr="001F5503" w:rsidRDefault="00081FD5" w:rsidP="00954235">
            <w:pPr>
              <w:spacing w:line="360" w:lineRule="auto"/>
              <w:jc w:val="center"/>
              <w:rPr>
                <w:rFonts w:ascii="Times" w:hAnsi="Times"/>
                <w:color w:val="000000"/>
                <w:lang w:val="en-US"/>
              </w:rPr>
            </w:pPr>
            <w:r w:rsidRPr="001F5503">
              <w:rPr>
                <w:rFonts w:ascii="Times" w:hAnsi="Times"/>
                <w:color w:val="000000"/>
                <w:lang w:val="es-ES"/>
              </w:rPr>
              <w:t>2016</w:t>
            </w:r>
          </w:p>
        </w:tc>
        <w:tc>
          <w:tcPr>
            <w:tcW w:w="3140" w:type="dxa"/>
            <w:hideMark/>
          </w:tcPr>
          <w:p w14:paraId="7637822C"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lang w:val="es-ES"/>
              </w:rPr>
              <w:t>34.2</w:t>
            </w:r>
          </w:p>
        </w:tc>
      </w:tr>
      <w:tr w:rsidR="00081FD5" w:rsidRPr="001F5503" w14:paraId="5C7CD8AF" w14:textId="77777777" w:rsidTr="00081FD5">
        <w:trPr>
          <w:trHeight w:val="323"/>
          <w:jc w:val="center"/>
        </w:trPr>
        <w:tc>
          <w:tcPr>
            <w:cnfStyle w:val="001000000000" w:firstRow="0" w:lastRow="0" w:firstColumn="1" w:lastColumn="0" w:oddVBand="0" w:evenVBand="0" w:oddHBand="0" w:evenHBand="0" w:firstRowFirstColumn="0" w:firstRowLastColumn="0" w:lastRowFirstColumn="0" w:lastRowLastColumn="0"/>
            <w:tcW w:w="3140" w:type="dxa"/>
            <w:hideMark/>
          </w:tcPr>
          <w:p w14:paraId="221DE689" w14:textId="77777777" w:rsidR="00081FD5" w:rsidRPr="001F5503" w:rsidRDefault="00081FD5" w:rsidP="00954235">
            <w:pPr>
              <w:spacing w:line="360" w:lineRule="auto"/>
              <w:jc w:val="center"/>
              <w:rPr>
                <w:rFonts w:ascii="Times" w:hAnsi="Times"/>
                <w:color w:val="000000"/>
                <w:lang w:val="en-US"/>
              </w:rPr>
            </w:pPr>
            <w:r w:rsidRPr="001F5503">
              <w:rPr>
                <w:rFonts w:ascii="Times" w:hAnsi="Times"/>
                <w:color w:val="000000"/>
                <w:lang w:val="es-ES"/>
              </w:rPr>
              <w:t>2017</w:t>
            </w:r>
          </w:p>
        </w:tc>
        <w:tc>
          <w:tcPr>
            <w:tcW w:w="3140" w:type="dxa"/>
            <w:hideMark/>
          </w:tcPr>
          <w:p w14:paraId="7021D1DC" w14:textId="77777777" w:rsidR="00081FD5" w:rsidRPr="001F5503" w:rsidRDefault="00081FD5"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lang w:val="en-US"/>
              </w:rPr>
            </w:pPr>
            <w:r w:rsidRPr="001F5503">
              <w:rPr>
                <w:rFonts w:ascii="Times" w:hAnsi="Times"/>
                <w:color w:val="000000"/>
                <w:lang w:val="es-ES"/>
              </w:rPr>
              <w:t>35.6</w:t>
            </w:r>
          </w:p>
        </w:tc>
      </w:tr>
      <w:tr w:rsidR="00081FD5" w:rsidRPr="001F5503" w14:paraId="5BC91D75" w14:textId="77777777" w:rsidTr="00081FD5">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3140" w:type="dxa"/>
            <w:hideMark/>
          </w:tcPr>
          <w:p w14:paraId="3C91A3D7" w14:textId="77777777" w:rsidR="00081FD5" w:rsidRPr="001F5503" w:rsidRDefault="00081FD5" w:rsidP="00954235">
            <w:pPr>
              <w:spacing w:line="360" w:lineRule="auto"/>
              <w:jc w:val="center"/>
              <w:rPr>
                <w:rFonts w:ascii="Times" w:hAnsi="Times"/>
                <w:b/>
                <w:bCs/>
                <w:color w:val="000000"/>
                <w:lang w:val="en-US"/>
              </w:rPr>
            </w:pPr>
            <w:r w:rsidRPr="001F5503">
              <w:rPr>
                <w:rFonts w:ascii="Times" w:hAnsi="Times"/>
                <w:b/>
                <w:bCs/>
                <w:color w:val="000000"/>
                <w:lang w:val="es-ES"/>
              </w:rPr>
              <w:t>2021R</w:t>
            </w:r>
          </w:p>
        </w:tc>
        <w:tc>
          <w:tcPr>
            <w:tcW w:w="3140" w:type="dxa"/>
            <w:hideMark/>
          </w:tcPr>
          <w:p w14:paraId="3A474905" w14:textId="77777777" w:rsidR="00081FD5" w:rsidRPr="001F5503" w:rsidRDefault="00081FD5"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b/>
                <w:bCs/>
                <w:i/>
                <w:iCs/>
                <w:color w:val="000000"/>
                <w:lang w:val="en-US"/>
              </w:rPr>
            </w:pPr>
            <w:r w:rsidRPr="001F5503">
              <w:rPr>
                <w:rFonts w:ascii="Times" w:hAnsi="Times"/>
                <w:b/>
                <w:bCs/>
                <w:i/>
                <w:iCs/>
                <w:color w:val="000000"/>
                <w:lang w:val="es-ES"/>
              </w:rPr>
              <w:t>38.13</w:t>
            </w:r>
          </w:p>
        </w:tc>
      </w:tr>
    </w:tbl>
    <w:p w14:paraId="264D710A" w14:textId="77777777" w:rsidR="00081FD5" w:rsidRPr="001F5503" w:rsidRDefault="00081FD5" w:rsidP="00954235">
      <w:pPr>
        <w:spacing w:line="360" w:lineRule="auto"/>
        <w:jc w:val="center"/>
        <w:rPr>
          <w:rFonts w:ascii="Times" w:hAnsi="Times"/>
          <w:sz w:val="20"/>
          <w:szCs w:val="20"/>
        </w:rPr>
      </w:pPr>
    </w:p>
    <w:p w14:paraId="3366B8DF" w14:textId="4001F62A" w:rsidR="00707C34" w:rsidRPr="001F5503" w:rsidRDefault="00482F18" w:rsidP="00954235">
      <w:pPr>
        <w:spacing w:line="360" w:lineRule="auto"/>
        <w:jc w:val="center"/>
        <w:rPr>
          <w:rFonts w:ascii="Times" w:hAnsi="Times"/>
        </w:rPr>
      </w:pPr>
      <w:r w:rsidRPr="001F5503">
        <w:rPr>
          <w:rFonts w:ascii="Times" w:hAnsi="Times"/>
          <w:sz w:val="20"/>
          <w:szCs w:val="20"/>
        </w:rPr>
        <w:t>Fuente: Encuesta Nacional de Consumo de Drogas, Alcohol y Tabaco (ENCODAT)</w:t>
      </w:r>
    </w:p>
    <w:p w14:paraId="06CF180F" w14:textId="77777777" w:rsidR="00707C34" w:rsidRPr="001F5503" w:rsidRDefault="00707C34" w:rsidP="00954235">
      <w:pPr>
        <w:spacing w:line="360" w:lineRule="auto"/>
        <w:jc w:val="both"/>
        <w:rPr>
          <w:rFonts w:ascii="Times" w:hAnsi="Times"/>
          <w:b/>
          <w:sz w:val="20"/>
          <w:szCs w:val="20"/>
        </w:rPr>
      </w:pPr>
    </w:p>
    <w:p w14:paraId="51DAB125" w14:textId="77777777" w:rsidR="00482F18" w:rsidRPr="001F5503" w:rsidRDefault="00482F18" w:rsidP="00954235">
      <w:pPr>
        <w:spacing w:line="360" w:lineRule="auto"/>
        <w:jc w:val="both"/>
        <w:rPr>
          <w:rFonts w:ascii="Times" w:hAnsi="Times"/>
          <w:b/>
          <w:sz w:val="20"/>
          <w:szCs w:val="20"/>
        </w:rPr>
      </w:pPr>
    </w:p>
    <w:p w14:paraId="4DCAAD09" w14:textId="77777777" w:rsidR="00482F18" w:rsidRPr="001F5503" w:rsidRDefault="00482F18" w:rsidP="00954235">
      <w:pPr>
        <w:spacing w:line="360" w:lineRule="auto"/>
        <w:jc w:val="both"/>
        <w:rPr>
          <w:rFonts w:ascii="Times" w:hAnsi="Times"/>
          <w:b/>
          <w:sz w:val="20"/>
          <w:szCs w:val="20"/>
        </w:rPr>
      </w:pPr>
    </w:p>
    <w:p w14:paraId="735D0EE1" w14:textId="77777777" w:rsidR="00482F18" w:rsidRPr="001F5503" w:rsidRDefault="00482F18" w:rsidP="00954235">
      <w:pPr>
        <w:spacing w:line="360" w:lineRule="auto"/>
        <w:jc w:val="both"/>
        <w:rPr>
          <w:rFonts w:ascii="Times" w:hAnsi="Times"/>
          <w:b/>
          <w:sz w:val="20"/>
          <w:szCs w:val="20"/>
        </w:rPr>
      </w:pPr>
    </w:p>
    <w:p w14:paraId="5410BB0F" w14:textId="5FA39C56" w:rsidR="00482F18" w:rsidRPr="001F5503" w:rsidRDefault="00482F18" w:rsidP="00954235">
      <w:pPr>
        <w:spacing w:line="360" w:lineRule="auto"/>
        <w:rPr>
          <w:rFonts w:ascii="Times" w:hAnsi="Times"/>
          <w:b/>
          <w:sz w:val="20"/>
          <w:szCs w:val="20"/>
        </w:rPr>
      </w:pPr>
    </w:p>
    <w:p w14:paraId="22B1822F" w14:textId="77777777" w:rsidR="00A6658B" w:rsidRPr="001F5503" w:rsidRDefault="00A6658B" w:rsidP="00954235">
      <w:pPr>
        <w:spacing w:line="360" w:lineRule="auto"/>
        <w:rPr>
          <w:rFonts w:ascii="Times" w:hAnsi="Times"/>
          <w:b/>
          <w:sz w:val="20"/>
          <w:szCs w:val="20"/>
        </w:rPr>
      </w:pPr>
    </w:p>
    <w:p w14:paraId="20E508E4" w14:textId="77777777" w:rsidR="00482F18" w:rsidRPr="001F5503" w:rsidRDefault="00482F18" w:rsidP="00954235">
      <w:pPr>
        <w:spacing w:line="360" w:lineRule="auto"/>
        <w:rPr>
          <w:rFonts w:ascii="Times" w:hAnsi="Times"/>
          <w:b/>
          <w:sz w:val="20"/>
          <w:szCs w:val="20"/>
        </w:rPr>
      </w:pPr>
    </w:p>
    <w:p w14:paraId="0D92CF86" w14:textId="77777777" w:rsidR="00482F18" w:rsidRPr="001F5503" w:rsidRDefault="00482F18" w:rsidP="00954235">
      <w:pPr>
        <w:spacing w:line="360" w:lineRule="auto"/>
        <w:jc w:val="center"/>
        <w:rPr>
          <w:rFonts w:ascii="Times" w:hAnsi="Times"/>
          <w:b/>
          <w:sz w:val="20"/>
          <w:szCs w:val="20"/>
        </w:rPr>
      </w:pPr>
    </w:p>
    <w:p w14:paraId="5080B6AB" w14:textId="77777777" w:rsidR="00707C34" w:rsidRPr="001F5503" w:rsidRDefault="00482F18" w:rsidP="00954235">
      <w:pPr>
        <w:spacing w:line="360" w:lineRule="auto"/>
        <w:jc w:val="center"/>
        <w:rPr>
          <w:rFonts w:ascii="Times" w:hAnsi="Times"/>
        </w:rPr>
      </w:pPr>
      <w:r w:rsidRPr="001F5503">
        <w:rPr>
          <w:rFonts w:ascii="Times" w:hAnsi="Times"/>
          <w:b/>
          <w:sz w:val="20"/>
          <w:szCs w:val="20"/>
        </w:rPr>
        <w:t>Figura 6. Porcentaje de incidencia delictiva en casa hogar del año 2012 al 2017 y proyección al 2021</w:t>
      </w:r>
    </w:p>
    <w:p w14:paraId="74EC9410" w14:textId="77777777" w:rsidR="00707C34" w:rsidRPr="001F5503" w:rsidRDefault="00482F18" w:rsidP="00954235">
      <w:pPr>
        <w:spacing w:line="360" w:lineRule="auto"/>
        <w:jc w:val="center"/>
        <w:rPr>
          <w:rFonts w:ascii="Times" w:hAnsi="Times"/>
          <w:sz w:val="20"/>
          <w:szCs w:val="20"/>
          <w:highlight w:val="white"/>
        </w:rPr>
      </w:pPr>
      <w:r w:rsidRPr="001F5503">
        <w:rPr>
          <w:rFonts w:ascii="Times" w:hAnsi="Times"/>
          <w:noProof/>
          <w:sz w:val="20"/>
          <w:szCs w:val="20"/>
          <w:highlight w:val="white"/>
        </w:rPr>
        <w:drawing>
          <wp:inline distT="114300" distB="114300" distL="114300" distR="114300" wp14:anchorId="3FAABF53" wp14:editId="4D3F8199">
            <wp:extent cx="3886200" cy="23241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l="2702" t="11875" r="1871" b="2500"/>
                    <a:stretch>
                      <a:fillRect/>
                    </a:stretch>
                  </pic:blipFill>
                  <pic:spPr>
                    <a:xfrm>
                      <a:off x="0" y="0"/>
                      <a:ext cx="3886200" cy="2324100"/>
                    </a:xfrm>
                    <a:prstGeom prst="rect">
                      <a:avLst/>
                    </a:prstGeom>
                    <a:ln/>
                  </pic:spPr>
                </pic:pic>
              </a:graphicData>
            </a:graphic>
          </wp:inline>
        </w:drawing>
      </w:r>
    </w:p>
    <w:p w14:paraId="32F910C4" w14:textId="77777777" w:rsidR="00707C34" w:rsidRPr="001F5503" w:rsidRDefault="00482F18" w:rsidP="00954235">
      <w:pPr>
        <w:spacing w:line="360" w:lineRule="auto"/>
        <w:rPr>
          <w:rFonts w:ascii="Times" w:hAnsi="Times"/>
          <w:sz w:val="20"/>
          <w:szCs w:val="20"/>
        </w:rPr>
      </w:pPr>
      <w:r w:rsidRPr="001F5503">
        <w:rPr>
          <w:rFonts w:ascii="Times" w:hAnsi="Times"/>
          <w:sz w:val="20"/>
          <w:szCs w:val="20"/>
        </w:rPr>
        <w:t xml:space="preserve">                         Fuente: INEGI para los primeros años y proyección por elaboración propia</w:t>
      </w:r>
    </w:p>
    <w:p w14:paraId="11CBD89B" w14:textId="30EA3188" w:rsidR="00482F18" w:rsidRDefault="00482F18" w:rsidP="00954235">
      <w:pPr>
        <w:spacing w:line="360" w:lineRule="auto"/>
        <w:rPr>
          <w:rFonts w:ascii="Times" w:hAnsi="Times"/>
          <w:sz w:val="20"/>
          <w:szCs w:val="20"/>
        </w:rPr>
      </w:pPr>
    </w:p>
    <w:p w14:paraId="237AF631" w14:textId="77777777" w:rsidR="007530F9" w:rsidRPr="001F5503" w:rsidRDefault="007530F9" w:rsidP="00954235">
      <w:pPr>
        <w:spacing w:line="360" w:lineRule="auto"/>
        <w:rPr>
          <w:rFonts w:ascii="Times" w:hAnsi="Times"/>
          <w:sz w:val="20"/>
          <w:szCs w:val="20"/>
        </w:rPr>
      </w:pPr>
    </w:p>
    <w:p w14:paraId="74D56736" w14:textId="706427FC" w:rsidR="00E03B79" w:rsidRPr="001F5503" w:rsidRDefault="00482F18" w:rsidP="00954235">
      <w:pPr>
        <w:spacing w:line="360" w:lineRule="auto"/>
        <w:ind w:firstLine="720"/>
        <w:jc w:val="both"/>
        <w:rPr>
          <w:rFonts w:ascii="Times" w:hAnsi="Times"/>
        </w:rPr>
      </w:pPr>
      <w:r w:rsidRPr="001F5503">
        <w:rPr>
          <w:rFonts w:ascii="Times" w:hAnsi="Times"/>
        </w:rPr>
        <w:t xml:space="preserve">Según la Encuesta Nacional de Victimización y Percepción sobre Seguridad Pública (ENVIPE) nos dice que durante el 2017, 35.6% de los hogares del país tuvo, al menos una víctima de delito, graficando desde el año 2010 hasta 2017 podemos ver en la figura 6 como la incidencia delictiva en los hogares va en aumento, teniendo una correlación con el aumento del consumo de drogas, la estimación que se realizó fue con una regresión lineal para poder estimar cómo estaría la violencia en 2022 y esto va en aumento. </w:t>
      </w:r>
    </w:p>
    <w:p w14:paraId="27FF74D8" w14:textId="77777777" w:rsidR="00E03B79" w:rsidRPr="001F5503" w:rsidRDefault="00E03B79" w:rsidP="00954235">
      <w:pPr>
        <w:spacing w:line="360" w:lineRule="auto"/>
        <w:jc w:val="both"/>
        <w:rPr>
          <w:rFonts w:ascii="Times" w:hAnsi="Times"/>
        </w:rPr>
      </w:pPr>
    </w:p>
    <w:p w14:paraId="3AFD3220" w14:textId="77777777" w:rsidR="00707C34" w:rsidRPr="001F5503" w:rsidRDefault="00482F18" w:rsidP="00954235">
      <w:pPr>
        <w:spacing w:line="360" w:lineRule="auto"/>
        <w:jc w:val="center"/>
        <w:rPr>
          <w:rFonts w:ascii="Times" w:hAnsi="Times"/>
          <w:b/>
          <w:sz w:val="20"/>
          <w:szCs w:val="20"/>
        </w:rPr>
      </w:pPr>
      <w:r w:rsidRPr="001F5503">
        <w:rPr>
          <w:rFonts w:ascii="Times" w:hAnsi="Times"/>
          <w:b/>
          <w:sz w:val="20"/>
          <w:szCs w:val="20"/>
        </w:rPr>
        <w:t>Figura 7.  Número de consultas psiquiátricas y psicológicas del 2014 al 2019 del Estado de Jalisco</w:t>
      </w:r>
    </w:p>
    <w:p w14:paraId="1E78DB3B" w14:textId="77777777" w:rsidR="00707C34" w:rsidRPr="001F5503" w:rsidRDefault="00482F18" w:rsidP="00954235">
      <w:pPr>
        <w:spacing w:line="360" w:lineRule="auto"/>
        <w:jc w:val="center"/>
        <w:rPr>
          <w:rFonts w:ascii="Times" w:hAnsi="Times"/>
          <w:sz w:val="20"/>
          <w:szCs w:val="20"/>
        </w:rPr>
      </w:pPr>
      <w:r w:rsidRPr="001F5503">
        <w:rPr>
          <w:rFonts w:ascii="Times" w:hAnsi="Times"/>
          <w:noProof/>
          <w:sz w:val="20"/>
          <w:szCs w:val="20"/>
        </w:rPr>
        <w:drawing>
          <wp:inline distT="114300" distB="114300" distL="114300" distR="114300" wp14:anchorId="425991CA" wp14:editId="5BCAD2BA">
            <wp:extent cx="3625215" cy="28194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16"/>
                    <a:srcRect l="2015" t="12724" r="5360" b="3681"/>
                    <a:stretch/>
                  </pic:blipFill>
                  <pic:spPr bwMode="auto">
                    <a:xfrm>
                      <a:off x="0" y="0"/>
                      <a:ext cx="3626067" cy="2820063"/>
                    </a:xfrm>
                    <a:prstGeom prst="rect">
                      <a:avLst/>
                    </a:prstGeom>
                    <a:ln>
                      <a:noFill/>
                    </a:ln>
                    <a:extLst>
                      <a:ext uri="{53640926-AAD7-44D8-BBD7-CCE9431645EC}">
                        <a14:shadowObscured xmlns:a14="http://schemas.microsoft.com/office/drawing/2010/main"/>
                      </a:ext>
                    </a:extLst>
                  </pic:spPr>
                </pic:pic>
              </a:graphicData>
            </a:graphic>
          </wp:inline>
        </w:drawing>
      </w:r>
    </w:p>
    <w:p w14:paraId="1D7F259A" w14:textId="4D5EE7B5" w:rsidR="00707C34" w:rsidRPr="001F5503" w:rsidRDefault="00482F18" w:rsidP="00954235">
      <w:pPr>
        <w:spacing w:line="360" w:lineRule="auto"/>
        <w:jc w:val="center"/>
        <w:rPr>
          <w:rFonts w:ascii="Times" w:hAnsi="Times"/>
          <w:sz w:val="20"/>
          <w:szCs w:val="20"/>
        </w:rPr>
      </w:pPr>
      <w:r w:rsidRPr="001F5503">
        <w:rPr>
          <w:rFonts w:ascii="Times" w:hAnsi="Times"/>
          <w:sz w:val="20"/>
          <w:szCs w:val="20"/>
        </w:rPr>
        <w:t>Fuente: Elaboración propia con datos del Instituto Jalisciense de Salud Mental</w:t>
      </w:r>
    </w:p>
    <w:p w14:paraId="4CEBD9A7" w14:textId="77777777" w:rsidR="00891BDF" w:rsidRPr="001F5503" w:rsidRDefault="00891BDF" w:rsidP="00954235">
      <w:pPr>
        <w:spacing w:line="360" w:lineRule="auto"/>
        <w:jc w:val="center"/>
        <w:rPr>
          <w:rFonts w:ascii="Times" w:hAnsi="Times"/>
          <w:sz w:val="20"/>
          <w:szCs w:val="20"/>
        </w:rPr>
      </w:pPr>
    </w:p>
    <w:p w14:paraId="6C28727B" w14:textId="45A03811" w:rsidR="00707C34" w:rsidRPr="001F5503" w:rsidRDefault="00482F18" w:rsidP="00933EDF">
      <w:pPr>
        <w:spacing w:line="360" w:lineRule="auto"/>
        <w:ind w:firstLine="720"/>
        <w:jc w:val="both"/>
        <w:rPr>
          <w:rFonts w:ascii="Times" w:hAnsi="Times"/>
        </w:rPr>
      </w:pPr>
      <w:r w:rsidRPr="001F5503">
        <w:rPr>
          <w:rFonts w:ascii="Times" w:hAnsi="Times"/>
        </w:rPr>
        <w:t>Como se observa en la figura 7, hasta el 2019 a pesar de que la tendencia de necesidad de consultas psiquiátricas y psicológicas va en aumento, el número de consultas por parte de las mujeres incluso ha disminuido en los últimos años a 30,000 consultas cuando en el 2015 hubo un registro de casi 40,000, y en el caso de los hombres se ha mantenido estable con respecto al último año y el 2018 con el mismo número de consultas, pero al igual que con las mujeres, ha habido una tendencia bajista con respecto a lo que fue el 2015, lo cual indica hasta cierto punto</w:t>
      </w:r>
      <w:r w:rsidR="00933EDF">
        <w:rPr>
          <w:rFonts w:ascii="Times" w:hAnsi="Times"/>
        </w:rPr>
        <w:t xml:space="preserve">, </w:t>
      </w:r>
      <w:r w:rsidRPr="001F5503">
        <w:rPr>
          <w:rFonts w:ascii="Times" w:hAnsi="Times"/>
        </w:rPr>
        <w:t>que algo ha cambiado en estas consultas, ya sea con respecto a los métodos de tratamiento, con el personal, o con la divulgación de este programa de consulta psiquiátrica y psicológica abierta al público.</w:t>
      </w:r>
    </w:p>
    <w:p w14:paraId="66BCD330" w14:textId="77777777" w:rsidR="00707C34" w:rsidRPr="001F5503" w:rsidRDefault="00707C34" w:rsidP="00954235">
      <w:pPr>
        <w:spacing w:line="360" w:lineRule="auto"/>
        <w:jc w:val="both"/>
        <w:rPr>
          <w:rFonts w:ascii="Times" w:hAnsi="Times"/>
        </w:rPr>
      </w:pPr>
    </w:p>
    <w:p w14:paraId="1B4F275B" w14:textId="2B738D2F" w:rsidR="005E01AA" w:rsidRPr="001F5503" w:rsidRDefault="00482F18" w:rsidP="00954235">
      <w:pPr>
        <w:spacing w:line="360" w:lineRule="auto"/>
        <w:jc w:val="both"/>
        <w:rPr>
          <w:rFonts w:ascii="Times" w:hAnsi="Times"/>
        </w:rPr>
      </w:pPr>
      <w:r w:rsidRPr="001F5503">
        <w:rPr>
          <w:rFonts w:ascii="Times" w:hAnsi="Times"/>
        </w:rPr>
        <w:t xml:space="preserve">Un último efecto es el relacionado con la deserción en la escolaridad media superior. En términos generales, los datos proporcionados por la Subsecretaría de Estudios Medios Superiores (SEMS) nos indican que en el plazo 2002 a 2012 ha habido un incremento en la deserción en preparatorias y licenciaturas. </w:t>
      </w:r>
    </w:p>
    <w:p w14:paraId="57EE24DA" w14:textId="77777777" w:rsidR="005E01AA" w:rsidRPr="001F5503" w:rsidRDefault="005E01AA" w:rsidP="00954235">
      <w:pPr>
        <w:spacing w:line="360" w:lineRule="auto"/>
        <w:jc w:val="both"/>
        <w:rPr>
          <w:rFonts w:ascii="Times" w:hAnsi="Times"/>
        </w:rPr>
      </w:pPr>
    </w:p>
    <w:p w14:paraId="6FB2DE48" w14:textId="77777777" w:rsidR="00707C34" w:rsidRPr="001F5503" w:rsidRDefault="00707C34" w:rsidP="00954235">
      <w:pPr>
        <w:spacing w:line="360" w:lineRule="auto"/>
        <w:rPr>
          <w:rFonts w:ascii="Times" w:hAnsi="Times"/>
          <w:sz w:val="20"/>
          <w:szCs w:val="20"/>
        </w:rPr>
      </w:pPr>
    </w:p>
    <w:p w14:paraId="3C066AAA" w14:textId="77777777" w:rsidR="00592BD5" w:rsidRPr="001F5503" w:rsidRDefault="00482F18" w:rsidP="00954235">
      <w:pPr>
        <w:spacing w:line="360" w:lineRule="auto"/>
        <w:jc w:val="center"/>
        <w:rPr>
          <w:rFonts w:ascii="Times" w:hAnsi="Times"/>
          <w:highlight w:val="white"/>
        </w:rPr>
      </w:pPr>
      <w:bookmarkStart w:id="24" w:name="_ta2ymdg5s48g" w:colFirst="0" w:colLast="0"/>
      <w:bookmarkEnd w:id="24"/>
      <w:r w:rsidRPr="001F5503">
        <w:rPr>
          <w:rFonts w:ascii="Times" w:hAnsi="Times"/>
          <w:highlight w:val="white"/>
        </w:rPr>
        <w:t>Figura 8. Porcentaje de deserción escolar a través de los años en el Estado de Jalisco</w:t>
      </w:r>
    </w:p>
    <w:p w14:paraId="5D36D4FF" w14:textId="6608A792" w:rsidR="00707C34" w:rsidRPr="001F5503" w:rsidRDefault="00482F18" w:rsidP="00954235">
      <w:pPr>
        <w:spacing w:line="360" w:lineRule="auto"/>
        <w:jc w:val="center"/>
        <w:rPr>
          <w:rFonts w:ascii="Times" w:hAnsi="Times"/>
          <w:highlight w:val="white"/>
        </w:rPr>
      </w:pPr>
      <w:r w:rsidRPr="001F5503">
        <w:rPr>
          <w:rFonts w:ascii="Times" w:hAnsi="Times"/>
          <w:noProof/>
          <w:highlight w:val="white"/>
        </w:rPr>
        <w:drawing>
          <wp:inline distT="114300" distB="114300" distL="114300" distR="114300" wp14:anchorId="47187F9F" wp14:editId="13EDAB29">
            <wp:extent cx="4020164" cy="23145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7"/>
                    <a:srcRect l="2089" t="3471" r="2674" b="2813"/>
                    <a:stretch/>
                  </pic:blipFill>
                  <pic:spPr bwMode="auto">
                    <a:xfrm>
                      <a:off x="0" y="0"/>
                      <a:ext cx="4029168" cy="2319759"/>
                    </a:xfrm>
                    <a:prstGeom prst="rect">
                      <a:avLst/>
                    </a:prstGeom>
                    <a:ln>
                      <a:noFill/>
                    </a:ln>
                    <a:extLst>
                      <a:ext uri="{53640926-AAD7-44D8-BBD7-CCE9431645EC}">
                        <a14:shadowObscured xmlns:a14="http://schemas.microsoft.com/office/drawing/2010/main"/>
                      </a:ext>
                    </a:extLst>
                  </pic:spPr>
                </pic:pic>
              </a:graphicData>
            </a:graphic>
          </wp:inline>
        </w:drawing>
      </w:r>
    </w:p>
    <w:p w14:paraId="751166D9" w14:textId="77777777" w:rsidR="005E01AA" w:rsidRPr="001F5503" w:rsidRDefault="005E01AA" w:rsidP="00954235">
      <w:pPr>
        <w:spacing w:line="360" w:lineRule="auto"/>
        <w:jc w:val="center"/>
        <w:rPr>
          <w:rFonts w:ascii="Times" w:hAnsi="Times"/>
          <w:highlight w:val="white"/>
        </w:rPr>
      </w:pPr>
    </w:p>
    <w:p w14:paraId="1B96214B" w14:textId="77777777" w:rsidR="00707C34" w:rsidRPr="001F5503" w:rsidRDefault="00482F18" w:rsidP="00954235">
      <w:pPr>
        <w:spacing w:line="360" w:lineRule="auto"/>
        <w:jc w:val="center"/>
        <w:rPr>
          <w:rFonts w:ascii="Times" w:hAnsi="Times"/>
          <w:sz w:val="20"/>
          <w:szCs w:val="20"/>
        </w:rPr>
      </w:pPr>
      <w:r w:rsidRPr="001F5503">
        <w:rPr>
          <w:rFonts w:ascii="Times" w:hAnsi="Times"/>
          <w:sz w:val="20"/>
          <w:szCs w:val="20"/>
        </w:rPr>
        <w:t>Fuente: Elaboración propia. Datos: Subsecretaría de Educación Media Superior (SEMS) Jalisco</w:t>
      </w:r>
    </w:p>
    <w:p w14:paraId="7E93A542" w14:textId="0AFC04BE" w:rsidR="003911FC" w:rsidRPr="001F5503" w:rsidRDefault="003911FC" w:rsidP="00954235">
      <w:pPr>
        <w:spacing w:line="360" w:lineRule="auto"/>
        <w:rPr>
          <w:rFonts w:ascii="Times" w:hAnsi="Times"/>
          <w:highlight w:val="white"/>
        </w:rPr>
      </w:pPr>
    </w:p>
    <w:p w14:paraId="014E9723" w14:textId="3F08D057" w:rsidR="00125543" w:rsidRPr="001F5503" w:rsidRDefault="00125543" w:rsidP="00954235">
      <w:pPr>
        <w:spacing w:line="360" w:lineRule="auto"/>
        <w:rPr>
          <w:rFonts w:ascii="Times" w:hAnsi="Times"/>
          <w:highlight w:val="white"/>
        </w:rPr>
      </w:pPr>
    </w:p>
    <w:p w14:paraId="502D5D0B" w14:textId="762B298B" w:rsidR="00125543" w:rsidRPr="001F5503" w:rsidRDefault="00125543" w:rsidP="00954235">
      <w:pPr>
        <w:spacing w:line="360" w:lineRule="auto"/>
        <w:rPr>
          <w:rFonts w:ascii="Times" w:hAnsi="Times"/>
          <w:highlight w:val="white"/>
        </w:rPr>
      </w:pPr>
    </w:p>
    <w:p w14:paraId="70E5B054" w14:textId="36933E67" w:rsidR="00125543" w:rsidRPr="001F5503" w:rsidRDefault="00125543" w:rsidP="00954235">
      <w:pPr>
        <w:spacing w:line="360" w:lineRule="auto"/>
        <w:rPr>
          <w:rFonts w:ascii="Times" w:hAnsi="Times"/>
          <w:highlight w:val="white"/>
        </w:rPr>
      </w:pPr>
    </w:p>
    <w:p w14:paraId="49CDD002" w14:textId="77777777" w:rsidR="00125543" w:rsidRPr="001F5503" w:rsidRDefault="00125543" w:rsidP="00954235">
      <w:pPr>
        <w:spacing w:line="360" w:lineRule="auto"/>
        <w:rPr>
          <w:rFonts w:ascii="Times" w:hAnsi="Times"/>
          <w:highlight w:val="white"/>
        </w:rPr>
      </w:pPr>
    </w:p>
    <w:p w14:paraId="6CA284A7" w14:textId="2F8A7EFD" w:rsidR="00707C34" w:rsidRPr="001F5503" w:rsidRDefault="00482F18" w:rsidP="00954235">
      <w:pPr>
        <w:pStyle w:val="Heading2"/>
        <w:spacing w:line="360" w:lineRule="auto"/>
        <w:rPr>
          <w:rFonts w:ascii="Times" w:hAnsi="Times"/>
        </w:rPr>
      </w:pPr>
      <w:bookmarkStart w:id="25" w:name="_Toc40361431"/>
      <w:r w:rsidRPr="001F5503">
        <w:rPr>
          <w:rFonts w:ascii="Times" w:hAnsi="Times"/>
        </w:rPr>
        <w:t>5.3. Situación con proyecto</w:t>
      </w:r>
      <w:bookmarkEnd w:id="25"/>
    </w:p>
    <w:p w14:paraId="31C7F866" w14:textId="77777777" w:rsidR="00707C34" w:rsidRPr="001F5503" w:rsidRDefault="00707C34" w:rsidP="00954235">
      <w:pPr>
        <w:spacing w:line="360" w:lineRule="auto"/>
        <w:rPr>
          <w:rFonts w:ascii="Times" w:hAnsi="Times"/>
          <w:highlight w:val="white"/>
        </w:rPr>
      </w:pPr>
    </w:p>
    <w:p w14:paraId="5F913319" w14:textId="77777777" w:rsidR="00707C34" w:rsidRPr="001F5503" w:rsidRDefault="00482F18" w:rsidP="00954235">
      <w:pPr>
        <w:spacing w:line="360" w:lineRule="auto"/>
        <w:ind w:firstLine="720"/>
        <w:jc w:val="both"/>
        <w:rPr>
          <w:rFonts w:ascii="Times" w:hAnsi="Times"/>
        </w:rPr>
      </w:pPr>
      <w:r w:rsidRPr="001F5503">
        <w:rPr>
          <w:rFonts w:ascii="Times" w:hAnsi="Times"/>
        </w:rPr>
        <w:t>Al tener tales efectos, se tiene que plantear cómo se comportan entre ellos y hacia el problema focal. Para esto, teniendo datos históricos se calcula la matriz de correlaciones para observar que:</w:t>
      </w:r>
    </w:p>
    <w:p w14:paraId="60624250" w14:textId="77777777" w:rsidR="00707C34" w:rsidRPr="001F5503" w:rsidRDefault="00707C34" w:rsidP="00954235">
      <w:pPr>
        <w:spacing w:line="360" w:lineRule="auto"/>
        <w:jc w:val="both"/>
        <w:rPr>
          <w:rFonts w:ascii="Times" w:hAnsi="Times"/>
        </w:rPr>
      </w:pPr>
    </w:p>
    <w:p w14:paraId="3496D70C" w14:textId="1B765AC0" w:rsidR="00707C34" w:rsidRPr="001F5503" w:rsidRDefault="00482F18" w:rsidP="00954235">
      <w:pPr>
        <w:spacing w:line="360" w:lineRule="auto"/>
        <w:jc w:val="center"/>
        <w:rPr>
          <w:rFonts w:ascii="Times" w:hAnsi="Times"/>
        </w:rPr>
      </w:pPr>
      <w:r w:rsidRPr="001F5503">
        <w:rPr>
          <w:rFonts w:ascii="Times" w:hAnsi="Times"/>
          <w:b/>
          <w:sz w:val="20"/>
          <w:szCs w:val="20"/>
        </w:rPr>
        <w:t xml:space="preserve">Tabla </w:t>
      </w:r>
      <w:r w:rsidR="00DB473C" w:rsidRPr="001F5503">
        <w:rPr>
          <w:rFonts w:ascii="Times" w:hAnsi="Times"/>
          <w:b/>
          <w:sz w:val="20"/>
          <w:szCs w:val="20"/>
        </w:rPr>
        <w:t>4</w:t>
      </w:r>
      <w:r w:rsidRPr="001F5503">
        <w:rPr>
          <w:rFonts w:ascii="Times" w:hAnsi="Times"/>
          <w:b/>
          <w:sz w:val="20"/>
          <w:szCs w:val="20"/>
        </w:rPr>
        <w:t>. Correlación de datos Históricos de efectos</w:t>
      </w:r>
    </w:p>
    <w:tbl>
      <w:tblPr>
        <w:tblStyle w:val="PlainTable5"/>
        <w:tblW w:w="7948" w:type="dxa"/>
        <w:jc w:val="center"/>
        <w:tblLook w:val="04A0" w:firstRow="1" w:lastRow="0" w:firstColumn="1" w:lastColumn="0" w:noHBand="0" w:noVBand="1"/>
      </w:tblPr>
      <w:tblGrid>
        <w:gridCol w:w="1880"/>
        <w:gridCol w:w="1438"/>
        <w:gridCol w:w="1880"/>
        <w:gridCol w:w="1512"/>
        <w:gridCol w:w="1238"/>
      </w:tblGrid>
      <w:tr w:rsidR="00DB473C" w:rsidRPr="001F5503" w14:paraId="0D46A7C8" w14:textId="77777777" w:rsidTr="00DB473C">
        <w:trPr>
          <w:cnfStyle w:val="100000000000" w:firstRow="1" w:lastRow="0" w:firstColumn="0" w:lastColumn="0" w:oddVBand="0" w:evenVBand="0" w:oddHBand="0" w:evenHBand="0" w:firstRowFirstColumn="0" w:firstRowLastColumn="0" w:lastRowFirstColumn="0" w:lastRowLastColumn="0"/>
          <w:trHeight w:val="1002"/>
          <w:jc w:val="center"/>
        </w:trPr>
        <w:tc>
          <w:tcPr>
            <w:cnfStyle w:val="001000000100" w:firstRow="0" w:lastRow="0" w:firstColumn="1" w:lastColumn="0" w:oddVBand="0" w:evenVBand="0" w:oddHBand="0" w:evenHBand="0" w:firstRowFirstColumn="1" w:firstRowLastColumn="0" w:lastRowFirstColumn="0" w:lastRowLastColumn="0"/>
            <w:tcW w:w="1880" w:type="dxa"/>
            <w:hideMark/>
          </w:tcPr>
          <w:p w14:paraId="081B3C6D" w14:textId="77777777" w:rsidR="00DB473C" w:rsidRPr="001F5503" w:rsidRDefault="00DB473C" w:rsidP="00954235">
            <w:pPr>
              <w:spacing w:line="360" w:lineRule="auto"/>
              <w:jc w:val="center"/>
              <w:rPr>
                <w:rFonts w:ascii="Times" w:hAnsi="Times"/>
                <w:b/>
                <w:bCs/>
                <w:color w:val="000000"/>
                <w:lang w:val="es-MX"/>
              </w:rPr>
            </w:pPr>
            <w:r w:rsidRPr="001F5503">
              <w:rPr>
                <w:rFonts w:ascii="Times" w:hAnsi="Times"/>
                <w:b/>
                <w:bCs/>
                <w:color w:val="000000"/>
                <w:highlight w:val="white"/>
                <w:lang w:val="es-ES"/>
              </w:rPr>
              <w:t> </w:t>
            </w:r>
          </w:p>
        </w:tc>
        <w:tc>
          <w:tcPr>
            <w:tcW w:w="1438" w:type="dxa"/>
            <w:hideMark/>
          </w:tcPr>
          <w:p w14:paraId="17E9D05B" w14:textId="77777777" w:rsidR="00DB473C" w:rsidRPr="001F5503" w:rsidRDefault="00DB473C" w:rsidP="009542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w:hAnsi="Times"/>
                <w:b/>
                <w:bCs/>
                <w:color w:val="000000"/>
                <w:lang w:val="en-US"/>
              </w:rPr>
            </w:pPr>
            <w:r w:rsidRPr="001F5503">
              <w:rPr>
                <w:rFonts w:ascii="Times" w:hAnsi="Times"/>
                <w:b/>
                <w:bCs/>
                <w:color w:val="000000"/>
                <w:highlight w:val="white"/>
                <w:lang w:val="es-ES"/>
              </w:rPr>
              <w:t>Consumo</w:t>
            </w:r>
          </w:p>
        </w:tc>
        <w:tc>
          <w:tcPr>
            <w:tcW w:w="1880" w:type="dxa"/>
            <w:hideMark/>
          </w:tcPr>
          <w:p w14:paraId="7FEAF3B8" w14:textId="77777777" w:rsidR="00DB473C" w:rsidRPr="001F5503" w:rsidRDefault="00DB473C" w:rsidP="009542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w:hAnsi="Times"/>
                <w:b/>
                <w:bCs/>
                <w:color w:val="000000"/>
                <w:lang w:val="en-US"/>
              </w:rPr>
            </w:pPr>
            <w:r w:rsidRPr="001F5503">
              <w:rPr>
                <w:rFonts w:ascii="Times" w:hAnsi="Times"/>
                <w:b/>
                <w:bCs/>
                <w:color w:val="000000"/>
                <w:highlight w:val="white"/>
                <w:lang w:val="es-ES"/>
              </w:rPr>
              <w:t>Delincuencia</w:t>
            </w:r>
          </w:p>
        </w:tc>
        <w:tc>
          <w:tcPr>
            <w:tcW w:w="1512" w:type="dxa"/>
            <w:hideMark/>
          </w:tcPr>
          <w:p w14:paraId="7394D0AD" w14:textId="77777777" w:rsidR="00DB473C" w:rsidRPr="001F5503" w:rsidRDefault="00DB473C" w:rsidP="009542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w:hAnsi="Times"/>
                <w:b/>
                <w:bCs/>
                <w:color w:val="000000"/>
                <w:lang w:val="en-US"/>
              </w:rPr>
            </w:pPr>
            <w:r w:rsidRPr="001F5503">
              <w:rPr>
                <w:rFonts w:ascii="Times" w:hAnsi="Times"/>
                <w:b/>
                <w:bCs/>
                <w:color w:val="000000"/>
                <w:highlight w:val="white"/>
                <w:lang w:val="es-ES"/>
              </w:rPr>
              <w:t>Deserción</w:t>
            </w:r>
          </w:p>
        </w:tc>
        <w:tc>
          <w:tcPr>
            <w:tcW w:w="1238" w:type="dxa"/>
            <w:hideMark/>
          </w:tcPr>
          <w:p w14:paraId="2F168059" w14:textId="77777777" w:rsidR="00DB473C" w:rsidRPr="001F5503" w:rsidRDefault="00DB473C" w:rsidP="009542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w:hAnsi="Times"/>
                <w:b/>
                <w:bCs/>
                <w:color w:val="000000"/>
                <w:lang w:val="en-US"/>
              </w:rPr>
            </w:pPr>
            <w:r w:rsidRPr="001F5503">
              <w:rPr>
                <w:rFonts w:ascii="Times" w:hAnsi="Times"/>
                <w:b/>
                <w:bCs/>
                <w:color w:val="000000"/>
                <w:highlight w:val="white"/>
                <w:lang w:val="es-ES"/>
              </w:rPr>
              <w:t>Terapia</w:t>
            </w:r>
          </w:p>
        </w:tc>
      </w:tr>
      <w:tr w:rsidR="00DB473C" w:rsidRPr="001F5503" w14:paraId="265F275B" w14:textId="77777777" w:rsidTr="00DB473C">
        <w:trPr>
          <w:cnfStyle w:val="000000100000" w:firstRow="0" w:lastRow="0" w:firstColumn="0" w:lastColumn="0" w:oddVBand="0" w:evenVBand="0" w:oddHBand="1" w:evenHBand="0" w:firstRowFirstColumn="0" w:firstRowLastColumn="0" w:lastRowFirstColumn="0" w:lastRowLastColumn="0"/>
          <w:trHeight w:val="507"/>
          <w:jc w:val="center"/>
        </w:trPr>
        <w:tc>
          <w:tcPr>
            <w:cnfStyle w:val="001000000000" w:firstRow="0" w:lastRow="0" w:firstColumn="1" w:lastColumn="0" w:oddVBand="0" w:evenVBand="0" w:oddHBand="0" w:evenHBand="0" w:firstRowFirstColumn="0" w:firstRowLastColumn="0" w:lastRowFirstColumn="0" w:lastRowLastColumn="0"/>
            <w:tcW w:w="1880" w:type="dxa"/>
            <w:hideMark/>
          </w:tcPr>
          <w:p w14:paraId="6A9F6823" w14:textId="77777777" w:rsidR="00DB473C" w:rsidRPr="001F5503" w:rsidRDefault="00DB473C" w:rsidP="00954235">
            <w:pPr>
              <w:spacing w:line="360" w:lineRule="auto"/>
              <w:jc w:val="both"/>
              <w:rPr>
                <w:rFonts w:ascii="Times" w:hAnsi="Times"/>
                <w:b/>
                <w:bCs/>
                <w:color w:val="000000"/>
                <w:lang w:val="en-US"/>
              </w:rPr>
            </w:pPr>
            <w:r w:rsidRPr="001F5503">
              <w:rPr>
                <w:rFonts w:ascii="Times" w:hAnsi="Times"/>
                <w:b/>
                <w:bCs/>
                <w:color w:val="000000"/>
                <w:highlight w:val="white"/>
                <w:lang w:val="es-ES"/>
              </w:rPr>
              <w:t>Consumo</w:t>
            </w:r>
          </w:p>
        </w:tc>
        <w:tc>
          <w:tcPr>
            <w:tcW w:w="1438" w:type="dxa"/>
            <w:hideMark/>
          </w:tcPr>
          <w:p w14:paraId="006B07AC" w14:textId="77777777" w:rsidR="00DB473C" w:rsidRPr="001F5503" w:rsidRDefault="00DB473C" w:rsidP="0095423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highlight w:val="white"/>
                <w:lang w:val="es-ES"/>
              </w:rPr>
              <w:t>1</w:t>
            </w:r>
          </w:p>
        </w:tc>
        <w:tc>
          <w:tcPr>
            <w:tcW w:w="1880" w:type="dxa"/>
            <w:hideMark/>
          </w:tcPr>
          <w:p w14:paraId="2511F5C0" w14:textId="77777777" w:rsidR="00DB473C" w:rsidRPr="001F5503" w:rsidRDefault="00DB473C" w:rsidP="0095423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highlight w:val="white"/>
                <w:lang w:val="es-ES"/>
              </w:rPr>
              <w:t>0.9497</w:t>
            </w:r>
          </w:p>
        </w:tc>
        <w:tc>
          <w:tcPr>
            <w:tcW w:w="1512" w:type="dxa"/>
            <w:hideMark/>
          </w:tcPr>
          <w:p w14:paraId="3D0D9D4B" w14:textId="77777777" w:rsidR="00DB473C" w:rsidRPr="001F5503" w:rsidRDefault="00DB473C" w:rsidP="0095423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highlight w:val="white"/>
                <w:lang w:val="es-ES"/>
              </w:rPr>
              <w:t>0.9619</w:t>
            </w:r>
          </w:p>
        </w:tc>
        <w:tc>
          <w:tcPr>
            <w:tcW w:w="1238" w:type="dxa"/>
            <w:hideMark/>
          </w:tcPr>
          <w:p w14:paraId="4E5823B8" w14:textId="77777777" w:rsidR="00DB473C" w:rsidRPr="001F5503" w:rsidRDefault="00DB473C" w:rsidP="0095423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highlight w:val="white"/>
                <w:lang w:val="es-ES"/>
              </w:rPr>
              <w:t>-0.9395</w:t>
            </w:r>
          </w:p>
        </w:tc>
      </w:tr>
      <w:tr w:rsidR="00DB473C" w:rsidRPr="001F5503" w14:paraId="44FF7BE7" w14:textId="77777777" w:rsidTr="00DB473C">
        <w:trPr>
          <w:trHeight w:val="507"/>
          <w:jc w:val="center"/>
        </w:trPr>
        <w:tc>
          <w:tcPr>
            <w:cnfStyle w:val="001000000000" w:firstRow="0" w:lastRow="0" w:firstColumn="1" w:lastColumn="0" w:oddVBand="0" w:evenVBand="0" w:oddHBand="0" w:evenHBand="0" w:firstRowFirstColumn="0" w:firstRowLastColumn="0" w:lastRowFirstColumn="0" w:lastRowLastColumn="0"/>
            <w:tcW w:w="1880" w:type="dxa"/>
            <w:hideMark/>
          </w:tcPr>
          <w:p w14:paraId="2B759BE9" w14:textId="77777777" w:rsidR="00DB473C" w:rsidRPr="001F5503" w:rsidRDefault="00DB473C" w:rsidP="00954235">
            <w:pPr>
              <w:spacing w:line="360" w:lineRule="auto"/>
              <w:jc w:val="both"/>
              <w:rPr>
                <w:rFonts w:ascii="Times" w:hAnsi="Times"/>
                <w:b/>
                <w:bCs/>
                <w:color w:val="000000"/>
                <w:lang w:val="en-US"/>
              </w:rPr>
            </w:pPr>
            <w:r w:rsidRPr="001F5503">
              <w:rPr>
                <w:rFonts w:ascii="Times" w:hAnsi="Times"/>
                <w:b/>
                <w:bCs/>
                <w:color w:val="000000"/>
                <w:highlight w:val="white"/>
                <w:lang w:val="es-ES"/>
              </w:rPr>
              <w:t>Delincuencia</w:t>
            </w:r>
          </w:p>
        </w:tc>
        <w:tc>
          <w:tcPr>
            <w:tcW w:w="1438" w:type="dxa"/>
            <w:hideMark/>
          </w:tcPr>
          <w:p w14:paraId="59EB08EB" w14:textId="77777777" w:rsidR="00DB473C" w:rsidRPr="001F5503" w:rsidRDefault="00DB473C" w:rsidP="0095423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w:hAnsi="Times"/>
                <w:color w:val="000000"/>
                <w:lang w:val="en-US"/>
              </w:rPr>
            </w:pPr>
            <w:r w:rsidRPr="001F5503">
              <w:rPr>
                <w:rFonts w:ascii="Times" w:hAnsi="Times"/>
                <w:color w:val="000000"/>
                <w:highlight w:val="white"/>
                <w:lang w:val="es-ES"/>
              </w:rPr>
              <w:t>0.9497</w:t>
            </w:r>
          </w:p>
        </w:tc>
        <w:tc>
          <w:tcPr>
            <w:tcW w:w="1880" w:type="dxa"/>
            <w:hideMark/>
          </w:tcPr>
          <w:p w14:paraId="28C1FFF5" w14:textId="77777777" w:rsidR="00DB473C" w:rsidRPr="001F5503" w:rsidRDefault="00DB473C" w:rsidP="0095423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w:hAnsi="Times"/>
                <w:color w:val="000000"/>
                <w:lang w:val="en-US"/>
              </w:rPr>
            </w:pPr>
            <w:r w:rsidRPr="001F5503">
              <w:rPr>
                <w:rFonts w:ascii="Times" w:hAnsi="Times"/>
                <w:color w:val="000000"/>
                <w:highlight w:val="white"/>
                <w:lang w:val="es-ES"/>
              </w:rPr>
              <w:t>1</w:t>
            </w:r>
          </w:p>
        </w:tc>
        <w:tc>
          <w:tcPr>
            <w:tcW w:w="1512" w:type="dxa"/>
            <w:hideMark/>
          </w:tcPr>
          <w:p w14:paraId="358512A7" w14:textId="77777777" w:rsidR="00DB473C" w:rsidRPr="001F5503" w:rsidRDefault="00DB473C" w:rsidP="0095423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w:hAnsi="Times"/>
                <w:color w:val="000000"/>
                <w:lang w:val="en-US"/>
              </w:rPr>
            </w:pPr>
            <w:r w:rsidRPr="001F5503">
              <w:rPr>
                <w:rFonts w:ascii="Times" w:hAnsi="Times"/>
                <w:color w:val="000000"/>
                <w:highlight w:val="white"/>
                <w:lang w:val="es-ES"/>
              </w:rPr>
              <w:t>0.9602</w:t>
            </w:r>
          </w:p>
        </w:tc>
        <w:tc>
          <w:tcPr>
            <w:tcW w:w="1238" w:type="dxa"/>
            <w:hideMark/>
          </w:tcPr>
          <w:p w14:paraId="4D29506E" w14:textId="77777777" w:rsidR="00DB473C" w:rsidRPr="001F5503" w:rsidRDefault="00DB473C" w:rsidP="0095423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w:hAnsi="Times"/>
                <w:color w:val="000000"/>
                <w:lang w:val="en-US"/>
              </w:rPr>
            </w:pPr>
            <w:r w:rsidRPr="001F5503">
              <w:rPr>
                <w:rFonts w:ascii="Times" w:hAnsi="Times"/>
                <w:color w:val="000000"/>
                <w:highlight w:val="white"/>
                <w:lang w:val="es-ES"/>
              </w:rPr>
              <w:t>-0.7949</w:t>
            </w:r>
          </w:p>
        </w:tc>
      </w:tr>
      <w:tr w:rsidR="00DB473C" w:rsidRPr="001F5503" w14:paraId="7FE4F6D4" w14:textId="77777777" w:rsidTr="00DB473C">
        <w:trPr>
          <w:cnfStyle w:val="000000100000" w:firstRow="0" w:lastRow="0" w:firstColumn="0" w:lastColumn="0" w:oddVBand="0" w:evenVBand="0" w:oddHBand="1" w:evenHBand="0" w:firstRowFirstColumn="0" w:firstRowLastColumn="0" w:lastRowFirstColumn="0" w:lastRowLastColumn="0"/>
          <w:trHeight w:val="507"/>
          <w:jc w:val="center"/>
        </w:trPr>
        <w:tc>
          <w:tcPr>
            <w:cnfStyle w:val="001000000000" w:firstRow="0" w:lastRow="0" w:firstColumn="1" w:lastColumn="0" w:oddVBand="0" w:evenVBand="0" w:oddHBand="0" w:evenHBand="0" w:firstRowFirstColumn="0" w:firstRowLastColumn="0" w:lastRowFirstColumn="0" w:lastRowLastColumn="0"/>
            <w:tcW w:w="1880" w:type="dxa"/>
            <w:hideMark/>
          </w:tcPr>
          <w:p w14:paraId="184134FF" w14:textId="77777777" w:rsidR="00DB473C" w:rsidRPr="001F5503" w:rsidRDefault="00DB473C" w:rsidP="00954235">
            <w:pPr>
              <w:spacing w:line="360" w:lineRule="auto"/>
              <w:jc w:val="both"/>
              <w:rPr>
                <w:rFonts w:ascii="Times" w:hAnsi="Times"/>
                <w:b/>
                <w:bCs/>
                <w:color w:val="000000"/>
                <w:lang w:val="en-US"/>
              </w:rPr>
            </w:pPr>
            <w:r w:rsidRPr="001F5503">
              <w:rPr>
                <w:rFonts w:ascii="Times" w:hAnsi="Times"/>
                <w:b/>
                <w:bCs/>
                <w:color w:val="000000"/>
                <w:highlight w:val="white"/>
                <w:lang w:val="es-ES"/>
              </w:rPr>
              <w:t>Deserción</w:t>
            </w:r>
          </w:p>
        </w:tc>
        <w:tc>
          <w:tcPr>
            <w:tcW w:w="1438" w:type="dxa"/>
            <w:hideMark/>
          </w:tcPr>
          <w:p w14:paraId="189AD994" w14:textId="77777777" w:rsidR="00DB473C" w:rsidRPr="001F5503" w:rsidRDefault="00DB473C" w:rsidP="0095423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highlight w:val="white"/>
                <w:lang w:val="es-ES"/>
              </w:rPr>
              <w:t>0.9619</w:t>
            </w:r>
          </w:p>
        </w:tc>
        <w:tc>
          <w:tcPr>
            <w:tcW w:w="1880" w:type="dxa"/>
            <w:hideMark/>
          </w:tcPr>
          <w:p w14:paraId="0799CC6D" w14:textId="77777777" w:rsidR="00DB473C" w:rsidRPr="001F5503" w:rsidRDefault="00DB473C" w:rsidP="0095423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highlight w:val="white"/>
                <w:lang w:val="es-ES"/>
              </w:rPr>
              <w:t>0.9602</w:t>
            </w:r>
          </w:p>
        </w:tc>
        <w:tc>
          <w:tcPr>
            <w:tcW w:w="1512" w:type="dxa"/>
            <w:hideMark/>
          </w:tcPr>
          <w:p w14:paraId="324413EA" w14:textId="77777777" w:rsidR="00DB473C" w:rsidRPr="001F5503" w:rsidRDefault="00DB473C" w:rsidP="0095423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highlight w:val="white"/>
                <w:lang w:val="es-ES"/>
              </w:rPr>
              <w:t>1</w:t>
            </w:r>
          </w:p>
        </w:tc>
        <w:tc>
          <w:tcPr>
            <w:tcW w:w="1238" w:type="dxa"/>
            <w:hideMark/>
          </w:tcPr>
          <w:p w14:paraId="78BCD930" w14:textId="77777777" w:rsidR="00DB473C" w:rsidRPr="001F5503" w:rsidRDefault="00DB473C" w:rsidP="0095423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highlight w:val="white"/>
                <w:lang w:val="es-ES"/>
              </w:rPr>
              <w:t>-0.8833</w:t>
            </w:r>
          </w:p>
        </w:tc>
      </w:tr>
      <w:tr w:rsidR="00DB473C" w:rsidRPr="001F5503" w14:paraId="76506509" w14:textId="77777777" w:rsidTr="00DB473C">
        <w:trPr>
          <w:trHeight w:val="259"/>
          <w:jc w:val="center"/>
        </w:trPr>
        <w:tc>
          <w:tcPr>
            <w:cnfStyle w:val="001000000000" w:firstRow="0" w:lastRow="0" w:firstColumn="1" w:lastColumn="0" w:oddVBand="0" w:evenVBand="0" w:oddHBand="0" w:evenHBand="0" w:firstRowFirstColumn="0" w:firstRowLastColumn="0" w:lastRowFirstColumn="0" w:lastRowLastColumn="0"/>
            <w:tcW w:w="1880" w:type="dxa"/>
            <w:hideMark/>
          </w:tcPr>
          <w:p w14:paraId="0DDE0E8B" w14:textId="77777777" w:rsidR="00DB473C" w:rsidRPr="001F5503" w:rsidRDefault="00DB473C" w:rsidP="00954235">
            <w:pPr>
              <w:spacing w:line="360" w:lineRule="auto"/>
              <w:jc w:val="both"/>
              <w:rPr>
                <w:rFonts w:ascii="Times" w:hAnsi="Times"/>
                <w:b/>
                <w:bCs/>
                <w:color w:val="000000"/>
                <w:lang w:val="en-US"/>
              </w:rPr>
            </w:pPr>
            <w:r w:rsidRPr="001F5503">
              <w:rPr>
                <w:rFonts w:ascii="Times" w:hAnsi="Times"/>
                <w:b/>
                <w:bCs/>
                <w:color w:val="000000"/>
                <w:highlight w:val="white"/>
                <w:lang w:val="es-ES"/>
              </w:rPr>
              <w:t>Terapia</w:t>
            </w:r>
          </w:p>
        </w:tc>
        <w:tc>
          <w:tcPr>
            <w:tcW w:w="1438" w:type="dxa"/>
            <w:hideMark/>
          </w:tcPr>
          <w:p w14:paraId="1AE090C9" w14:textId="77777777" w:rsidR="00DB473C" w:rsidRPr="001F5503" w:rsidRDefault="00DB473C" w:rsidP="0095423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w:hAnsi="Times"/>
                <w:color w:val="000000"/>
                <w:lang w:val="en-US"/>
              </w:rPr>
            </w:pPr>
            <w:r w:rsidRPr="001F5503">
              <w:rPr>
                <w:rFonts w:ascii="Times" w:hAnsi="Times"/>
                <w:color w:val="000000"/>
                <w:highlight w:val="white"/>
                <w:lang w:val="es-ES"/>
              </w:rPr>
              <w:t>-0.9395</w:t>
            </w:r>
          </w:p>
        </w:tc>
        <w:tc>
          <w:tcPr>
            <w:tcW w:w="1880" w:type="dxa"/>
            <w:hideMark/>
          </w:tcPr>
          <w:p w14:paraId="341F41E4" w14:textId="77777777" w:rsidR="00DB473C" w:rsidRPr="001F5503" w:rsidRDefault="00DB473C" w:rsidP="0095423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w:hAnsi="Times"/>
                <w:color w:val="000000"/>
                <w:lang w:val="en-US"/>
              </w:rPr>
            </w:pPr>
            <w:r w:rsidRPr="001F5503">
              <w:rPr>
                <w:rFonts w:ascii="Times" w:hAnsi="Times"/>
                <w:color w:val="000000"/>
                <w:highlight w:val="white"/>
                <w:lang w:val="es-ES"/>
              </w:rPr>
              <w:t>-0.7949</w:t>
            </w:r>
          </w:p>
        </w:tc>
        <w:tc>
          <w:tcPr>
            <w:tcW w:w="1512" w:type="dxa"/>
            <w:hideMark/>
          </w:tcPr>
          <w:p w14:paraId="2E2F9D9F" w14:textId="77777777" w:rsidR="00DB473C" w:rsidRPr="001F5503" w:rsidRDefault="00DB473C" w:rsidP="0095423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w:hAnsi="Times"/>
                <w:color w:val="000000"/>
                <w:lang w:val="en-US"/>
              </w:rPr>
            </w:pPr>
            <w:r w:rsidRPr="001F5503">
              <w:rPr>
                <w:rFonts w:ascii="Times" w:hAnsi="Times"/>
                <w:color w:val="000000"/>
                <w:highlight w:val="white"/>
                <w:lang w:val="es-ES"/>
              </w:rPr>
              <w:t>-0.8833</w:t>
            </w:r>
          </w:p>
        </w:tc>
        <w:tc>
          <w:tcPr>
            <w:tcW w:w="1238" w:type="dxa"/>
            <w:hideMark/>
          </w:tcPr>
          <w:p w14:paraId="73BEB5C6" w14:textId="77777777" w:rsidR="00DB473C" w:rsidRPr="001F5503" w:rsidRDefault="00DB473C" w:rsidP="0095423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w:hAnsi="Times"/>
                <w:color w:val="000000"/>
                <w:lang w:val="en-US"/>
              </w:rPr>
            </w:pPr>
            <w:r w:rsidRPr="001F5503">
              <w:rPr>
                <w:rFonts w:ascii="Times" w:hAnsi="Times"/>
                <w:color w:val="000000"/>
                <w:highlight w:val="white"/>
                <w:lang w:val="es-ES"/>
              </w:rPr>
              <w:t>1</w:t>
            </w:r>
          </w:p>
        </w:tc>
      </w:tr>
    </w:tbl>
    <w:p w14:paraId="7D133AA2" w14:textId="77777777" w:rsidR="00DB473C" w:rsidRPr="001F5503" w:rsidRDefault="00DB473C" w:rsidP="00954235">
      <w:pPr>
        <w:spacing w:line="360" w:lineRule="auto"/>
        <w:jc w:val="center"/>
        <w:rPr>
          <w:rFonts w:ascii="Times" w:hAnsi="Times"/>
          <w:sz w:val="20"/>
          <w:szCs w:val="20"/>
        </w:rPr>
      </w:pPr>
    </w:p>
    <w:p w14:paraId="485E4601" w14:textId="6E34DD1B" w:rsidR="00707C34" w:rsidRPr="001F5503" w:rsidRDefault="00482F18" w:rsidP="00954235">
      <w:pPr>
        <w:spacing w:line="360" w:lineRule="auto"/>
        <w:jc w:val="center"/>
        <w:rPr>
          <w:rFonts w:ascii="Times" w:hAnsi="Times"/>
        </w:rPr>
      </w:pPr>
      <w:r w:rsidRPr="001F5503">
        <w:rPr>
          <w:rFonts w:ascii="Times" w:hAnsi="Times"/>
          <w:sz w:val="20"/>
          <w:szCs w:val="20"/>
        </w:rPr>
        <w:t>Fuente: Elaboración propia</w:t>
      </w:r>
    </w:p>
    <w:p w14:paraId="63B07F49" w14:textId="77777777" w:rsidR="00707C34" w:rsidRPr="001F5503" w:rsidRDefault="00707C34" w:rsidP="00954235">
      <w:pPr>
        <w:spacing w:line="360" w:lineRule="auto"/>
        <w:jc w:val="both"/>
        <w:rPr>
          <w:rFonts w:ascii="Times" w:hAnsi="Times"/>
        </w:rPr>
      </w:pPr>
    </w:p>
    <w:p w14:paraId="2185D044" w14:textId="77777777" w:rsidR="00DB473C" w:rsidRPr="001F5503" w:rsidRDefault="00DB473C" w:rsidP="00954235">
      <w:pPr>
        <w:spacing w:line="360" w:lineRule="auto"/>
        <w:ind w:firstLine="720"/>
        <w:jc w:val="both"/>
        <w:rPr>
          <w:rFonts w:ascii="Times" w:hAnsi="Times"/>
        </w:rPr>
      </w:pPr>
    </w:p>
    <w:p w14:paraId="4770DE0D" w14:textId="0E323B45" w:rsidR="003911FC" w:rsidRPr="001F5503" w:rsidRDefault="00482F18" w:rsidP="00954235">
      <w:pPr>
        <w:spacing w:line="360" w:lineRule="auto"/>
        <w:ind w:firstLine="720"/>
        <w:jc w:val="both"/>
        <w:rPr>
          <w:rFonts w:ascii="Times" w:hAnsi="Times"/>
        </w:rPr>
      </w:pPr>
      <w:r w:rsidRPr="001F5503">
        <w:rPr>
          <w:rFonts w:ascii="Times" w:hAnsi="Times"/>
        </w:rPr>
        <w:t>Podemos ver que hay fuertes tendencias correlacionales en los casos de consumo con los números consecutivos de deserción y delincuencia, a manera histórica. Por lo que se puede esperar que sean consecuenciales de la primera. Una alta correlación indica que se mueven en patrones similares estos efectos sociales, por lo que</w:t>
      </w:r>
      <w:r w:rsidR="00592BD5" w:rsidRPr="001F5503">
        <w:rPr>
          <w:rFonts w:ascii="Times" w:hAnsi="Times"/>
        </w:rPr>
        <w:t>,</w:t>
      </w:r>
      <w:r w:rsidRPr="001F5503">
        <w:rPr>
          <w:rFonts w:ascii="Times" w:hAnsi="Times"/>
        </w:rPr>
        <w:t xml:space="preserve"> si el consumo aumenta, también es de esperar que la delincuencia y deserción lleguen consecutivamente. Del mismo modo, vemos fuertes correlaciones negativas con la terapia, es decir, no se aumentan los casos de terapia, por lo que se puede asumir que el consumo no está siendo atendido, ni ha mejorado la situación considerablemente a través de los históricos. De hecho, mientras el consumo crece, la terapia de esta problemática no lo hace consigo. </w:t>
      </w:r>
    </w:p>
    <w:p w14:paraId="538B70D8" w14:textId="1CB2C245" w:rsidR="00707C34" w:rsidRPr="001F5503" w:rsidRDefault="00707C34" w:rsidP="00954235">
      <w:pPr>
        <w:spacing w:line="360" w:lineRule="auto"/>
        <w:jc w:val="both"/>
        <w:rPr>
          <w:rFonts w:ascii="Times" w:hAnsi="Times"/>
          <w:sz w:val="28"/>
          <w:szCs w:val="28"/>
          <w:highlight w:val="white"/>
        </w:rPr>
      </w:pPr>
    </w:p>
    <w:p w14:paraId="10D38572" w14:textId="54002CBF" w:rsidR="00807977" w:rsidRPr="001F5503" w:rsidRDefault="00807977" w:rsidP="00954235">
      <w:pPr>
        <w:spacing w:line="360" w:lineRule="auto"/>
        <w:jc w:val="both"/>
        <w:rPr>
          <w:rFonts w:ascii="Times" w:hAnsi="Times"/>
          <w:sz w:val="28"/>
          <w:szCs w:val="28"/>
          <w:highlight w:val="white"/>
        </w:rPr>
      </w:pPr>
    </w:p>
    <w:p w14:paraId="25C1899C" w14:textId="0CC8E092" w:rsidR="00807977" w:rsidRPr="001F5503" w:rsidRDefault="00807977" w:rsidP="00954235">
      <w:pPr>
        <w:spacing w:line="360" w:lineRule="auto"/>
        <w:jc w:val="both"/>
        <w:rPr>
          <w:rFonts w:ascii="Times" w:hAnsi="Times"/>
          <w:sz w:val="28"/>
          <w:szCs w:val="28"/>
          <w:highlight w:val="white"/>
        </w:rPr>
      </w:pPr>
    </w:p>
    <w:p w14:paraId="115BEBAD" w14:textId="0E6D0CE4" w:rsidR="00807977" w:rsidRPr="001F5503" w:rsidRDefault="00807977" w:rsidP="00954235">
      <w:pPr>
        <w:spacing w:line="360" w:lineRule="auto"/>
        <w:jc w:val="both"/>
        <w:rPr>
          <w:rFonts w:ascii="Times" w:hAnsi="Times"/>
          <w:sz w:val="28"/>
          <w:szCs w:val="28"/>
          <w:highlight w:val="white"/>
        </w:rPr>
      </w:pPr>
    </w:p>
    <w:p w14:paraId="08942D6B" w14:textId="379F2A41" w:rsidR="00807977" w:rsidRPr="001F5503" w:rsidRDefault="00807977" w:rsidP="00954235">
      <w:pPr>
        <w:spacing w:line="360" w:lineRule="auto"/>
        <w:jc w:val="both"/>
        <w:rPr>
          <w:rFonts w:ascii="Times" w:hAnsi="Times"/>
          <w:sz w:val="28"/>
          <w:szCs w:val="28"/>
          <w:highlight w:val="white"/>
        </w:rPr>
      </w:pPr>
    </w:p>
    <w:p w14:paraId="7024C4EB" w14:textId="77777777" w:rsidR="00807977" w:rsidRPr="001F5503" w:rsidRDefault="00807977" w:rsidP="00954235">
      <w:pPr>
        <w:spacing w:line="360" w:lineRule="auto"/>
        <w:jc w:val="both"/>
        <w:rPr>
          <w:rFonts w:ascii="Times" w:hAnsi="Times"/>
          <w:sz w:val="28"/>
          <w:szCs w:val="28"/>
          <w:highlight w:val="white"/>
        </w:rPr>
      </w:pPr>
    </w:p>
    <w:p w14:paraId="27750349" w14:textId="77777777" w:rsidR="00707C34" w:rsidRPr="001F5503" w:rsidRDefault="00482F18" w:rsidP="00954235">
      <w:pPr>
        <w:spacing w:line="360" w:lineRule="auto"/>
        <w:jc w:val="center"/>
        <w:rPr>
          <w:rFonts w:ascii="Times" w:hAnsi="Times"/>
          <w:sz w:val="28"/>
          <w:szCs w:val="28"/>
          <w:highlight w:val="white"/>
        </w:rPr>
      </w:pPr>
      <w:r w:rsidRPr="001F5503">
        <w:rPr>
          <w:rFonts w:ascii="Times" w:hAnsi="Times"/>
          <w:b/>
          <w:sz w:val="20"/>
          <w:szCs w:val="20"/>
        </w:rPr>
        <w:t>Figura 9. Número de consultas psiquiátricas y psicológicas atendiendo casos de drogadicción dentro del Estado de Jalisco.</w:t>
      </w:r>
    </w:p>
    <w:p w14:paraId="4F0BC1D0" w14:textId="77777777" w:rsidR="00707C34" w:rsidRPr="001F5503" w:rsidRDefault="00482F18" w:rsidP="00954235">
      <w:pPr>
        <w:spacing w:line="360" w:lineRule="auto"/>
        <w:jc w:val="both"/>
        <w:rPr>
          <w:rFonts w:ascii="Times" w:hAnsi="Times"/>
          <w:sz w:val="28"/>
          <w:szCs w:val="28"/>
          <w:highlight w:val="white"/>
        </w:rPr>
      </w:pPr>
      <w:r w:rsidRPr="001F5503">
        <w:rPr>
          <w:rFonts w:ascii="Times" w:hAnsi="Times"/>
          <w:noProof/>
          <w:sz w:val="28"/>
          <w:szCs w:val="28"/>
          <w:highlight w:val="white"/>
        </w:rPr>
        <w:drawing>
          <wp:inline distT="114300" distB="114300" distL="114300" distR="114300" wp14:anchorId="122940D3" wp14:editId="53A8A7C8">
            <wp:extent cx="5540991" cy="2169994"/>
            <wp:effectExtent l="0" t="0" r="3175" b="1905"/>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18"/>
                    <a:srcRect l="2143" t="2813" r="1211" b="7716"/>
                    <a:stretch/>
                  </pic:blipFill>
                  <pic:spPr bwMode="auto">
                    <a:xfrm>
                      <a:off x="0" y="0"/>
                      <a:ext cx="5541793" cy="2170308"/>
                    </a:xfrm>
                    <a:prstGeom prst="rect">
                      <a:avLst/>
                    </a:prstGeom>
                    <a:ln>
                      <a:noFill/>
                    </a:ln>
                    <a:extLst>
                      <a:ext uri="{53640926-AAD7-44D8-BBD7-CCE9431645EC}">
                        <a14:shadowObscured xmlns:a14="http://schemas.microsoft.com/office/drawing/2010/main"/>
                      </a:ext>
                    </a:extLst>
                  </pic:spPr>
                </pic:pic>
              </a:graphicData>
            </a:graphic>
          </wp:inline>
        </w:drawing>
      </w:r>
    </w:p>
    <w:p w14:paraId="11172E8B" w14:textId="77777777" w:rsidR="00707C34" w:rsidRPr="001F5503" w:rsidRDefault="00482F18" w:rsidP="00954235">
      <w:pPr>
        <w:spacing w:line="360" w:lineRule="auto"/>
        <w:jc w:val="center"/>
        <w:rPr>
          <w:rFonts w:ascii="Times" w:hAnsi="Times"/>
          <w:sz w:val="28"/>
          <w:szCs w:val="28"/>
          <w:highlight w:val="white"/>
        </w:rPr>
      </w:pPr>
      <w:r w:rsidRPr="001F5503">
        <w:rPr>
          <w:rFonts w:ascii="Times" w:hAnsi="Times"/>
          <w:sz w:val="20"/>
          <w:szCs w:val="20"/>
        </w:rPr>
        <w:t>Fuente: Elaboración propia</w:t>
      </w:r>
    </w:p>
    <w:p w14:paraId="321B56BA" w14:textId="77777777" w:rsidR="001F5503" w:rsidRPr="001F5503" w:rsidRDefault="001F5503" w:rsidP="00954235">
      <w:pPr>
        <w:spacing w:line="360" w:lineRule="auto"/>
        <w:jc w:val="both"/>
        <w:rPr>
          <w:rFonts w:ascii="Times" w:hAnsi="Times"/>
          <w:sz w:val="28"/>
          <w:szCs w:val="28"/>
          <w:highlight w:val="white"/>
        </w:rPr>
      </w:pPr>
    </w:p>
    <w:p w14:paraId="0A089D45" w14:textId="52DBDC2F" w:rsidR="00E03B79" w:rsidRPr="001F5503" w:rsidRDefault="00482F18" w:rsidP="00954235">
      <w:pPr>
        <w:spacing w:line="360" w:lineRule="auto"/>
        <w:ind w:firstLine="720"/>
        <w:jc w:val="both"/>
        <w:rPr>
          <w:rFonts w:ascii="Times" w:hAnsi="Times"/>
          <w:sz w:val="28"/>
          <w:szCs w:val="28"/>
          <w:highlight w:val="white"/>
        </w:rPr>
      </w:pPr>
      <w:r w:rsidRPr="001F5503">
        <w:rPr>
          <w:rFonts w:ascii="Times" w:hAnsi="Times"/>
          <w:highlight w:val="white"/>
        </w:rPr>
        <w:t>En la gráfica anterior, se observa la cantidad de consultas psiquiátricas a través de los años, que atienden específicamente los problemas de adicción</w:t>
      </w:r>
      <w:r w:rsidR="00933EDF">
        <w:rPr>
          <w:rFonts w:ascii="Times" w:hAnsi="Times"/>
          <w:highlight w:val="white"/>
        </w:rPr>
        <w:t>; p</w:t>
      </w:r>
      <w:r w:rsidRPr="001F5503">
        <w:rPr>
          <w:rFonts w:ascii="Times" w:hAnsi="Times"/>
          <w:highlight w:val="white"/>
        </w:rPr>
        <w:t xml:space="preserve">odemos observar </w:t>
      </w:r>
      <w:r w:rsidR="00592BD5" w:rsidRPr="001F5503">
        <w:rPr>
          <w:rFonts w:ascii="Times" w:hAnsi="Times"/>
          <w:highlight w:val="white"/>
        </w:rPr>
        <w:t>cómo,</w:t>
      </w:r>
      <w:r w:rsidRPr="001F5503">
        <w:rPr>
          <w:rFonts w:ascii="Times" w:hAnsi="Times"/>
          <w:highlight w:val="white"/>
        </w:rPr>
        <w:t xml:space="preserve"> sin el proyecto, el número de terapias se mantiene estático</w:t>
      </w:r>
      <w:r w:rsidR="00933EDF">
        <w:rPr>
          <w:rFonts w:ascii="Times" w:hAnsi="Times"/>
          <w:highlight w:val="white"/>
        </w:rPr>
        <w:t>, l</w:t>
      </w:r>
      <w:r w:rsidRPr="001F5503">
        <w:rPr>
          <w:rFonts w:ascii="Times" w:hAnsi="Times"/>
          <w:highlight w:val="white"/>
        </w:rPr>
        <w:t>o cual es contraproducente ya que se ha mostrado que el consumo va en aumento, por lo que la situación no es controlada. Sin embargo, con el proyecto, podemos ver que el número de terapias tendría que aumentar en todos los grupos que lo componen, tanto hombres como mujeres</w:t>
      </w:r>
      <w:r w:rsidR="00933EDF">
        <w:rPr>
          <w:rFonts w:ascii="Times" w:hAnsi="Times"/>
          <w:highlight w:val="white"/>
        </w:rPr>
        <w:t>, y</w:t>
      </w:r>
      <w:r w:rsidRPr="001F5503">
        <w:rPr>
          <w:rFonts w:ascii="Times" w:hAnsi="Times"/>
          <w:highlight w:val="white"/>
        </w:rPr>
        <w:t xml:space="preserve"> esto ayuda a mitigar la problemática, o al menos, mantener el aumento significativo de abuso de substancias. </w:t>
      </w:r>
    </w:p>
    <w:p w14:paraId="6292C97B" w14:textId="3F4369BA" w:rsidR="003911FC" w:rsidRDefault="003911FC" w:rsidP="00954235">
      <w:pPr>
        <w:spacing w:line="360" w:lineRule="auto"/>
        <w:jc w:val="center"/>
        <w:rPr>
          <w:rFonts w:ascii="Times" w:hAnsi="Times"/>
          <w:b/>
          <w:sz w:val="20"/>
          <w:szCs w:val="20"/>
        </w:rPr>
      </w:pPr>
    </w:p>
    <w:p w14:paraId="183BD9B1" w14:textId="77777777" w:rsidR="007530F9" w:rsidRPr="001F5503" w:rsidRDefault="007530F9" w:rsidP="00954235">
      <w:pPr>
        <w:spacing w:line="360" w:lineRule="auto"/>
        <w:jc w:val="center"/>
        <w:rPr>
          <w:rFonts w:ascii="Times" w:hAnsi="Times"/>
          <w:b/>
          <w:sz w:val="20"/>
          <w:szCs w:val="20"/>
        </w:rPr>
      </w:pPr>
    </w:p>
    <w:p w14:paraId="3D371F91" w14:textId="77777777" w:rsidR="00707C34" w:rsidRPr="001F5503" w:rsidRDefault="00482F18" w:rsidP="00954235">
      <w:pPr>
        <w:spacing w:line="360" w:lineRule="auto"/>
        <w:jc w:val="center"/>
        <w:rPr>
          <w:rFonts w:ascii="Times" w:hAnsi="Times"/>
          <w:sz w:val="28"/>
          <w:szCs w:val="28"/>
          <w:highlight w:val="white"/>
        </w:rPr>
      </w:pPr>
      <w:r w:rsidRPr="001F5503">
        <w:rPr>
          <w:rFonts w:ascii="Times" w:hAnsi="Times"/>
          <w:b/>
          <w:sz w:val="20"/>
          <w:szCs w:val="20"/>
        </w:rPr>
        <w:t>Figura 10. Porcentaje de deserción escolar en el Estado de Jalisco.</w:t>
      </w:r>
    </w:p>
    <w:p w14:paraId="06C2C935" w14:textId="77777777" w:rsidR="00707C34" w:rsidRPr="001F5503" w:rsidRDefault="00482F18" w:rsidP="00954235">
      <w:pPr>
        <w:spacing w:line="360" w:lineRule="auto"/>
        <w:jc w:val="center"/>
        <w:rPr>
          <w:rFonts w:ascii="Times" w:hAnsi="Times"/>
          <w:sz w:val="28"/>
          <w:szCs w:val="28"/>
          <w:highlight w:val="white"/>
        </w:rPr>
      </w:pPr>
      <w:r w:rsidRPr="001F5503">
        <w:rPr>
          <w:rFonts w:ascii="Times" w:hAnsi="Times"/>
          <w:noProof/>
          <w:sz w:val="28"/>
          <w:szCs w:val="28"/>
          <w:highlight w:val="white"/>
        </w:rPr>
        <w:drawing>
          <wp:inline distT="114300" distB="114300" distL="114300" distR="114300" wp14:anchorId="0839884A" wp14:editId="222E3030">
            <wp:extent cx="5612065" cy="1855470"/>
            <wp:effectExtent l="0" t="0" r="825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9"/>
                    <a:srcRect l="622" t="5339" r="1460" b="3873"/>
                    <a:stretch/>
                  </pic:blipFill>
                  <pic:spPr bwMode="auto">
                    <a:xfrm>
                      <a:off x="0" y="0"/>
                      <a:ext cx="5614642" cy="1856322"/>
                    </a:xfrm>
                    <a:prstGeom prst="rect">
                      <a:avLst/>
                    </a:prstGeom>
                    <a:ln>
                      <a:noFill/>
                    </a:ln>
                    <a:extLst>
                      <a:ext uri="{53640926-AAD7-44D8-BBD7-CCE9431645EC}">
                        <a14:shadowObscured xmlns:a14="http://schemas.microsoft.com/office/drawing/2010/main"/>
                      </a:ext>
                    </a:extLst>
                  </pic:spPr>
                </pic:pic>
              </a:graphicData>
            </a:graphic>
          </wp:inline>
        </w:drawing>
      </w:r>
    </w:p>
    <w:p w14:paraId="79ADAD53" w14:textId="4597F806" w:rsidR="00707C34" w:rsidRPr="001F5503" w:rsidRDefault="00482F18" w:rsidP="00954235">
      <w:pPr>
        <w:spacing w:line="360" w:lineRule="auto"/>
        <w:jc w:val="center"/>
        <w:rPr>
          <w:rFonts w:ascii="Times" w:hAnsi="Times"/>
          <w:sz w:val="20"/>
          <w:szCs w:val="20"/>
        </w:rPr>
      </w:pPr>
      <w:r w:rsidRPr="001F5503">
        <w:rPr>
          <w:rFonts w:ascii="Times" w:hAnsi="Times"/>
          <w:sz w:val="20"/>
          <w:szCs w:val="20"/>
        </w:rPr>
        <w:t>Fuente: Elaboración propia</w:t>
      </w:r>
    </w:p>
    <w:p w14:paraId="7212E9B3" w14:textId="5A9C6AF7" w:rsidR="000D7806" w:rsidRPr="001F5503" w:rsidRDefault="000D7806" w:rsidP="00954235">
      <w:pPr>
        <w:spacing w:line="360" w:lineRule="auto"/>
        <w:jc w:val="center"/>
        <w:rPr>
          <w:rFonts w:ascii="Times" w:hAnsi="Times"/>
          <w:sz w:val="20"/>
          <w:szCs w:val="20"/>
        </w:rPr>
      </w:pPr>
    </w:p>
    <w:p w14:paraId="3DC07825" w14:textId="1BCE0B4B" w:rsidR="000D7806" w:rsidRPr="001F5503" w:rsidRDefault="000D7806" w:rsidP="00954235">
      <w:pPr>
        <w:spacing w:line="360" w:lineRule="auto"/>
        <w:jc w:val="center"/>
        <w:rPr>
          <w:rFonts w:ascii="Times" w:hAnsi="Times"/>
          <w:sz w:val="20"/>
          <w:szCs w:val="20"/>
        </w:rPr>
      </w:pPr>
    </w:p>
    <w:p w14:paraId="4A940CA5" w14:textId="2CB5EBF6" w:rsidR="000D7806" w:rsidRPr="001F5503" w:rsidRDefault="000D7806" w:rsidP="00954235">
      <w:pPr>
        <w:spacing w:line="360" w:lineRule="auto"/>
        <w:jc w:val="center"/>
        <w:rPr>
          <w:rFonts w:ascii="Times" w:hAnsi="Times"/>
          <w:sz w:val="20"/>
          <w:szCs w:val="20"/>
        </w:rPr>
      </w:pPr>
    </w:p>
    <w:p w14:paraId="0C36BA9A" w14:textId="77777777" w:rsidR="00707C34" w:rsidRPr="001F5503" w:rsidRDefault="00707C34" w:rsidP="00954235">
      <w:pPr>
        <w:spacing w:line="360" w:lineRule="auto"/>
        <w:jc w:val="center"/>
        <w:rPr>
          <w:rFonts w:ascii="Times" w:hAnsi="Times"/>
          <w:sz w:val="20"/>
          <w:szCs w:val="20"/>
        </w:rPr>
      </w:pPr>
    </w:p>
    <w:p w14:paraId="0DFB52DD" w14:textId="77777777" w:rsidR="00707C34" w:rsidRPr="001F5503" w:rsidRDefault="00482F18" w:rsidP="00954235">
      <w:pPr>
        <w:spacing w:line="360" w:lineRule="auto"/>
        <w:jc w:val="center"/>
        <w:rPr>
          <w:rFonts w:ascii="Times" w:hAnsi="Times"/>
          <w:sz w:val="20"/>
          <w:szCs w:val="20"/>
        </w:rPr>
      </w:pPr>
      <w:r w:rsidRPr="001F5503">
        <w:rPr>
          <w:rFonts w:ascii="Times" w:hAnsi="Times"/>
          <w:b/>
          <w:sz w:val="20"/>
          <w:szCs w:val="20"/>
        </w:rPr>
        <w:t>Figura 11. Porcentaje de delincuencia en hogares.</w:t>
      </w:r>
    </w:p>
    <w:p w14:paraId="7DA69709" w14:textId="77777777" w:rsidR="00707C34" w:rsidRPr="001F5503" w:rsidRDefault="00482F18" w:rsidP="00954235">
      <w:pPr>
        <w:spacing w:line="360" w:lineRule="auto"/>
        <w:jc w:val="center"/>
        <w:rPr>
          <w:rFonts w:ascii="Times" w:hAnsi="Times"/>
          <w:sz w:val="28"/>
          <w:szCs w:val="28"/>
          <w:highlight w:val="white"/>
        </w:rPr>
      </w:pPr>
      <w:r w:rsidRPr="001F5503">
        <w:rPr>
          <w:rFonts w:ascii="Times" w:hAnsi="Times"/>
          <w:noProof/>
          <w:sz w:val="28"/>
          <w:szCs w:val="28"/>
          <w:highlight w:val="white"/>
        </w:rPr>
        <w:drawing>
          <wp:inline distT="114300" distB="114300" distL="114300" distR="114300" wp14:anchorId="60FB68D8" wp14:editId="27F20448">
            <wp:extent cx="5468587" cy="198318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20"/>
                    <a:srcRect l="3521" t="2491" r="1084" b="5086"/>
                    <a:stretch/>
                  </pic:blipFill>
                  <pic:spPr bwMode="auto">
                    <a:xfrm>
                      <a:off x="0" y="0"/>
                      <a:ext cx="5469988" cy="1983688"/>
                    </a:xfrm>
                    <a:prstGeom prst="rect">
                      <a:avLst/>
                    </a:prstGeom>
                    <a:ln>
                      <a:noFill/>
                    </a:ln>
                    <a:extLst>
                      <a:ext uri="{53640926-AAD7-44D8-BBD7-CCE9431645EC}">
                        <a14:shadowObscured xmlns:a14="http://schemas.microsoft.com/office/drawing/2010/main"/>
                      </a:ext>
                    </a:extLst>
                  </pic:spPr>
                </pic:pic>
              </a:graphicData>
            </a:graphic>
          </wp:inline>
        </w:drawing>
      </w:r>
    </w:p>
    <w:p w14:paraId="7AFD41A8" w14:textId="77777777" w:rsidR="00707C34" w:rsidRPr="001F5503" w:rsidRDefault="00482F18" w:rsidP="00954235">
      <w:pPr>
        <w:spacing w:line="360" w:lineRule="auto"/>
        <w:jc w:val="center"/>
        <w:rPr>
          <w:rFonts w:ascii="Times" w:hAnsi="Times"/>
          <w:sz w:val="28"/>
          <w:szCs w:val="28"/>
          <w:highlight w:val="white"/>
        </w:rPr>
      </w:pPr>
      <w:r w:rsidRPr="001F5503">
        <w:rPr>
          <w:rFonts w:ascii="Times" w:hAnsi="Times"/>
          <w:sz w:val="20"/>
          <w:szCs w:val="20"/>
        </w:rPr>
        <w:t>Fuente: Elaboración propia</w:t>
      </w:r>
    </w:p>
    <w:p w14:paraId="60CCC0F1" w14:textId="77777777" w:rsidR="00707C34" w:rsidRPr="001F5503" w:rsidRDefault="00707C34" w:rsidP="00954235">
      <w:pPr>
        <w:spacing w:line="360" w:lineRule="auto"/>
        <w:rPr>
          <w:rFonts w:ascii="Times" w:hAnsi="Times"/>
          <w:highlight w:val="white"/>
        </w:rPr>
      </w:pPr>
    </w:p>
    <w:p w14:paraId="2A12C195" w14:textId="7DBABB2B" w:rsidR="00707C34" w:rsidRPr="001F5503" w:rsidRDefault="00482F18" w:rsidP="00954235">
      <w:pPr>
        <w:spacing w:line="360" w:lineRule="auto"/>
        <w:ind w:firstLine="720"/>
        <w:jc w:val="both"/>
        <w:rPr>
          <w:rFonts w:ascii="Times" w:hAnsi="Times"/>
          <w:highlight w:val="white"/>
        </w:rPr>
      </w:pPr>
      <w:r w:rsidRPr="001F5503">
        <w:rPr>
          <w:rFonts w:ascii="Times" w:hAnsi="Times"/>
          <w:highlight w:val="white"/>
        </w:rPr>
        <w:t>En estas gráficas se muestra que ambos problemas de deserción escolar y delincuencia en el hogar son reducidos en su tendencia de alza</w:t>
      </w:r>
      <w:r w:rsidR="00933EDF">
        <w:rPr>
          <w:rFonts w:ascii="Times" w:hAnsi="Times"/>
          <w:highlight w:val="white"/>
        </w:rPr>
        <w:t xml:space="preserve"> d</w:t>
      </w:r>
      <w:r w:rsidRPr="001F5503">
        <w:rPr>
          <w:rFonts w:ascii="Times" w:hAnsi="Times"/>
          <w:highlight w:val="white"/>
        </w:rPr>
        <w:t>e una manera significativ</w:t>
      </w:r>
      <w:r w:rsidR="00933EDF">
        <w:rPr>
          <w:rFonts w:ascii="Times" w:hAnsi="Times"/>
          <w:highlight w:val="white"/>
        </w:rPr>
        <w:t>a</w:t>
      </w:r>
      <w:r w:rsidRPr="001F5503">
        <w:rPr>
          <w:rFonts w:ascii="Times" w:hAnsi="Times"/>
          <w:highlight w:val="white"/>
        </w:rPr>
        <w:t xml:space="preserve"> a un periodo futuro. Podemos ver c</w:t>
      </w:r>
      <w:r w:rsidR="00933EDF">
        <w:rPr>
          <w:rFonts w:ascii="Times" w:hAnsi="Times"/>
          <w:highlight w:val="white"/>
        </w:rPr>
        <w:t>ó</w:t>
      </w:r>
      <w:r w:rsidRPr="001F5503">
        <w:rPr>
          <w:rFonts w:ascii="Times" w:hAnsi="Times"/>
          <w:highlight w:val="white"/>
        </w:rPr>
        <w:t xml:space="preserve">mo aumentan los casos de ambas variables en el futuro, de una manera casi constante. Pero al tener el proyecto a bordo, se reduce la pendiente de crecimiento de ambas problemáticas. Esto nos da luz a que la atención del abuso del consumo de drogas impacta positivamente </w:t>
      </w:r>
      <w:r w:rsidR="00933EDF">
        <w:rPr>
          <w:rFonts w:ascii="Times" w:hAnsi="Times"/>
          <w:highlight w:val="white"/>
        </w:rPr>
        <w:t xml:space="preserve">en </w:t>
      </w:r>
      <w:r w:rsidRPr="001F5503">
        <w:rPr>
          <w:rFonts w:ascii="Times" w:hAnsi="Times"/>
          <w:highlight w:val="white"/>
        </w:rPr>
        <w:t xml:space="preserve">la reducción de delincuencia en el hogar, así como con la reducción del porcentaje de deserción escolar relacionado a esta problemática. Ahora, bien, aunque estas problemáticas no son aisladas al consumo de substancias, si se prevé una favorable disminución de ambos casos consecuentes de la atención a la problemática del consumo de drogas y alcohol. </w:t>
      </w:r>
    </w:p>
    <w:p w14:paraId="2C99376A" w14:textId="77777777" w:rsidR="00707C34" w:rsidRPr="001F5503" w:rsidRDefault="00707C34" w:rsidP="00954235">
      <w:pPr>
        <w:spacing w:line="360" w:lineRule="auto"/>
        <w:jc w:val="both"/>
        <w:rPr>
          <w:rFonts w:ascii="Times" w:hAnsi="Times"/>
          <w:highlight w:val="white"/>
        </w:rPr>
      </w:pPr>
    </w:p>
    <w:p w14:paraId="0CEF9F86" w14:textId="77B4D96F" w:rsidR="00707C34" w:rsidRPr="001F5503" w:rsidRDefault="00482F18" w:rsidP="00954235">
      <w:pPr>
        <w:pStyle w:val="Heading2"/>
        <w:spacing w:line="360" w:lineRule="auto"/>
        <w:rPr>
          <w:rFonts w:ascii="Times" w:hAnsi="Times"/>
        </w:rPr>
      </w:pPr>
      <w:bookmarkStart w:id="26" w:name="_Toc40361432"/>
      <w:r w:rsidRPr="001F5503">
        <w:rPr>
          <w:rFonts w:ascii="Times" w:hAnsi="Times"/>
        </w:rPr>
        <w:t>5.4. Análisis costo/beneficio</w:t>
      </w:r>
      <w:bookmarkEnd w:id="26"/>
    </w:p>
    <w:p w14:paraId="5FC78C21" w14:textId="77777777" w:rsidR="00707C34" w:rsidRPr="001F5503" w:rsidRDefault="00707C34" w:rsidP="00954235">
      <w:pPr>
        <w:spacing w:line="360" w:lineRule="auto"/>
        <w:rPr>
          <w:rFonts w:ascii="Times" w:hAnsi="Times"/>
          <w:highlight w:val="white"/>
        </w:rPr>
      </w:pPr>
    </w:p>
    <w:p w14:paraId="0557AD87" w14:textId="56E919B8" w:rsidR="00707C34" w:rsidRPr="001F5503" w:rsidRDefault="00482F18" w:rsidP="00954235">
      <w:pPr>
        <w:spacing w:line="360" w:lineRule="auto"/>
        <w:ind w:firstLine="720"/>
        <w:jc w:val="both"/>
        <w:rPr>
          <w:rFonts w:ascii="Times" w:hAnsi="Times"/>
          <w:highlight w:val="white"/>
        </w:rPr>
      </w:pPr>
      <w:r w:rsidRPr="001F5503">
        <w:rPr>
          <w:rFonts w:ascii="Times" w:hAnsi="Times"/>
          <w:highlight w:val="white"/>
        </w:rPr>
        <w:t xml:space="preserve">Debido al problema que ha de tratarse, se requiere enfrentarlo lo más pronto posible, ya que las cifras crecen cada año. </w:t>
      </w:r>
      <w:r w:rsidR="00C07DA1">
        <w:rPr>
          <w:rFonts w:ascii="Times" w:hAnsi="Times"/>
          <w:highlight w:val="white"/>
        </w:rPr>
        <w:t xml:space="preserve">Actualmente </w:t>
      </w:r>
      <w:r w:rsidRPr="001F5503">
        <w:rPr>
          <w:rFonts w:ascii="Times" w:hAnsi="Times"/>
          <w:highlight w:val="white"/>
        </w:rPr>
        <w:t xml:space="preserve">el gobierno del Estado de Jalisco cuenta con ocho clínicas de rehabilitación existentes en el territorio del mismo, el proyecto se enfoca en el buen uso de </w:t>
      </w:r>
      <w:r w:rsidR="00C07DA1">
        <w:rPr>
          <w:rFonts w:ascii="Times" w:hAnsi="Times"/>
          <w:highlight w:val="white"/>
        </w:rPr>
        <w:t xml:space="preserve">las </w:t>
      </w:r>
      <w:r w:rsidRPr="001F5503">
        <w:rPr>
          <w:rFonts w:ascii="Times" w:hAnsi="Times"/>
          <w:highlight w:val="white"/>
        </w:rPr>
        <w:t>instalaciones y</w:t>
      </w:r>
      <w:r w:rsidR="00C07DA1">
        <w:rPr>
          <w:rFonts w:ascii="Times" w:hAnsi="Times"/>
          <w:highlight w:val="white"/>
        </w:rPr>
        <w:t xml:space="preserve"> una</w:t>
      </w:r>
      <w:r w:rsidRPr="001F5503">
        <w:rPr>
          <w:rFonts w:ascii="Times" w:hAnsi="Times"/>
          <w:highlight w:val="white"/>
        </w:rPr>
        <w:t xml:space="preserve"> mejor administración de las clínicas ya existentes, ya que por falta de personal y/o ingresos, no pueden abarcar o atender a todos los jaliscienses que realmente lo necesit</w:t>
      </w:r>
      <w:r w:rsidR="00C07DA1">
        <w:rPr>
          <w:rFonts w:ascii="Times" w:hAnsi="Times"/>
          <w:highlight w:val="white"/>
        </w:rPr>
        <w:t>a</w:t>
      </w:r>
      <w:r w:rsidRPr="001F5503">
        <w:rPr>
          <w:rFonts w:ascii="Times" w:hAnsi="Times"/>
          <w:highlight w:val="white"/>
        </w:rPr>
        <w:t xml:space="preserve">n. </w:t>
      </w:r>
    </w:p>
    <w:p w14:paraId="2A64F227" w14:textId="15A2847A" w:rsidR="00707C34" w:rsidRPr="00AB6A13" w:rsidRDefault="00C07DA1" w:rsidP="00AB6A13">
      <w:pPr>
        <w:spacing w:line="360" w:lineRule="auto"/>
        <w:jc w:val="both"/>
        <w:rPr>
          <w:rFonts w:ascii="Times" w:hAnsi="Times"/>
          <w:highlight w:val="white"/>
        </w:rPr>
      </w:pPr>
      <w:r>
        <w:rPr>
          <w:rFonts w:ascii="Times" w:hAnsi="Times"/>
          <w:highlight w:val="white"/>
        </w:rPr>
        <w:t>Dado</w:t>
      </w:r>
      <w:r w:rsidR="00482F18" w:rsidRPr="001F5503">
        <w:rPr>
          <w:rFonts w:ascii="Times" w:hAnsi="Times"/>
          <w:highlight w:val="white"/>
        </w:rPr>
        <w:t xml:space="preserve"> que se trata de un proyecto de cierta magnitud, se requiere una inversión que se</w:t>
      </w:r>
      <w:r>
        <w:rPr>
          <w:rFonts w:ascii="Times" w:hAnsi="Times"/>
          <w:highlight w:val="white"/>
        </w:rPr>
        <w:t>a</w:t>
      </w:r>
      <w:r w:rsidR="00482F18" w:rsidRPr="001F5503">
        <w:rPr>
          <w:rFonts w:ascii="Times" w:hAnsi="Times"/>
          <w:highlight w:val="white"/>
        </w:rPr>
        <w:t xml:space="preserve"> redituable </w:t>
      </w:r>
      <w:r>
        <w:rPr>
          <w:rFonts w:ascii="Times" w:hAnsi="Times"/>
          <w:highlight w:val="white"/>
        </w:rPr>
        <w:t xml:space="preserve">con el objeto de obtener </w:t>
      </w:r>
      <w:r w:rsidR="00482F18" w:rsidRPr="001F5503">
        <w:rPr>
          <w:rFonts w:ascii="Times" w:hAnsi="Times"/>
          <w:highlight w:val="white"/>
        </w:rPr>
        <w:t>un impacto positivo a la sociedad a largo plazo, mostrando avances desde los primeros años.</w:t>
      </w:r>
    </w:p>
    <w:p w14:paraId="7DAA8ED1" w14:textId="735F64CD" w:rsidR="00707C34" w:rsidRPr="001F5503" w:rsidRDefault="00482F18" w:rsidP="00954235">
      <w:pPr>
        <w:pStyle w:val="Heading3"/>
        <w:spacing w:line="360" w:lineRule="auto"/>
        <w:ind w:firstLine="720"/>
        <w:rPr>
          <w:rFonts w:ascii="Times" w:hAnsi="Times"/>
          <w:color w:val="000000" w:themeColor="text1"/>
        </w:rPr>
      </w:pPr>
      <w:bookmarkStart w:id="27" w:name="_Toc40361433"/>
      <w:r w:rsidRPr="001F5503">
        <w:rPr>
          <w:rFonts w:ascii="Times" w:hAnsi="Times"/>
          <w:color w:val="000000" w:themeColor="text1"/>
        </w:rPr>
        <w:t>5.4.1. Costos</w:t>
      </w:r>
      <w:bookmarkEnd w:id="27"/>
    </w:p>
    <w:p w14:paraId="1597B6AC" w14:textId="77777777" w:rsidR="00E3147F" w:rsidRPr="001F5503" w:rsidRDefault="00E3147F" w:rsidP="00954235">
      <w:pPr>
        <w:spacing w:line="360" w:lineRule="auto"/>
        <w:rPr>
          <w:rFonts w:ascii="Times" w:hAnsi="Times"/>
        </w:rPr>
      </w:pPr>
    </w:p>
    <w:p w14:paraId="1335E12A" w14:textId="49B3BD9F" w:rsidR="00707C34" w:rsidRPr="001F5503" w:rsidRDefault="00482F18" w:rsidP="00954235">
      <w:pPr>
        <w:spacing w:line="360" w:lineRule="auto"/>
        <w:ind w:firstLine="720"/>
        <w:jc w:val="both"/>
        <w:rPr>
          <w:rFonts w:ascii="Times" w:hAnsi="Times"/>
          <w:highlight w:val="white"/>
        </w:rPr>
      </w:pPr>
      <w:r w:rsidRPr="001F5503">
        <w:rPr>
          <w:rFonts w:ascii="Times" w:hAnsi="Times"/>
          <w:highlight w:val="white"/>
        </w:rPr>
        <w:t xml:space="preserve">Ya que una de las soluciones dadas previamente se trata de atender, aumentar y ofrecer más apoyo tanto </w:t>
      </w:r>
      <w:r w:rsidR="00C07DA1">
        <w:rPr>
          <w:rFonts w:ascii="Times" w:hAnsi="Times"/>
          <w:highlight w:val="white"/>
        </w:rPr>
        <w:t>en</w:t>
      </w:r>
      <w:r w:rsidRPr="001F5503">
        <w:rPr>
          <w:rFonts w:ascii="Times" w:hAnsi="Times"/>
          <w:highlight w:val="white"/>
        </w:rPr>
        <w:t xml:space="preserve"> equipamiento como al personal de las clínicas existentes, se tomó como medida primordial el mejorar aspectos del mobiliario </w:t>
      </w:r>
      <w:r w:rsidR="00C07DA1">
        <w:rPr>
          <w:rFonts w:ascii="Times" w:hAnsi="Times"/>
          <w:highlight w:val="white"/>
        </w:rPr>
        <w:t>y</w:t>
      </w:r>
      <w:r w:rsidRPr="001F5503">
        <w:rPr>
          <w:rFonts w:ascii="Times" w:hAnsi="Times"/>
          <w:highlight w:val="white"/>
        </w:rPr>
        <w:t xml:space="preserve"> del personal de éstas. Haciendo un análisis de la carga financiera que se debería tomar</w:t>
      </w:r>
      <w:r w:rsidR="00C07DA1">
        <w:rPr>
          <w:rFonts w:ascii="Times" w:hAnsi="Times"/>
          <w:highlight w:val="white"/>
        </w:rPr>
        <w:t xml:space="preserve"> en cuenta</w:t>
      </w:r>
      <w:r w:rsidRPr="001F5503">
        <w:rPr>
          <w:rFonts w:ascii="Times" w:hAnsi="Times"/>
          <w:highlight w:val="white"/>
        </w:rPr>
        <w:t>, pudimos evaluar la totalidad estimada de los costos</w:t>
      </w:r>
      <w:r w:rsidR="00C07DA1">
        <w:rPr>
          <w:rFonts w:ascii="Times" w:hAnsi="Times"/>
          <w:highlight w:val="white"/>
        </w:rPr>
        <w:t xml:space="preserve"> en</w:t>
      </w:r>
      <w:r w:rsidRPr="001F5503">
        <w:rPr>
          <w:rFonts w:ascii="Times" w:hAnsi="Times"/>
          <w:highlight w:val="white"/>
        </w:rPr>
        <w:t xml:space="preserve"> que se incurrirán dentro de este proyecto. </w:t>
      </w:r>
    </w:p>
    <w:p w14:paraId="33BC52BF" w14:textId="77777777" w:rsidR="00C07DA1" w:rsidRDefault="00482F18" w:rsidP="00954235">
      <w:pPr>
        <w:spacing w:line="360" w:lineRule="auto"/>
        <w:ind w:firstLine="720"/>
        <w:jc w:val="both"/>
        <w:rPr>
          <w:rFonts w:ascii="Times" w:hAnsi="Times"/>
          <w:highlight w:val="white"/>
        </w:rPr>
      </w:pPr>
      <w:r w:rsidRPr="001F5503">
        <w:rPr>
          <w:rFonts w:ascii="Times" w:hAnsi="Times"/>
          <w:highlight w:val="white"/>
        </w:rPr>
        <w:t>Dentro de los costos se evaluaron aspectos de mejoramiento como un aumento en la cantidad del personal para poder eficientar la atención de los adictos en las clínicas, tales como el número de psicólogos (5),</w:t>
      </w:r>
      <w:r w:rsidR="00C07DA1">
        <w:rPr>
          <w:rFonts w:ascii="Times" w:hAnsi="Times"/>
          <w:highlight w:val="white"/>
        </w:rPr>
        <w:t xml:space="preserve"> </w:t>
      </w:r>
      <w:r w:rsidRPr="001F5503">
        <w:rPr>
          <w:rFonts w:ascii="Times" w:hAnsi="Times"/>
          <w:highlight w:val="white"/>
        </w:rPr>
        <w:t xml:space="preserve">psiquiatras (2), personal de limpieza (3), y personal administrativo (4). Así como apoyo de personal de seguridad (2) y enfermeros en atención (3). </w:t>
      </w:r>
      <w:r w:rsidRPr="001F5503">
        <w:rPr>
          <w:rFonts w:ascii="Times" w:hAnsi="Times"/>
          <w:highlight w:val="white"/>
        </w:rPr>
        <w:br/>
      </w:r>
      <w:r w:rsidRPr="001F5503">
        <w:rPr>
          <w:rFonts w:ascii="Times" w:hAnsi="Times"/>
          <w:highlight w:val="white"/>
        </w:rPr>
        <w:tab/>
        <w:t>De la misma manera, se busca expandir los espacios de trabajo; considerando aumento de consultorios (dos en 18 metros cuadrados, siendo de 9 metros cuadrados cada uno), añadir cuartos de contingencia (8.5 metros cuadrados cada uno) y expandir el mobiliario general y sanitario</w:t>
      </w:r>
      <w:r w:rsidR="00C07DA1">
        <w:rPr>
          <w:rFonts w:ascii="Times" w:hAnsi="Times"/>
          <w:highlight w:val="white"/>
        </w:rPr>
        <w:t>, u</w:t>
      </w:r>
      <w:r w:rsidRPr="001F5503">
        <w:rPr>
          <w:rFonts w:ascii="Times" w:hAnsi="Times"/>
          <w:highlight w:val="white"/>
        </w:rPr>
        <w:t xml:space="preserve">tilizando costos y salarios estimados en ejemplos similares de clínicas del mismo uso y calibre en atención. </w:t>
      </w:r>
    </w:p>
    <w:p w14:paraId="1AB21FDD" w14:textId="3C469099" w:rsidR="00E04D4E" w:rsidRPr="001F5503" w:rsidRDefault="00482F18" w:rsidP="00954235">
      <w:pPr>
        <w:spacing w:line="360" w:lineRule="auto"/>
        <w:ind w:firstLine="720"/>
        <w:jc w:val="both"/>
        <w:rPr>
          <w:rFonts w:ascii="Times" w:hAnsi="Times"/>
        </w:rPr>
      </w:pPr>
      <w:r w:rsidRPr="001F5503">
        <w:rPr>
          <w:rFonts w:ascii="Times" w:hAnsi="Times"/>
          <w:highlight w:val="white"/>
        </w:rPr>
        <w:t>Considerando que estos costos son pertinentes a un año</w:t>
      </w:r>
      <w:r w:rsidR="00C07DA1">
        <w:rPr>
          <w:rFonts w:ascii="Times" w:hAnsi="Times"/>
          <w:highlight w:val="white"/>
        </w:rPr>
        <w:t>, c</w:t>
      </w:r>
      <w:r w:rsidRPr="001F5503">
        <w:rPr>
          <w:rFonts w:ascii="Times" w:hAnsi="Times"/>
          <w:highlight w:val="white"/>
        </w:rPr>
        <w:t>on esto, se es capaz de generar flujos de efectivo a través de la proyección de los siguientes cuatro años. Como se ve en la tabla se obtiene el flujo de efectivo de los costos, generando valores presentes bajo una tasa de descuento. El costo de tales efectos y mejoras en las clínicas no es enteramente arbitrario, ya que se evaluó con la comparación de un estudio similar, una tesis de nivel superior de la ciudad de Lima, Perú.</w:t>
      </w:r>
      <w:r w:rsidRPr="001F5503">
        <w:rPr>
          <w:rFonts w:ascii="Times" w:hAnsi="Times"/>
        </w:rPr>
        <w:t xml:space="preserve"> </w:t>
      </w:r>
      <w:r w:rsidR="00592BD5" w:rsidRPr="001F5503">
        <w:rPr>
          <w:rFonts w:ascii="Times" w:hAnsi="Times"/>
        </w:rPr>
        <w:t>Además,</w:t>
      </w:r>
      <w:r w:rsidRPr="001F5503">
        <w:rPr>
          <w:rFonts w:ascii="Times" w:hAnsi="Times"/>
        </w:rPr>
        <w:t xml:space="preserve"> se realizó una distribución del total de </w:t>
      </w:r>
      <w:r w:rsidR="00DB473C" w:rsidRPr="001F5503">
        <w:rPr>
          <w:rFonts w:ascii="Times" w:hAnsi="Times"/>
        </w:rPr>
        <w:t>estos números</w:t>
      </w:r>
      <w:r w:rsidRPr="001F5503">
        <w:rPr>
          <w:rFonts w:ascii="Times" w:hAnsi="Times"/>
        </w:rPr>
        <w:t xml:space="preserve"> en la totalidad de las clínicas existentes dentro del Estado de Jalisco (8). </w:t>
      </w:r>
    </w:p>
    <w:p w14:paraId="0ED06D0E" w14:textId="565F173B" w:rsidR="00DB473C" w:rsidRPr="001F5503" w:rsidRDefault="00482F18" w:rsidP="00954235">
      <w:pPr>
        <w:spacing w:line="360" w:lineRule="auto"/>
        <w:ind w:firstLine="720"/>
        <w:jc w:val="both"/>
        <w:rPr>
          <w:rFonts w:ascii="Times" w:hAnsi="Times"/>
        </w:rPr>
      </w:pPr>
      <w:r w:rsidRPr="001F5503">
        <w:rPr>
          <w:rFonts w:ascii="Times" w:hAnsi="Times"/>
        </w:rPr>
        <w:t>Tomando en cuenta que se aplicarán las mejoras y modificaciones a todas las clínicas actuales, el costo total sería de $118,760,000 pesos mexicanos.</w:t>
      </w:r>
    </w:p>
    <w:p w14:paraId="47647A9C" w14:textId="77777777" w:rsidR="003911FC" w:rsidRPr="001F5503" w:rsidRDefault="003911FC" w:rsidP="00954235">
      <w:pPr>
        <w:spacing w:before="240" w:after="240" w:line="360" w:lineRule="auto"/>
        <w:jc w:val="center"/>
        <w:rPr>
          <w:rFonts w:ascii="Times" w:hAnsi="Times"/>
          <w:b/>
          <w:sz w:val="20"/>
          <w:szCs w:val="20"/>
        </w:rPr>
      </w:pPr>
    </w:p>
    <w:p w14:paraId="4A867BCE" w14:textId="67ABDDAF" w:rsidR="00707C34" w:rsidRPr="001F5503" w:rsidRDefault="00482F18" w:rsidP="00954235">
      <w:pPr>
        <w:spacing w:before="240" w:after="240" w:line="360" w:lineRule="auto"/>
        <w:jc w:val="center"/>
        <w:rPr>
          <w:rFonts w:ascii="Times" w:hAnsi="Times"/>
          <w:b/>
          <w:sz w:val="20"/>
          <w:szCs w:val="20"/>
        </w:rPr>
      </w:pPr>
      <w:r w:rsidRPr="001F5503">
        <w:rPr>
          <w:rFonts w:ascii="Times" w:hAnsi="Times"/>
          <w:b/>
          <w:sz w:val="20"/>
          <w:szCs w:val="20"/>
        </w:rPr>
        <w:t xml:space="preserve">Tabla </w:t>
      </w:r>
      <w:r w:rsidR="00DB473C" w:rsidRPr="001F5503">
        <w:rPr>
          <w:rFonts w:ascii="Times" w:hAnsi="Times"/>
          <w:b/>
          <w:sz w:val="20"/>
          <w:szCs w:val="20"/>
        </w:rPr>
        <w:t>5</w:t>
      </w:r>
      <w:r w:rsidRPr="001F5503">
        <w:rPr>
          <w:rFonts w:ascii="Times" w:hAnsi="Times"/>
          <w:b/>
          <w:sz w:val="20"/>
          <w:szCs w:val="20"/>
        </w:rPr>
        <w:t>. Información base</w:t>
      </w:r>
    </w:p>
    <w:tbl>
      <w:tblPr>
        <w:tblW w:w="7737" w:type="dxa"/>
        <w:jc w:val="center"/>
        <w:tblLook w:val="04A0" w:firstRow="1" w:lastRow="0" w:firstColumn="1" w:lastColumn="0" w:noHBand="0" w:noVBand="1"/>
      </w:tblPr>
      <w:tblGrid>
        <w:gridCol w:w="1268"/>
        <w:gridCol w:w="1230"/>
        <w:gridCol w:w="1238"/>
        <w:gridCol w:w="1263"/>
        <w:gridCol w:w="1499"/>
        <w:gridCol w:w="1239"/>
      </w:tblGrid>
      <w:tr w:rsidR="00DB473C" w:rsidRPr="001F5503" w14:paraId="0D87615D" w14:textId="77777777" w:rsidTr="00DB473C">
        <w:trPr>
          <w:trHeight w:val="510"/>
          <w:jc w:val="center"/>
        </w:trPr>
        <w:tc>
          <w:tcPr>
            <w:tcW w:w="1268" w:type="dxa"/>
            <w:tcBorders>
              <w:top w:val="nil"/>
              <w:left w:val="nil"/>
              <w:bottom w:val="single" w:sz="8" w:space="0" w:color="7F7F7F"/>
              <w:right w:val="nil"/>
            </w:tcBorders>
            <w:shd w:val="clear" w:color="000000" w:fill="FFFFFF"/>
            <w:vAlign w:val="center"/>
            <w:hideMark/>
          </w:tcPr>
          <w:p w14:paraId="4FFA1E04" w14:textId="77777777" w:rsidR="00DB473C" w:rsidRPr="001F5503" w:rsidRDefault="00DB473C" w:rsidP="00954235">
            <w:pPr>
              <w:spacing w:line="360" w:lineRule="auto"/>
              <w:jc w:val="center"/>
              <w:rPr>
                <w:rFonts w:ascii="Times" w:hAnsi="Times" w:cs="Calibri"/>
                <w:b/>
                <w:bCs/>
                <w:i/>
                <w:iCs/>
                <w:color w:val="000000"/>
                <w:sz w:val="16"/>
                <w:szCs w:val="16"/>
                <w:lang w:val="en-US"/>
              </w:rPr>
            </w:pPr>
          </w:p>
        </w:tc>
        <w:tc>
          <w:tcPr>
            <w:tcW w:w="1230" w:type="dxa"/>
            <w:tcBorders>
              <w:top w:val="nil"/>
              <w:left w:val="nil"/>
              <w:bottom w:val="single" w:sz="8" w:space="0" w:color="7F7F7F"/>
              <w:right w:val="nil"/>
            </w:tcBorders>
            <w:shd w:val="clear" w:color="000000" w:fill="FFFFFF"/>
            <w:vAlign w:val="center"/>
            <w:hideMark/>
          </w:tcPr>
          <w:p w14:paraId="495E6AFA"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Cantidad</w:t>
            </w:r>
          </w:p>
        </w:tc>
        <w:tc>
          <w:tcPr>
            <w:tcW w:w="1238" w:type="dxa"/>
            <w:tcBorders>
              <w:top w:val="nil"/>
              <w:left w:val="nil"/>
              <w:bottom w:val="single" w:sz="8" w:space="0" w:color="7F7F7F"/>
              <w:right w:val="nil"/>
            </w:tcBorders>
            <w:shd w:val="clear" w:color="000000" w:fill="FFFFFF"/>
            <w:vAlign w:val="center"/>
            <w:hideMark/>
          </w:tcPr>
          <w:p w14:paraId="463AC566"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Unidad de medida</w:t>
            </w:r>
          </w:p>
        </w:tc>
        <w:tc>
          <w:tcPr>
            <w:tcW w:w="1263" w:type="dxa"/>
            <w:tcBorders>
              <w:top w:val="nil"/>
              <w:left w:val="nil"/>
              <w:bottom w:val="single" w:sz="8" w:space="0" w:color="7F7F7F"/>
              <w:right w:val="nil"/>
            </w:tcBorders>
            <w:shd w:val="clear" w:color="000000" w:fill="FFFFFF"/>
            <w:vAlign w:val="center"/>
            <w:hideMark/>
          </w:tcPr>
          <w:p w14:paraId="57B3A5F5"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Costo Unitario</w:t>
            </w:r>
          </w:p>
        </w:tc>
        <w:tc>
          <w:tcPr>
            <w:tcW w:w="1499" w:type="dxa"/>
            <w:tcBorders>
              <w:top w:val="nil"/>
              <w:left w:val="nil"/>
              <w:bottom w:val="single" w:sz="8" w:space="0" w:color="7F7F7F"/>
              <w:right w:val="nil"/>
            </w:tcBorders>
            <w:shd w:val="clear" w:color="000000" w:fill="FFFFFF"/>
            <w:vAlign w:val="center"/>
            <w:hideMark/>
          </w:tcPr>
          <w:p w14:paraId="21F281EC"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Costo Anual</w:t>
            </w:r>
          </w:p>
        </w:tc>
        <w:tc>
          <w:tcPr>
            <w:tcW w:w="1239" w:type="dxa"/>
            <w:tcBorders>
              <w:top w:val="nil"/>
              <w:left w:val="nil"/>
              <w:bottom w:val="single" w:sz="8" w:space="0" w:color="7F7F7F"/>
              <w:right w:val="nil"/>
            </w:tcBorders>
            <w:shd w:val="clear" w:color="000000" w:fill="FFFFFF"/>
            <w:vAlign w:val="center"/>
            <w:hideMark/>
          </w:tcPr>
          <w:p w14:paraId="6F6EED02"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 xml:space="preserve"> </w:t>
            </w:r>
          </w:p>
        </w:tc>
      </w:tr>
      <w:tr w:rsidR="00DB473C" w:rsidRPr="001F5503" w14:paraId="66ED47ED" w14:textId="77777777" w:rsidTr="00DB473C">
        <w:trPr>
          <w:trHeight w:val="359"/>
          <w:jc w:val="center"/>
        </w:trPr>
        <w:tc>
          <w:tcPr>
            <w:tcW w:w="1268" w:type="dxa"/>
            <w:tcBorders>
              <w:top w:val="nil"/>
              <w:left w:val="nil"/>
              <w:bottom w:val="nil"/>
              <w:right w:val="single" w:sz="8" w:space="0" w:color="7F7F7F"/>
            </w:tcBorders>
            <w:shd w:val="clear" w:color="000000" w:fill="FFFFFF"/>
            <w:vAlign w:val="center"/>
            <w:hideMark/>
          </w:tcPr>
          <w:p w14:paraId="1DAED52D"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Psicólogos</w:t>
            </w:r>
          </w:p>
        </w:tc>
        <w:tc>
          <w:tcPr>
            <w:tcW w:w="1230" w:type="dxa"/>
            <w:tcBorders>
              <w:top w:val="nil"/>
              <w:left w:val="nil"/>
              <w:bottom w:val="nil"/>
              <w:right w:val="nil"/>
            </w:tcBorders>
            <w:shd w:val="clear" w:color="000000" w:fill="F2F2F2"/>
            <w:vAlign w:val="center"/>
            <w:hideMark/>
          </w:tcPr>
          <w:p w14:paraId="5734CF27"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5</w:t>
            </w:r>
          </w:p>
        </w:tc>
        <w:tc>
          <w:tcPr>
            <w:tcW w:w="1238" w:type="dxa"/>
            <w:tcBorders>
              <w:top w:val="nil"/>
              <w:left w:val="nil"/>
              <w:bottom w:val="nil"/>
              <w:right w:val="nil"/>
            </w:tcBorders>
            <w:shd w:val="clear" w:color="000000" w:fill="F2F2F2"/>
            <w:vAlign w:val="center"/>
            <w:hideMark/>
          </w:tcPr>
          <w:p w14:paraId="1FFBE0AA"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Personas</w:t>
            </w:r>
          </w:p>
        </w:tc>
        <w:tc>
          <w:tcPr>
            <w:tcW w:w="1263" w:type="dxa"/>
            <w:tcBorders>
              <w:top w:val="nil"/>
              <w:left w:val="nil"/>
              <w:bottom w:val="nil"/>
              <w:right w:val="nil"/>
            </w:tcBorders>
            <w:shd w:val="clear" w:color="000000" w:fill="F2F2F2"/>
            <w:vAlign w:val="center"/>
            <w:hideMark/>
          </w:tcPr>
          <w:p w14:paraId="1CE696E7"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560,000.00</w:t>
            </w:r>
          </w:p>
        </w:tc>
        <w:tc>
          <w:tcPr>
            <w:tcW w:w="1499" w:type="dxa"/>
            <w:tcBorders>
              <w:top w:val="nil"/>
              <w:left w:val="nil"/>
              <w:bottom w:val="nil"/>
              <w:right w:val="nil"/>
            </w:tcBorders>
            <w:shd w:val="clear" w:color="000000" w:fill="F2F2F2"/>
            <w:vAlign w:val="center"/>
            <w:hideMark/>
          </w:tcPr>
          <w:p w14:paraId="5537D7C9"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 xml:space="preserve">$2,800,000.00 </w:t>
            </w:r>
          </w:p>
        </w:tc>
        <w:tc>
          <w:tcPr>
            <w:tcW w:w="1239" w:type="dxa"/>
            <w:tcBorders>
              <w:top w:val="nil"/>
              <w:left w:val="nil"/>
              <w:bottom w:val="nil"/>
              <w:right w:val="nil"/>
            </w:tcBorders>
            <w:shd w:val="clear" w:color="000000" w:fill="F2F2F2"/>
            <w:vAlign w:val="center"/>
            <w:hideMark/>
          </w:tcPr>
          <w:p w14:paraId="5A5E18E1"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 xml:space="preserve"> </w:t>
            </w:r>
          </w:p>
        </w:tc>
      </w:tr>
      <w:tr w:rsidR="00DB473C" w:rsidRPr="001F5503" w14:paraId="0FC3063E" w14:textId="77777777" w:rsidTr="00DB473C">
        <w:trPr>
          <w:trHeight w:val="359"/>
          <w:jc w:val="center"/>
        </w:trPr>
        <w:tc>
          <w:tcPr>
            <w:tcW w:w="1268" w:type="dxa"/>
            <w:tcBorders>
              <w:top w:val="nil"/>
              <w:left w:val="nil"/>
              <w:bottom w:val="nil"/>
              <w:right w:val="single" w:sz="8" w:space="0" w:color="7F7F7F"/>
            </w:tcBorders>
            <w:shd w:val="clear" w:color="000000" w:fill="FFFFFF"/>
            <w:vAlign w:val="center"/>
            <w:hideMark/>
          </w:tcPr>
          <w:p w14:paraId="37ED4749"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Psiquiatras</w:t>
            </w:r>
          </w:p>
        </w:tc>
        <w:tc>
          <w:tcPr>
            <w:tcW w:w="1230" w:type="dxa"/>
            <w:tcBorders>
              <w:top w:val="nil"/>
              <w:left w:val="nil"/>
              <w:bottom w:val="nil"/>
              <w:right w:val="nil"/>
            </w:tcBorders>
            <w:shd w:val="clear" w:color="auto" w:fill="auto"/>
            <w:vAlign w:val="center"/>
            <w:hideMark/>
          </w:tcPr>
          <w:p w14:paraId="24D47C7C"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2</w:t>
            </w:r>
          </w:p>
        </w:tc>
        <w:tc>
          <w:tcPr>
            <w:tcW w:w="1238" w:type="dxa"/>
            <w:tcBorders>
              <w:top w:val="nil"/>
              <w:left w:val="nil"/>
              <w:bottom w:val="nil"/>
              <w:right w:val="nil"/>
            </w:tcBorders>
            <w:shd w:val="clear" w:color="auto" w:fill="auto"/>
            <w:vAlign w:val="center"/>
            <w:hideMark/>
          </w:tcPr>
          <w:p w14:paraId="06B86709"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Personas</w:t>
            </w:r>
          </w:p>
        </w:tc>
        <w:tc>
          <w:tcPr>
            <w:tcW w:w="1263" w:type="dxa"/>
            <w:tcBorders>
              <w:top w:val="nil"/>
              <w:left w:val="nil"/>
              <w:bottom w:val="nil"/>
              <w:right w:val="nil"/>
            </w:tcBorders>
            <w:shd w:val="clear" w:color="auto" w:fill="auto"/>
            <w:vAlign w:val="center"/>
            <w:hideMark/>
          </w:tcPr>
          <w:p w14:paraId="6B556A68"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686,000.00</w:t>
            </w:r>
          </w:p>
        </w:tc>
        <w:tc>
          <w:tcPr>
            <w:tcW w:w="1499" w:type="dxa"/>
            <w:tcBorders>
              <w:top w:val="nil"/>
              <w:left w:val="nil"/>
              <w:bottom w:val="nil"/>
              <w:right w:val="nil"/>
            </w:tcBorders>
            <w:shd w:val="clear" w:color="auto" w:fill="auto"/>
            <w:vAlign w:val="center"/>
            <w:hideMark/>
          </w:tcPr>
          <w:p w14:paraId="46E00314"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 xml:space="preserve">$1,372,000.00 </w:t>
            </w:r>
          </w:p>
        </w:tc>
        <w:tc>
          <w:tcPr>
            <w:tcW w:w="1239" w:type="dxa"/>
            <w:tcBorders>
              <w:top w:val="nil"/>
              <w:left w:val="nil"/>
              <w:bottom w:val="nil"/>
              <w:right w:val="nil"/>
            </w:tcBorders>
            <w:shd w:val="clear" w:color="auto" w:fill="auto"/>
            <w:vAlign w:val="center"/>
            <w:hideMark/>
          </w:tcPr>
          <w:p w14:paraId="1AE2F44E"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 xml:space="preserve"> </w:t>
            </w:r>
          </w:p>
        </w:tc>
      </w:tr>
      <w:tr w:rsidR="00DB473C" w:rsidRPr="001F5503" w14:paraId="409CA5DD" w14:textId="77777777" w:rsidTr="00DB473C">
        <w:trPr>
          <w:trHeight w:val="510"/>
          <w:jc w:val="center"/>
        </w:trPr>
        <w:tc>
          <w:tcPr>
            <w:tcW w:w="1268" w:type="dxa"/>
            <w:tcBorders>
              <w:top w:val="nil"/>
              <w:left w:val="nil"/>
              <w:bottom w:val="nil"/>
              <w:right w:val="single" w:sz="8" w:space="0" w:color="7F7F7F"/>
            </w:tcBorders>
            <w:shd w:val="clear" w:color="000000" w:fill="FFFFFF"/>
            <w:vAlign w:val="center"/>
            <w:hideMark/>
          </w:tcPr>
          <w:p w14:paraId="47D32AF3"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Personal de limpieza</w:t>
            </w:r>
          </w:p>
        </w:tc>
        <w:tc>
          <w:tcPr>
            <w:tcW w:w="1230" w:type="dxa"/>
            <w:tcBorders>
              <w:top w:val="nil"/>
              <w:left w:val="nil"/>
              <w:bottom w:val="nil"/>
              <w:right w:val="nil"/>
            </w:tcBorders>
            <w:shd w:val="clear" w:color="000000" w:fill="F2F2F2"/>
            <w:vAlign w:val="center"/>
            <w:hideMark/>
          </w:tcPr>
          <w:p w14:paraId="0B238F7C"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3</w:t>
            </w:r>
          </w:p>
        </w:tc>
        <w:tc>
          <w:tcPr>
            <w:tcW w:w="1238" w:type="dxa"/>
            <w:tcBorders>
              <w:top w:val="nil"/>
              <w:left w:val="nil"/>
              <w:bottom w:val="nil"/>
              <w:right w:val="nil"/>
            </w:tcBorders>
            <w:shd w:val="clear" w:color="000000" w:fill="F2F2F2"/>
            <w:vAlign w:val="center"/>
            <w:hideMark/>
          </w:tcPr>
          <w:p w14:paraId="6E444E67"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Personas</w:t>
            </w:r>
          </w:p>
        </w:tc>
        <w:tc>
          <w:tcPr>
            <w:tcW w:w="1263" w:type="dxa"/>
            <w:tcBorders>
              <w:top w:val="nil"/>
              <w:left w:val="nil"/>
              <w:bottom w:val="nil"/>
              <w:right w:val="nil"/>
            </w:tcBorders>
            <w:shd w:val="clear" w:color="000000" w:fill="F2F2F2"/>
            <w:vAlign w:val="center"/>
            <w:hideMark/>
          </w:tcPr>
          <w:p w14:paraId="4D80B4C3"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228,900.00</w:t>
            </w:r>
          </w:p>
        </w:tc>
        <w:tc>
          <w:tcPr>
            <w:tcW w:w="1499" w:type="dxa"/>
            <w:tcBorders>
              <w:top w:val="nil"/>
              <w:left w:val="nil"/>
              <w:bottom w:val="nil"/>
              <w:right w:val="nil"/>
            </w:tcBorders>
            <w:shd w:val="clear" w:color="000000" w:fill="F2F2F2"/>
            <w:vAlign w:val="center"/>
            <w:hideMark/>
          </w:tcPr>
          <w:p w14:paraId="5DA373AE"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 xml:space="preserve">$686,700.00 </w:t>
            </w:r>
          </w:p>
        </w:tc>
        <w:tc>
          <w:tcPr>
            <w:tcW w:w="1239" w:type="dxa"/>
            <w:tcBorders>
              <w:top w:val="nil"/>
              <w:left w:val="nil"/>
              <w:bottom w:val="nil"/>
              <w:right w:val="nil"/>
            </w:tcBorders>
            <w:shd w:val="clear" w:color="000000" w:fill="F2F2F2"/>
            <w:vAlign w:val="center"/>
            <w:hideMark/>
          </w:tcPr>
          <w:p w14:paraId="6299C80E"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 xml:space="preserve"> </w:t>
            </w:r>
          </w:p>
        </w:tc>
      </w:tr>
      <w:tr w:rsidR="00DB473C" w:rsidRPr="001F5503" w14:paraId="3508A4B2" w14:textId="77777777" w:rsidTr="00DB473C">
        <w:trPr>
          <w:trHeight w:val="544"/>
          <w:jc w:val="center"/>
        </w:trPr>
        <w:tc>
          <w:tcPr>
            <w:tcW w:w="1268" w:type="dxa"/>
            <w:tcBorders>
              <w:top w:val="nil"/>
              <w:left w:val="nil"/>
              <w:bottom w:val="nil"/>
              <w:right w:val="single" w:sz="8" w:space="0" w:color="7F7F7F"/>
            </w:tcBorders>
            <w:shd w:val="clear" w:color="000000" w:fill="FFFFFF"/>
            <w:vAlign w:val="center"/>
            <w:hideMark/>
          </w:tcPr>
          <w:p w14:paraId="5493F4E3"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Personal administrativo</w:t>
            </w:r>
          </w:p>
        </w:tc>
        <w:tc>
          <w:tcPr>
            <w:tcW w:w="1230" w:type="dxa"/>
            <w:tcBorders>
              <w:top w:val="nil"/>
              <w:left w:val="nil"/>
              <w:bottom w:val="nil"/>
              <w:right w:val="nil"/>
            </w:tcBorders>
            <w:shd w:val="clear" w:color="auto" w:fill="auto"/>
            <w:vAlign w:val="center"/>
            <w:hideMark/>
          </w:tcPr>
          <w:p w14:paraId="4B268DFE"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4</w:t>
            </w:r>
          </w:p>
        </w:tc>
        <w:tc>
          <w:tcPr>
            <w:tcW w:w="1238" w:type="dxa"/>
            <w:tcBorders>
              <w:top w:val="nil"/>
              <w:left w:val="nil"/>
              <w:bottom w:val="nil"/>
              <w:right w:val="nil"/>
            </w:tcBorders>
            <w:shd w:val="clear" w:color="auto" w:fill="auto"/>
            <w:vAlign w:val="center"/>
            <w:hideMark/>
          </w:tcPr>
          <w:p w14:paraId="212227D6"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Personas</w:t>
            </w:r>
          </w:p>
        </w:tc>
        <w:tc>
          <w:tcPr>
            <w:tcW w:w="1263" w:type="dxa"/>
            <w:tcBorders>
              <w:top w:val="nil"/>
              <w:left w:val="nil"/>
              <w:bottom w:val="nil"/>
              <w:right w:val="nil"/>
            </w:tcBorders>
            <w:shd w:val="clear" w:color="auto" w:fill="auto"/>
            <w:vAlign w:val="center"/>
            <w:hideMark/>
          </w:tcPr>
          <w:p w14:paraId="365EF90F"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728,000.00</w:t>
            </w:r>
          </w:p>
        </w:tc>
        <w:tc>
          <w:tcPr>
            <w:tcW w:w="1499" w:type="dxa"/>
            <w:tcBorders>
              <w:top w:val="nil"/>
              <w:left w:val="nil"/>
              <w:bottom w:val="nil"/>
              <w:right w:val="nil"/>
            </w:tcBorders>
            <w:shd w:val="clear" w:color="auto" w:fill="auto"/>
            <w:vAlign w:val="center"/>
            <w:hideMark/>
          </w:tcPr>
          <w:p w14:paraId="748596C1"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 xml:space="preserve">$2,912,000.00 </w:t>
            </w:r>
          </w:p>
        </w:tc>
        <w:tc>
          <w:tcPr>
            <w:tcW w:w="1239" w:type="dxa"/>
            <w:tcBorders>
              <w:top w:val="nil"/>
              <w:left w:val="nil"/>
              <w:bottom w:val="nil"/>
              <w:right w:val="nil"/>
            </w:tcBorders>
            <w:shd w:val="clear" w:color="auto" w:fill="auto"/>
            <w:vAlign w:val="center"/>
            <w:hideMark/>
          </w:tcPr>
          <w:p w14:paraId="43F54FF1"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 xml:space="preserve"> </w:t>
            </w:r>
          </w:p>
        </w:tc>
      </w:tr>
      <w:tr w:rsidR="00DB473C" w:rsidRPr="001F5503" w14:paraId="4D93AD74" w14:textId="77777777" w:rsidTr="00DB473C">
        <w:trPr>
          <w:trHeight w:val="612"/>
          <w:jc w:val="center"/>
        </w:trPr>
        <w:tc>
          <w:tcPr>
            <w:tcW w:w="1268" w:type="dxa"/>
            <w:tcBorders>
              <w:top w:val="nil"/>
              <w:left w:val="nil"/>
              <w:bottom w:val="nil"/>
              <w:right w:val="single" w:sz="8" w:space="0" w:color="7F7F7F"/>
            </w:tcBorders>
            <w:shd w:val="clear" w:color="000000" w:fill="FFFFFF"/>
            <w:vAlign w:val="center"/>
            <w:hideMark/>
          </w:tcPr>
          <w:p w14:paraId="27A319D5"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Aumento de consultorios</w:t>
            </w:r>
          </w:p>
        </w:tc>
        <w:tc>
          <w:tcPr>
            <w:tcW w:w="1230" w:type="dxa"/>
            <w:tcBorders>
              <w:top w:val="nil"/>
              <w:left w:val="nil"/>
              <w:bottom w:val="nil"/>
              <w:right w:val="nil"/>
            </w:tcBorders>
            <w:shd w:val="clear" w:color="000000" w:fill="F2F2F2"/>
            <w:vAlign w:val="center"/>
            <w:hideMark/>
          </w:tcPr>
          <w:p w14:paraId="3722B9B3"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18</w:t>
            </w:r>
          </w:p>
        </w:tc>
        <w:tc>
          <w:tcPr>
            <w:tcW w:w="1238" w:type="dxa"/>
            <w:tcBorders>
              <w:top w:val="nil"/>
              <w:left w:val="nil"/>
              <w:bottom w:val="nil"/>
              <w:right w:val="nil"/>
            </w:tcBorders>
            <w:shd w:val="clear" w:color="000000" w:fill="F2F2F2"/>
            <w:vAlign w:val="center"/>
            <w:hideMark/>
          </w:tcPr>
          <w:p w14:paraId="4A3AE025"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m2 - 2u</w:t>
            </w:r>
          </w:p>
        </w:tc>
        <w:tc>
          <w:tcPr>
            <w:tcW w:w="1263" w:type="dxa"/>
            <w:tcBorders>
              <w:top w:val="nil"/>
              <w:left w:val="nil"/>
              <w:bottom w:val="nil"/>
              <w:right w:val="nil"/>
            </w:tcBorders>
            <w:shd w:val="clear" w:color="000000" w:fill="F2F2F2"/>
            <w:vAlign w:val="center"/>
            <w:hideMark/>
          </w:tcPr>
          <w:p w14:paraId="4FB5B64B"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2,333.33</w:t>
            </w:r>
          </w:p>
        </w:tc>
        <w:tc>
          <w:tcPr>
            <w:tcW w:w="1499" w:type="dxa"/>
            <w:tcBorders>
              <w:top w:val="nil"/>
              <w:left w:val="nil"/>
              <w:bottom w:val="nil"/>
              <w:right w:val="nil"/>
            </w:tcBorders>
            <w:shd w:val="clear" w:color="000000" w:fill="F2F2F2"/>
            <w:vAlign w:val="center"/>
            <w:hideMark/>
          </w:tcPr>
          <w:p w14:paraId="091F46B2"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 xml:space="preserve">$42,000.00 </w:t>
            </w:r>
          </w:p>
        </w:tc>
        <w:tc>
          <w:tcPr>
            <w:tcW w:w="1239" w:type="dxa"/>
            <w:tcBorders>
              <w:top w:val="nil"/>
              <w:left w:val="nil"/>
              <w:bottom w:val="nil"/>
              <w:right w:val="nil"/>
            </w:tcBorders>
            <w:shd w:val="clear" w:color="000000" w:fill="F2F2F2"/>
            <w:vAlign w:val="center"/>
            <w:hideMark/>
          </w:tcPr>
          <w:p w14:paraId="0FE7E047"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 xml:space="preserve"> </w:t>
            </w:r>
          </w:p>
        </w:tc>
      </w:tr>
      <w:tr w:rsidR="00DB473C" w:rsidRPr="001F5503" w14:paraId="16635458" w14:textId="77777777" w:rsidTr="00DB473C">
        <w:trPr>
          <w:trHeight w:val="701"/>
          <w:jc w:val="center"/>
        </w:trPr>
        <w:tc>
          <w:tcPr>
            <w:tcW w:w="1268" w:type="dxa"/>
            <w:tcBorders>
              <w:top w:val="nil"/>
              <w:left w:val="nil"/>
              <w:bottom w:val="nil"/>
              <w:right w:val="single" w:sz="8" w:space="0" w:color="7F7F7F"/>
            </w:tcBorders>
            <w:shd w:val="clear" w:color="000000" w:fill="FFFFFF"/>
            <w:vAlign w:val="center"/>
            <w:hideMark/>
          </w:tcPr>
          <w:p w14:paraId="357214AE"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Enfermeros</w:t>
            </w:r>
          </w:p>
        </w:tc>
        <w:tc>
          <w:tcPr>
            <w:tcW w:w="1230" w:type="dxa"/>
            <w:tcBorders>
              <w:top w:val="nil"/>
              <w:left w:val="nil"/>
              <w:bottom w:val="nil"/>
              <w:right w:val="nil"/>
            </w:tcBorders>
            <w:shd w:val="clear" w:color="auto" w:fill="auto"/>
            <w:vAlign w:val="center"/>
            <w:hideMark/>
          </w:tcPr>
          <w:p w14:paraId="7490335F"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3</w:t>
            </w:r>
          </w:p>
        </w:tc>
        <w:tc>
          <w:tcPr>
            <w:tcW w:w="1238" w:type="dxa"/>
            <w:tcBorders>
              <w:top w:val="nil"/>
              <w:left w:val="nil"/>
              <w:bottom w:val="nil"/>
              <w:right w:val="nil"/>
            </w:tcBorders>
            <w:shd w:val="clear" w:color="auto" w:fill="auto"/>
            <w:vAlign w:val="center"/>
            <w:hideMark/>
          </w:tcPr>
          <w:p w14:paraId="5B0FAD62"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Personas</w:t>
            </w:r>
          </w:p>
        </w:tc>
        <w:tc>
          <w:tcPr>
            <w:tcW w:w="1263" w:type="dxa"/>
            <w:tcBorders>
              <w:top w:val="nil"/>
              <w:left w:val="nil"/>
              <w:bottom w:val="nil"/>
              <w:right w:val="nil"/>
            </w:tcBorders>
            <w:shd w:val="clear" w:color="auto" w:fill="auto"/>
            <w:vAlign w:val="center"/>
            <w:hideMark/>
          </w:tcPr>
          <w:p w14:paraId="037B7BC5"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1,143,333.33</w:t>
            </w:r>
          </w:p>
        </w:tc>
        <w:tc>
          <w:tcPr>
            <w:tcW w:w="1499" w:type="dxa"/>
            <w:tcBorders>
              <w:top w:val="nil"/>
              <w:left w:val="nil"/>
              <w:bottom w:val="nil"/>
              <w:right w:val="nil"/>
            </w:tcBorders>
            <w:shd w:val="clear" w:color="auto" w:fill="auto"/>
            <w:vAlign w:val="center"/>
            <w:hideMark/>
          </w:tcPr>
          <w:p w14:paraId="3347EF03"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 xml:space="preserve">$3,430,000.00 </w:t>
            </w:r>
          </w:p>
        </w:tc>
        <w:tc>
          <w:tcPr>
            <w:tcW w:w="1239" w:type="dxa"/>
            <w:tcBorders>
              <w:top w:val="nil"/>
              <w:left w:val="nil"/>
              <w:bottom w:val="nil"/>
              <w:right w:val="nil"/>
            </w:tcBorders>
            <w:shd w:val="clear" w:color="auto" w:fill="auto"/>
            <w:vAlign w:val="center"/>
            <w:hideMark/>
          </w:tcPr>
          <w:p w14:paraId="69A913A3"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 xml:space="preserve"> </w:t>
            </w:r>
          </w:p>
        </w:tc>
      </w:tr>
      <w:tr w:rsidR="00DB473C" w:rsidRPr="001F5503" w14:paraId="4120460B" w14:textId="77777777" w:rsidTr="00DB473C">
        <w:trPr>
          <w:trHeight w:val="701"/>
          <w:jc w:val="center"/>
        </w:trPr>
        <w:tc>
          <w:tcPr>
            <w:tcW w:w="1268" w:type="dxa"/>
            <w:tcBorders>
              <w:top w:val="nil"/>
              <w:left w:val="nil"/>
              <w:bottom w:val="nil"/>
              <w:right w:val="single" w:sz="8" w:space="0" w:color="7F7F7F"/>
            </w:tcBorders>
            <w:shd w:val="clear" w:color="000000" w:fill="FFFFFF"/>
            <w:vAlign w:val="center"/>
            <w:hideMark/>
          </w:tcPr>
          <w:p w14:paraId="7BA77EAB"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Personal de seguridad</w:t>
            </w:r>
          </w:p>
        </w:tc>
        <w:tc>
          <w:tcPr>
            <w:tcW w:w="1230" w:type="dxa"/>
            <w:tcBorders>
              <w:top w:val="nil"/>
              <w:left w:val="nil"/>
              <w:bottom w:val="nil"/>
              <w:right w:val="nil"/>
            </w:tcBorders>
            <w:shd w:val="clear" w:color="000000" w:fill="F2F2F2"/>
            <w:vAlign w:val="center"/>
            <w:hideMark/>
          </w:tcPr>
          <w:p w14:paraId="63B369FE"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2</w:t>
            </w:r>
          </w:p>
        </w:tc>
        <w:tc>
          <w:tcPr>
            <w:tcW w:w="1238" w:type="dxa"/>
            <w:tcBorders>
              <w:top w:val="nil"/>
              <w:left w:val="nil"/>
              <w:bottom w:val="nil"/>
              <w:right w:val="nil"/>
            </w:tcBorders>
            <w:shd w:val="clear" w:color="000000" w:fill="F2F2F2"/>
            <w:vAlign w:val="center"/>
            <w:hideMark/>
          </w:tcPr>
          <w:p w14:paraId="74F6297C"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Personas</w:t>
            </w:r>
          </w:p>
        </w:tc>
        <w:tc>
          <w:tcPr>
            <w:tcW w:w="1263" w:type="dxa"/>
            <w:tcBorders>
              <w:top w:val="nil"/>
              <w:left w:val="nil"/>
              <w:bottom w:val="nil"/>
              <w:right w:val="nil"/>
            </w:tcBorders>
            <w:shd w:val="clear" w:color="000000" w:fill="F2F2F2"/>
            <w:vAlign w:val="center"/>
            <w:hideMark/>
          </w:tcPr>
          <w:p w14:paraId="22A26FB0"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514,500.00</w:t>
            </w:r>
          </w:p>
        </w:tc>
        <w:tc>
          <w:tcPr>
            <w:tcW w:w="1499" w:type="dxa"/>
            <w:tcBorders>
              <w:top w:val="nil"/>
              <w:left w:val="nil"/>
              <w:bottom w:val="nil"/>
              <w:right w:val="nil"/>
            </w:tcBorders>
            <w:shd w:val="clear" w:color="000000" w:fill="F2F2F2"/>
            <w:vAlign w:val="center"/>
            <w:hideMark/>
          </w:tcPr>
          <w:p w14:paraId="4CA36D4E"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 xml:space="preserve">$1,029,000.00 </w:t>
            </w:r>
          </w:p>
        </w:tc>
        <w:tc>
          <w:tcPr>
            <w:tcW w:w="1239" w:type="dxa"/>
            <w:tcBorders>
              <w:top w:val="nil"/>
              <w:left w:val="nil"/>
              <w:bottom w:val="nil"/>
              <w:right w:val="nil"/>
            </w:tcBorders>
            <w:shd w:val="clear" w:color="000000" w:fill="F2F2F2"/>
            <w:vAlign w:val="center"/>
            <w:hideMark/>
          </w:tcPr>
          <w:p w14:paraId="34A53648"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 xml:space="preserve"> </w:t>
            </w:r>
          </w:p>
        </w:tc>
      </w:tr>
      <w:tr w:rsidR="00DB473C" w:rsidRPr="001F5503" w14:paraId="51C1C22C" w14:textId="77777777" w:rsidTr="00DB473C">
        <w:trPr>
          <w:trHeight w:val="701"/>
          <w:jc w:val="center"/>
        </w:trPr>
        <w:tc>
          <w:tcPr>
            <w:tcW w:w="1268" w:type="dxa"/>
            <w:tcBorders>
              <w:top w:val="nil"/>
              <w:left w:val="nil"/>
              <w:bottom w:val="nil"/>
              <w:right w:val="single" w:sz="8" w:space="0" w:color="7F7F7F"/>
            </w:tcBorders>
            <w:shd w:val="clear" w:color="000000" w:fill="FFFFFF"/>
            <w:vAlign w:val="center"/>
            <w:hideMark/>
          </w:tcPr>
          <w:p w14:paraId="0E2BDE54"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Cuarto de contingencia</w:t>
            </w:r>
          </w:p>
        </w:tc>
        <w:tc>
          <w:tcPr>
            <w:tcW w:w="1230" w:type="dxa"/>
            <w:tcBorders>
              <w:top w:val="nil"/>
              <w:left w:val="nil"/>
              <w:bottom w:val="nil"/>
              <w:right w:val="nil"/>
            </w:tcBorders>
            <w:shd w:val="clear" w:color="auto" w:fill="auto"/>
            <w:vAlign w:val="center"/>
            <w:hideMark/>
          </w:tcPr>
          <w:p w14:paraId="43FCF72F"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8.5</w:t>
            </w:r>
          </w:p>
        </w:tc>
        <w:tc>
          <w:tcPr>
            <w:tcW w:w="1238" w:type="dxa"/>
            <w:tcBorders>
              <w:top w:val="nil"/>
              <w:left w:val="nil"/>
              <w:bottom w:val="nil"/>
              <w:right w:val="nil"/>
            </w:tcBorders>
            <w:shd w:val="clear" w:color="auto" w:fill="auto"/>
            <w:vAlign w:val="center"/>
            <w:hideMark/>
          </w:tcPr>
          <w:p w14:paraId="5AA3A887"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m2</w:t>
            </w:r>
          </w:p>
        </w:tc>
        <w:tc>
          <w:tcPr>
            <w:tcW w:w="1263" w:type="dxa"/>
            <w:tcBorders>
              <w:top w:val="nil"/>
              <w:left w:val="nil"/>
              <w:bottom w:val="nil"/>
              <w:right w:val="nil"/>
            </w:tcBorders>
            <w:shd w:val="clear" w:color="auto" w:fill="auto"/>
            <w:vAlign w:val="center"/>
            <w:hideMark/>
          </w:tcPr>
          <w:p w14:paraId="538536CE"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0.25</w:t>
            </w:r>
          </w:p>
        </w:tc>
        <w:tc>
          <w:tcPr>
            <w:tcW w:w="1499" w:type="dxa"/>
            <w:tcBorders>
              <w:top w:val="nil"/>
              <w:left w:val="nil"/>
              <w:bottom w:val="nil"/>
              <w:right w:val="nil"/>
            </w:tcBorders>
            <w:shd w:val="clear" w:color="auto" w:fill="auto"/>
            <w:vAlign w:val="center"/>
            <w:hideMark/>
          </w:tcPr>
          <w:p w14:paraId="38946F07"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 xml:space="preserve">$11,200.00 </w:t>
            </w:r>
          </w:p>
        </w:tc>
        <w:tc>
          <w:tcPr>
            <w:tcW w:w="1239" w:type="dxa"/>
            <w:tcBorders>
              <w:top w:val="nil"/>
              <w:left w:val="nil"/>
              <w:bottom w:val="nil"/>
              <w:right w:val="nil"/>
            </w:tcBorders>
            <w:shd w:val="clear" w:color="auto" w:fill="auto"/>
            <w:vAlign w:val="center"/>
            <w:hideMark/>
          </w:tcPr>
          <w:p w14:paraId="3174327D"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 xml:space="preserve"> </w:t>
            </w:r>
          </w:p>
        </w:tc>
      </w:tr>
      <w:tr w:rsidR="00DB473C" w:rsidRPr="001F5503" w14:paraId="04C9C971" w14:textId="77777777" w:rsidTr="00DB473C">
        <w:trPr>
          <w:trHeight w:val="510"/>
          <w:jc w:val="center"/>
        </w:trPr>
        <w:tc>
          <w:tcPr>
            <w:tcW w:w="1268" w:type="dxa"/>
            <w:tcBorders>
              <w:top w:val="nil"/>
              <w:left w:val="nil"/>
              <w:bottom w:val="nil"/>
              <w:right w:val="single" w:sz="8" w:space="0" w:color="7F7F7F"/>
            </w:tcBorders>
            <w:shd w:val="clear" w:color="000000" w:fill="FFFFFF"/>
            <w:vAlign w:val="center"/>
            <w:hideMark/>
          </w:tcPr>
          <w:p w14:paraId="1142E6E2"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Mobiliario y Sanitario</w:t>
            </w:r>
          </w:p>
        </w:tc>
        <w:tc>
          <w:tcPr>
            <w:tcW w:w="1230" w:type="dxa"/>
            <w:tcBorders>
              <w:top w:val="nil"/>
              <w:left w:val="nil"/>
              <w:bottom w:val="nil"/>
              <w:right w:val="nil"/>
            </w:tcBorders>
            <w:shd w:val="clear" w:color="000000" w:fill="F2F2F2"/>
            <w:vAlign w:val="center"/>
            <w:hideMark/>
          </w:tcPr>
          <w:p w14:paraId="4EA017DC"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 xml:space="preserve"> </w:t>
            </w:r>
          </w:p>
        </w:tc>
        <w:tc>
          <w:tcPr>
            <w:tcW w:w="1238" w:type="dxa"/>
            <w:tcBorders>
              <w:top w:val="nil"/>
              <w:left w:val="nil"/>
              <w:bottom w:val="nil"/>
              <w:right w:val="nil"/>
            </w:tcBorders>
            <w:shd w:val="clear" w:color="000000" w:fill="F2F2F2"/>
            <w:vAlign w:val="center"/>
            <w:hideMark/>
          </w:tcPr>
          <w:p w14:paraId="6EC02FC1"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MXN</w:t>
            </w:r>
          </w:p>
        </w:tc>
        <w:tc>
          <w:tcPr>
            <w:tcW w:w="1263" w:type="dxa"/>
            <w:tcBorders>
              <w:top w:val="nil"/>
              <w:left w:val="nil"/>
              <w:bottom w:val="nil"/>
              <w:right w:val="nil"/>
            </w:tcBorders>
            <w:shd w:val="clear" w:color="000000" w:fill="F2F2F2"/>
            <w:vAlign w:val="center"/>
            <w:hideMark/>
          </w:tcPr>
          <w:p w14:paraId="5DF50156"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 xml:space="preserve"> </w:t>
            </w:r>
          </w:p>
        </w:tc>
        <w:tc>
          <w:tcPr>
            <w:tcW w:w="1499" w:type="dxa"/>
            <w:tcBorders>
              <w:top w:val="nil"/>
              <w:left w:val="nil"/>
              <w:bottom w:val="nil"/>
              <w:right w:val="nil"/>
            </w:tcBorders>
            <w:shd w:val="clear" w:color="000000" w:fill="F2F2F2"/>
            <w:vAlign w:val="center"/>
            <w:hideMark/>
          </w:tcPr>
          <w:p w14:paraId="1B4134C2"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 xml:space="preserve">$2,562,000.00 </w:t>
            </w:r>
          </w:p>
        </w:tc>
        <w:tc>
          <w:tcPr>
            <w:tcW w:w="1239" w:type="dxa"/>
            <w:tcBorders>
              <w:top w:val="nil"/>
              <w:left w:val="nil"/>
              <w:bottom w:val="nil"/>
              <w:right w:val="nil"/>
            </w:tcBorders>
            <w:shd w:val="clear" w:color="000000" w:fill="F2F2F2"/>
            <w:vAlign w:val="center"/>
            <w:hideMark/>
          </w:tcPr>
          <w:p w14:paraId="2F91BB43"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 xml:space="preserve"> </w:t>
            </w:r>
          </w:p>
        </w:tc>
      </w:tr>
      <w:tr w:rsidR="00DB473C" w:rsidRPr="001F5503" w14:paraId="5DB3E240" w14:textId="77777777" w:rsidTr="00DB473C">
        <w:trPr>
          <w:trHeight w:val="544"/>
          <w:jc w:val="center"/>
        </w:trPr>
        <w:tc>
          <w:tcPr>
            <w:tcW w:w="1268" w:type="dxa"/>
            <w:tcBorders>
              <w:top w:val="nil"/>
              <w:left w:val="nil"/>
              <w:bottom w:val="nil"/>
              <w:right w:val="single" w:sz="8" w:space="0" w:color="7F7F7F"/>
            </w:tcBorders>
            <w:shd w:val="clear" w:color="000000" w:fill="FFFFFF"/>
            <w:vAlign w:val="center"/>
            <w:hideMark/>
          </w:tcPr>
          <w:p w14:paraId="4C41AE32"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Tasa de descuento</w:t>
            </w:r>
          </w:p>
        </w:tc>
        <w:tc>
          <w:tcPr>
            <w:tcW w:w="1230" w:type="dxa"/>
            <w:tcBorders>
              <w:top w:val="nil"/>
              <w:left w:val="nil"/>
              <w:bottom w:val="nil"/>
              <w:right w:val="nil"/>
            </w:tcBorders>
            <w:shd w:val="clear" w:color="auto" w:fill="auto"/>
            <w:vAlign w:val="center"/>
            <w:hideMark/>
          </w:tcPr>
          <w:p w14:paraId="0EC48C35"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10.00%</w:t>
            </w:r>
          </w:p>
        </w:tc>
        <w:tc>
          <w:tcPr>
            <w:tcW w:w="1238" w:type="dxa"/>
            <w:tcBorders>
              <w:top w:val="nil"/>
              <w:left w:val="nil"/>
              <w:bottom w:val="nil"/>
              <w:right w:val="nil"/>
            </w:tcBorders>
            <w:shd w:val="clear" w:color="auto" w:fill="auto"/>
            <w:vAlign w:val="center"/>
            <w:hideMark/>
          </w:tcPr>
          <w:p w14:paraId="25439124"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 xml:space="preserve"> </w:t>
            </w:r>
          </w:p>
        </w:tc>
        <w:tc>
          <w:tcPr>
            <w:tcW w:w="1263" w:type="dxa"/>
            <w:tcBorders>
              <w:top w:val="nil"/>
              <w:left w:val="nil"/>
              <w:bottom w:val="nil"/>
              <w:right w:val="nil"/>
            </w:tcBorders>
            <w:shd w:val="clear" w:color="auto" w:fill="auto"/>
            <w:vAlign w:val="center"/>
            <w:hideMark/>
          </w:tcPr>
          <w:p w14:paraId="2C23DB49"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 xml:space="preserve"> </w:t>
            </w:r>
          </w:p>
        </w:tc>
        <w:tc>
          <w:tcPr>
            <w:tcW w:w="1499" w:type="dxa"/>
            <w:tcBorders>
              <w:top w:val="nil"/>
              <w:left w:val="nil"/>
              <w:bottom w:val="nil"/>
              <w:right w:val="nil"/>
            </w:tcBorders>
            <w:shd w:val="clear" w:color="auto" w:fill="auto"/>
            <w:vAlign w:val="center"/>
            <w:hideMark/>
          </w:tcPr>
          <w:p w14:paraId="76A044C0" w14:textId="77777777" w:rsidR="00DB473C" w:rsidRPr="001F5503" w:rsidRDefault="00DB473C" w:rsidP="00954235">
            <w:pPr>
              <w:spacing w:line="360" w:lineRule="auto"/>
              <w:jc w:val="center"/>
              <w:rPr>
                <w:rFonts w:ascii="Times" w:hAnsi="Times"/>
                <w:b/>
                <w:bCs/>
                <w:color w:val="000000"/>
                <w:sz w:val="16"/>
                <w:szCs w:val="16"/>
                <w:lang w:val="en-US"/>
              </w:rPr>
            </w:pPr>
            <w:r w:rsidRPr="001F5503">
              <w:rPr>
                <w:rFonts w:ascii="Times" w:hAnsi="Times"/>
                <w:b/>
                <w:bCs/>
                <w:color w:val="000000"/>
                <w:sz w:val="16"/>
                <w:szCs w:val="16"/>
                <w:lang w:val="es-ES"/>
              </w:rPr>
              <w:t xml:space="preserve">$14,844,900.00 </w:t>
            </w:r>
          </w:p>
        </w:tc>
        <w:tc>
          <w:tcPr>
            <w:tcW w:w="1239" w:type="dxa"/>
            <w:tcBorders>
              <w:top w:val="nil"/>
              <w:left w:val="nil"/>
              <w:bottom w:val="nil"/>
              <w:right w:val="nil"/>
            </w:tcBorders>
            <w:shd w:val="clear" w:color="auto" w:fill="auto"/>
            <w:vAlign w:val="center"/>
            <w:hideMark/>
          </w:tcPr>
          <w:p w14:paraId="7D7A73A8" w14:textId="77777777" w:rsidR="00DB473C" w:rsidRPr="001F5503" w:rsidRDefault="00DB473C" w:rsidP="00954235">
            <w:pPr>
              <w:spacing w:line="360" w:lineRule="auto"/>
              <w:jc w:val="center"/>
              <w:rPr>
                <w:rFonts w:ascii="Times" w:hAnsi="Times"/>
                <w:b/>
                <w:bCs/>
                <w:color w:val="000000"/>
                <w:sz w:val="16"/>
                <w:szCs w:val="16"/>
                <w:lang w:val="en-US"/>
              </w:rPr>
            </w:pPr>
            <w:r w:rsidRPr="001F5503">
              <w:rPr>
                <w:rFonts w:ascii="Times" w:hAnsi="Times"/>
                <w:b/>
                <w:bCs/>
                <w:color w:val="000000"/>
                <w:sz w:val="16"/>
                <w:szCs w:val="16"/>
                <w:lang w:val="es-ES"/>
              </w:rPr>
              <w:t>TOTAL MXN por clínica</w:t>
            </w:r>
          </w:p>
        </w:tc>
      </w:tr>
      <w:tr w:rsidR="00DB473C" w:rsidRPr="001F5503" w14:paraId="68745CEF" w14:textId="77777777" w:rsidTr="00DB473C">
        <w:trPr>
          <w:trHeight w:val="724"/>
          <w:jc w:val="center"/>
        </w:trPr>
        <w:tc>
          <w:tcPr>
            <w:tcW w:w="1268" w:type="dxa"/>
            <w:tcBorders>
              <w:top w:val="nil"/>
              <w:left w:val="nil"/>
              <w:bottom w:val="nil"/>
              <w:right w:val="single" w:sz="8" w:space="0" w:color="7F7F7F"/>
            </w:tcBorders>
            <w:shd w:val="clear" w:color="000000" w:fill="FFFFFF"/>
            <w:vAlign w:val="center"/>
            <w:hideMark/>
          </w:tcPr>
          <w:p w14:paraId="58FB9295"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 xml:space="preserve"> </w:t>
            </w:r>
          </w:p>
        </w:tc>
        <w:tc>
          <w:tcPr>
            <w:tcW w:w="1230" w:type="dxa"/>
            <w:tcBorders>
              <w:top w:val="nil"/>
              <w:left w:val="nil"/>
              <w:bottom w:val="nil"/>
              <w:right w:val="nil"/>
            </w:tcBorders>
            <w:shd w:val="clear" w:color="000000" w:fill="F2F2F2"/>
            <w:vAlign w:val="center"/>
            <w:hideMark/>
          </w:tcPr>
          <w:p w14:paraId="46333618"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 xml:space="preserve"> </w:t>
            </w:r>
          </w:p>
        </w:tc>
        <w:tc>
          <w:tcPr>
            <w:tcW w:w="1238" w:type="dxa"/>
            <w:tcBorders>
              <w:top w:val="nil"/>
              <w:left w:val="nil"/>
              <w:bottom w:val="nil"/>
              <w:right w:val="nil"/>
            </w:tcBorders>
            <w:shd w:val="clear" w:color="000000" w:fill="F2F2F2"/>
            <w:vAlign w:val="center"/>
            <w:hideMark/>
          </w:tcPr>
          <w:p w14:paraId="35AF1A00"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 xml:space="preserve"> </w:t>
            </w:r>
          </w:p>
        </w:tc>
        <w:tc>
          <w:tcPr>
            <w:tcW w:w="1263" w:type="dxa"/>
            <w:tcBorders>
              <w:top w:val="nil"/>
              <w:left w:val="nil"/>
              <w:bottom w:val="nil"/>
              <w:right w:val="nil"/>
            </w:tcBorders>
            <w:shd w:val="clear" w:color="000000" w:fill="F2F2F2"/>
            <w:vAlign w:val="center"/>
            <w:hideMark/>
          </w:tcPr>
          <w:p w14:paraId="19853F54"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 xml:space="preserve"> </w:t>
            </w:r>
          </w:p>
        </w:tc>
        <w:tc>
          <w:tcPr>
            <w:tcW w:w="1499" w:type="dxa"/>
            <w:tcBorders>
              <w:top w:val="nil"/>
              <w:left w:val="nil"/>
              <w:bottom w:val="nil"/>
              <w:right w:val="nil"/>
            </w:tcBorders>
            <w:shd w:val="clear" w:color="000000" w:fill="F2F2F2"/>
            <w:vAlign w:val="center"/>
            <w:hideMark/>
          </w:tcPr>
          <w:p w14:paraId="27DB3E60" w14:textId="77777777" w:rsidR="00DB473C" w:rsidRPr="001F5503" w:rsidRDefault="00DB473C" w:rsidP="00954235">
            <w:pPr>
              <w:spacing w:line="360" w:lineRule="auto"/>
              <w:jc w:val="center"/>
              <w:rPr>
                <w:rFonts w:ascii="Times" w:hAnsi="Times"/>
                <w:b/>
                <w:bCs/>
                <w:color w:val="000000"/>
                <w:sz w:val="16"/>
                <w:szCs w:val="16"/>
                <w:lang w:val="en-US"/>
              </w:rPr>
            </w:pPr>
            <w:r w:rsidRPr="001F5503">
              <w:rPr>
                <w:rFonts w:ascii="Times" w:hAnsi="Times"/>
                <w:b/>
                <w:bCs/>
                <w:sz w:val="16"/>
                <w:szCs w:val="16"/>
                <w:lang w:val="es-ES"/>
              </w:rPr>
              <w:t xml:space="preserve">$118,759,200.00 </w:t>
            </w:r>
          </w:p>
        </w:tc>
        <w:tc>
          <w:tcPr>
            <w:tcW w:w="1239" w:type="dxa"/>
            <w:tcBorders>
              <w:top w:val="nil"/>
              <w:left w:val="nil"/>
              <w:bottom w:val="nil"/>
              <w:right w:val="nil"/>
            </w:tcBorders>
            <w:shd w:val="clear" w:color="000000" w:fill="F2F2F2"/>
            <w:vAlign w:val="center"/>
            <w:hideMark/>
          </w:tcPr>
          <w:p w14:paraId="20F4BFF2" w14:textId="77777777" w:rsidR="00DB473C" w:rsidRPr="001F5503" w:rsidRDefault="00DB473C" w:rsidP="00954235">
            <w:pPr>
              <w:spacing w:line="360" w:lineRule="auto"/>
              <w:jc w:val="center"/>
              <w:rPr>
                <w:rFonts w:ascii="Times" w:hAnsi="Times"/>
                <w:b/>
                <w:bCs/>
                <w:color w:val="000000"/>
                <w:sz w:val="16"/>
                <w:szCs w:val="16"/>
                <w:lang w:val="es-MX"/>
              </w:rPr>
            </w:pPr>
            <w:r w:rsidRPr="001F5503">
              <w:rPr>
                <w:rFonts w:ascii="Times" w:hAnsi="Times"/>
                <w:b/>
                <w:bCs/>
                <w:sz w:val="16"/>
                <w:szCs w:val="16"/>
                <w:lang w:val="es-ES"/>
              </w:rPr>
              <w:t>TOTAL por las 8 clínicas del gobierno</w:t>
            </w:r>
          </w:p>
        </w:tc>
      </w:tr>
    </w:tbl>
    <w:p w14:paraId="43B6A74D" w14:textId="5AFE0335" w:rsidR="00B60EFE" w:rsidRPr="001F5503" w:rsidRDefault="00482F18" w:rsidP="00954235">
      <w:pPr>
        <w:spacing w:before="240" w:after="240" w:line="360" w:lineRule="auto"/>
        <w:jc w:val="center"/>
        <w:rPr>
          <w:rFonts w:ascii="Times" w:hAnsi="Times"/>
          <w:sz w:val="20"/>
          <w:szCs w:val="20"/>
        </w:rPr>
      </w:pPr>
      <w:r w:rsidRPr="001F5503">
        <w:rPr>
          <w:rFonts w:ascii="Times" w:hAnsi="Times"/>
          <w:sz w:val="20"/>
          <w:szCs w:val="20"/>
        </w:rPr>
        <w:t>Fuente: Elaboración propia. Datos. Facultad de Salud Pública y Administración.</w:t>
      </w:r>
    </w:p>
    <w:p w14:paraId="278E2EC9" w14:textId="7555CDE1" w:rsidR="00707C34" w:rsidRPr="001F5503" w:rsidRDefault="00482F18" w:rsidP="00954235">
      <w:pPr>
        <w:spacing w:before="240" w:after="240" w:line="360" w:lineRule="auto"/>
        <w:jc w:val="center"/>
        <w:rPr>
          <w:rFonts w:ascii="Times" w:hAnsi="Times"/>
          <w:b/>
          <w:sz w:val="20"/>
          <w:szCs w:val="20"/>
        </w:rPr>
      </w:pPr>
      <w:r w:rsidRPr="001F5503">
        <w:rPr>
          <w:rFonts w:ascii="Times" w:hAnsi="Times"/>
          <w:b/>
          <w:sz w:val="20"/>
          <w:szCs w:val="20"/>
        </w:rPr>
        <w:t xml:space="preserve">Tabla </w:t>
      </w:r>
      <w:r w:rsidR="00DB473C" w:rsidRPr="001F5503">
        <w:rPr>
          <w:rFonts w:ascii="Times" w:hAnsi="Times"/>
          <w:b/>
          <w:sz w:val="20"/>
          <w:szCs w:val="20"/>
        </w:rPr>
        <w:t>6</w:t>
      </w:r>
      <w:r w:rsidRPr="001F5503">
        <w:rPr>
          <w:rFonts w:ascii="Times" w:hAnsi="Times"/>
          <w:b/>
          <w:sz w:val="20"/>
          <w:szCs w:val="20"/>
        </w:rPr>
        <w:t>. Información para el análisis de riesgos</w:t>
      </w:r>
    </w:p>
    <w:tbl>
      <w:tblPr>
        <w:tblW w:w="6226" w:type="dxa"/>
        <w:jc w:val="center"/>
        <w:tblLook w:val="04A0" w:firstRow="1" w:lastRow="0" w:firstColumn="1" w:lastColumn="0" w:noHBand="0" w:noVBand="1"/>
      </w:tblPr>
      <w:tblGrid>
        <w:gridCol w:w="1556"/>
        <w:gridCol w:w="1531"/>
        <w:gridCol w:w="1532"/>
        <w:gridCol w:w="1607"/>
      </w:tblGrid>
      <w:tr w:rsidR="00DB473C" w:rsidRPr="001F5503" w14:paraId="214FF92D" w14:textId="77777777" w:rsidTr="00DB473C">
        <w:trPr>
          <w:trHeight w:val="475"/>
          <w:jc w:val="center"/>
        </w:trPr>
        <w:tc>
          <w:tcPr>
            <w:tcW w:w="1556" w:type="dxa"/>
            <w:tcBorders>
              <w:top w:val="nil"/>
              <w:left w:val="nil"/>
              <w:bottom w:val="single" w:sz="8" w:space="0" w:color="7F7F7F"/>
              <w:right w:val="nil"/>
            </w:tcBorders>
            <w:shd w:val="clear" w:color="000000" w:fill="FFFFFF"/>
            <w:vAlign w:val="center"/>
            <w:hideMark/>
          </w:tcPr>
          <w:p w14:paraId="1F9A4CCF" w14:textId="77777777" w:rsidR="00DB473C" w:rsidRPr="001F5503" w:rsidRDefault="00DB473C" w:rsidP="00954235">
            <w:pPr>
              <w:spacing w:line="360" w:lineRule="auto"/>
              <w:jc w:val="center"/>
              <w:rPr>
                <w:rFonts w:ascii="Times" w:hAnsi="Times" w:cs="Calibri"/>
                <w:i/>
                <w:iCs/>
                <w:color w:val="000000"/>
                <w:sz w:val="16"/>
                <w:szCs w:val="16"/>
                <w:lang w:val="es-MX"/>
              </w:rPr>
            </w:pPr>
          </w:p>
        </w:tc>
        <w:tc>
          <w:tcPr>
            <w:tcW w:w="1531" w:type="dxa"/>
            <w:tcBorders>
              <w:top w:val="nil"/>
              <w:left w:val="nil"/>
              <w:bottom w:val="single" w:sz="8" w:space="0" w:color="7F7F7F"/>
              <w:right w:val="nil"/>
            </w:tcBorders>
            <w:shd w:val="clear" w:color="000000" w:fill="FFFFFF"/>
            <w:vAlign w:val="center"/>
            <w:hideMark/>
          </w:tcPr>
          <w:p w14:paraId="7D8159EB" w14:textId="77777777" w:rsidR="00DB473C" w:rsidRPr="001F5503" w:rsidRDefault="00DB473C" w:rsidP="00954235">
            <w:pPr>
              <w:spacing w:line="360" w:lineRule="auto"/>
              <w:jc w:val="center"/>
              <w:rPr>
                <w:rFonts w:ascii="Times" w:hAnsi="Times" w:cs="Calibri"/>
                <w:i/>
                <w:iCs/>
                <w:color w:val="000000"/>
                <w:sz w:val="16"/>
                <w:szCs w:val="16"/>
                <w:lang w:val="en-US"/>
              </w:rPr>
            </w:pPr>
            <w:r w:rsidRPr="001F5503">
              <w:rPr>
                <w:rFonts w:ascii="Times" w:hAnsi="Times" w:cs="Calibri"/>
                <w:i/>
                <w:iCs/>
                <w:color w:val="000000"/>
                <w:sz w:val="16"/>
                <w:szCs w:val="16"/>
                <w:lang w:val="es-ES"/>
              </w:rPr>
              <w:t>Mínimo</w:t>
            </w:r>
          </w:p>
        </w:tc>
        <w:tc>
          <w:tcPr>
            <w:tcW w:w="1532" w:type="dxa"/>
            <w:tcBorders>
              <w:top w:val="nil"/>
              <w:left w:val="nil"/>
              <w:bottom w:val="single" w:sz="8" w:space="0" w:color="7F7F7F"/>
              <w:right w:val="nil"/>
            </w:tcBorders>
            <w:shd w:val="clear" w:color="000000" w:fill="FFFFFF"/>
            <w:vAlign w:val="center"/>
            <w:hideMark/>
          </w:tcPr>
          <w:p w14:paraId="66637977" w14:textId="77777777" w:rsidR="00DB473C" w:rsidRPr="001F5503" w:rsidRDefault="00DB473C" w:rsidP="00954235">
            <w:pPr>
              <w:spacing w:line="360" w:lineRule="auto"/>
              <w:jc w:val="center"/>
              <w:rPr>
                <w:rFonts w:ascii="Times" w:hAnsi="Times" w:cs="Calibri"/>
                <w:i/>
                <w:iCs/>
                <w:color w:val="000000"/>
                <w:sz w:val="16"/>
                <w:szCs w:val="16"/>
                <w:lang w:val="en-US"/>
              </w:rPr>
            </w:pPr>
            <w:r w:rsidRPr="001F5503">
              <w:rPr>
                <w:rFonts w:ascii="Times" w:hAnsi="Times" w:cs="Calibri"/>
                <w:i/>
                <w:iCs/>
                <w:color w:val="000000"/>
                <w:sz w:val="16"/>
                <w:szCs w:val="16"/>
                <w:lang w:val="es-ES"/>
              </w:rPr>
              <w:t>Máximo</w:t>
            </w:r>
          </w:p>
        </w:tc>
        <w:tc>
          <w:tcPr>
            <w:tcW w:w="1607" w:type="dxa"/>
            <w:tcBorders>
              <w:top w:val="nil"/>
              <w:left w:val="nil"/>
              <w:bottom w:val="single" w:sz="8" w:space="0" w:color="7F7F7F"/>
              <w:right w:val="nil"/>
            </w:tcBorders>
            <w:shd w:val="clear" w:color="000000" w:fill="FFFFFF"/>
            <w:vAlign w:val="center"/>
            <w:hideMark/>
          </w:tcPr>
          <w:p w14:paraId="1137B60E" w14:textId="77777777" w:rsidR="00DB473C" w:rsidRPr="001F5503" w:rsidRDefault="00DB473C" w:rsidP="00954235">
            <w:pPr>
              <w:spacing w:line="360" w:lineRule="auto"/>
              <w:jc w:val="center"/>
              <w:rPr>
                <w:rFonts w:ascii="Times" w:hAnsi="Times" w:cs="Calibri"/>
                <w:i/>
                <w:iCs/>
                <w:color w:val="000000"/>
                <w:sz w:val="16"/>
                <w:szCs w:val="16"/>
                <w:lang w:val="en-US"/>
              </w:rPr>
            </w:pPr>
            <w:r w:rsidRPr="001F5503">
              <w:rPr>
                <w:rFonts w:ascii="Times" w:hAnsi="Times" w:cs="Calibri"/>
                <w:i/>
                <w:iCs/>
                <w:color w:val="000000"/>
                <w:sz w:val="16"/>
                <w:szCs w:val="16"/>
                <w:lang w:val="es-ES"/>
              </w:rPr>
              <w:t>Observaciones</w:t>
            </w:r>
          </w:p>
        </w:tc>
      </w:tr>
      <w:tr w:rsidR="00DB473C" w:rsidRPr="001F5503" w14:paraId="085ED314" w14:textId="77777777" w:rsidTr="00DB473C">
        <w:trPr>
          <w:trHeight w:val="454"/>
          <w:jc w:val="center"/>
        </w:trPr>
        <w:tc>
          <w:tcPr>
            <w:tcW w:w="1556" w:type="dxa"/>
            <w:tcBorders>
              <w:top w:val="nil"/>
              <w:left w:val="nil"/>
              <w:bottom w:val="nil"/>
              <w:right w:val="single" w:sz="8" w:space="0" w:color="7F7F7F"/>
            </w:tcBorders>
            <w:shd w:val="clear" w:color="000000" w:fill="FFFFFF"/>
            <w:vAlign w:val="center"/>
            <w:hideMark/>
          </w:tcPr>
          <w:p w14:paraId="1416EEC5"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Psicólogos</w:t>
            </w:r>
          </w:p>
        </w:tc>
        <w:tc>
          <w:tcPr>
            <w:tcW w:w="1531" w:type="dxa"/>
            <w:tcBorders>
              <w:top w:val="nil"/>
              <w:left w:val="nil"/>
              <w:bottom w:val="nil"/>
              <w:right w:val="nil"/>
            </w:tcBorders>
            <w:shd w:val="clear" w:color="000000" w:fill="F2F2F2"/>
            <w:vAlign w:val="center"/>
            <w:hideMark/>
          </w:tcPr>
          <w:p w14:paraId="4ED2B09D"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3</w:t>
            </w:r>
          </w:p>
        </w:tc>
        <w:tc>
          <w:tcPr>
            <w:tcW w:w="1532" w:type="dxa"/>
            <w:tcBorders>
              <w:top w:val="nil"/>
              <w:left w:val="nil"/>
              <w:bottom w:val="nil"/>
              <w:right w:val="nil"/>
            </w:tcBorders>
            <w:shd w:val="clear" w:color="000000" w:fill="F2F2F2"/>
            <w:vAlign w:val="center"/>
            <w:hideMark/>
          </w:tcPr>
          <w:p w14:paraId="03CE67F5"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7</w:t>
            </w:r>
          </w:p>
        </w:tc>
        <w:tc>
          <w:tcPr>
            <w:tcW w:w="1607" w:type="dxa"/>
            <w:tcBorders>
              <w:top w:val="nil"/>
              <w:left w:val="nil"/>
              <w:bottom w:val="nil"/>
              <w:right w:val="nil"/>
            </w:tcBorders>
            <w:shd w:val="clear" w:color="000000" w:fill="F2F2F2"/>
            <w:vAlign w:val="center"/>
            <w:hideMark/>
          </w:tcPr>
          <w:p w14:paraId="2076CB37"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Incertidumbre. Variación +- 2</w:t>
            </w:r>
          </w:p>
        </w:tc>
      </w:tr>
      <w:tr w:rsidR="00DB473C" w:rsidRPr="001F5503" w14:paraId="73ADFC18" w14:textId="77777777" w:rsidTr="00DB473C">
        <w:trPr>
          <w:trHeight w:val="454"/>
          <w:jc w:val="center"/>
        </w:trPr>
        <w:tc>
          <w:tcPr>
            <w:tcW w:w="1556" w:type="dxa"/>
            <w:tcBorders>
              <w:top w:val="nil"/>
              <w:left w:val="nil"/>
              <w:bottom w:val="nil"/>
              <w:right w:val="single" w:sz="8" w:space="0" w:color="7F7F7F"/>
            </w:tcBorders>
            <w:shd w:val="clear" w:color="000000" w:fill="FFFFFF"/>
            <w:vAlign w:val="center"/>
            <w:hideMark/>
          </w:tcPr>
          <w:p w14:paraId="38D44E6E"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Psiquiatras</w:t>
            </w:r>
          </w:p>
        </w:tc>
        <w:tc>
          <w:tcPr>
            <w:tcW w:w="1531" w:type="dxa"/>
            <w:tcBorders>
              <w:top w:val="nil"/>
              <w:left w:val="nil"/>
              <w:bottom w:val="nil"/>
              <w:right w:val="nil"/>
            </w:tcBorders>
            <w:shd w:val="clear" w:color="auto" w:fill="auto"/>
            <w:vAlign w:val="center"/>
            <w:hideMark/>
          </w:tcPr>
          <w:p w14:paraId="43D19339"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1</w:t>
            </w:r>
          </w:p>
        </w:tc>
        <w:tc>
          <w:tcPr>
            <w:tcW w:w="1532" w:type="dxa"/>
            <w:tcBorders>
              <w:top w:val="nil"/>
              <w:left w:val="nil"/>
              <w:bottom w:val="nil"/>
              <w:right w:val="nil"/>
            </w:tcBorders>
            <w:shd w:val="clear" w:color="auto" w:fill="auto"/>
            <w:vAlign w:val="center"/>
            <w:hideMark/>
          </w:tcPr>
          <w:p w14:paraId="5A09D390"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3</w:t>
            </w:r>
          </w:p>
        </w:tc>
        <w:tc>
          <w:tcPr>
            <w:tcW w:w="1607" w:type="dxa"/>
            <w:tcBorders>
              <w:top w:val="nil"/>
              <w:left w:val="nil"/>
              <w:bottom w:val="nil"/>
              <w:right w:val="nil"/>
            </w:tcBorders>
            <w:shd w:val="clear" w:color="auto" w:fill="auto"/>
            <w:vAlign w:val="center"/>
            <w:hideMark/>
          </w:tcPr>
          <w:p w14:paraId="46061DB1"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Incertidumbre. Variación +- 1</w:t>
            </w:r>
          </w:p>
        </w:tc>
      </w:tr>
      <w:tr w:rsidR="00DB473C" w:rsidRPr="001F5503" w14:paraId="45AE14C1" w14:textId="77777777" w:rsidTr="00DB473C">
        <w:trPr>
          <w:trHeight w:val="475"/>
          <w:jc w:val="center"/>
        </w:trPr>
        <w:tc>
          <w:tcPr>
            <w:tcW w:w="1556" w:type="dxa"/>
            <w:tcBorders>
              <w:top w:val="nil"/>
              <w:left w:val="nil"/>
              <w:bottom w:val="nil"/>
              <w:right w:val="single" w:sz="8" w:space="0" w:color="7F7F7F"/>
            </w:tcBorders>
            <w:shd w:val="clear" w:color="000000" w:fill="FFFFFF"/>
            <w:vAlign w:val="center"/>
            <w:hideMark/>
          </w:tcPr>
          <w:p w14:paraId="74AD1B07"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Personal de limpieza</w:t>
            </w:r>
          </w:p>
        </w:tc>
        <w:tc>
          <w:tcPr>
            <w:tcW w:w="1531" w:type="dxa"/>
            <w:tcBorders>
              <w:top w:val="nil"/>
              <w:left w:val="nil"/>
              <w:bottom w:val="nil"/>
              <w:right w:val="nil"/>
            </w:tcBorders>
            <w:shd w:val="clear" w:color="000000" w:fill="F2F2F2"/>
            <w:vAlign w:val="center"/>
            <w:hideMark/>
          </w:tcPr>
          <w:p w14:paraId="2FF2D48E"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2</w:t>
            </w:r>
          </w:p>
        </w:tc>
        <w:tc>
          <w:tcPr>
            <w:tcW w:w="1532" w:type="dxa"/>
            <w:tcBorders>
              <w:top w:val="nil"/>
              <w:left w:val="nil"/>
              <w:bottom w:val="nil"/>
              <w:right w:val="nil"/>
            </w:tcBorders>
            <w:shd w:val="clear" w:color="000000" w:fill="F2F2F2"/>
            <w:vAlign w:val="center"/>
            <w:hideMark/>
          </w:tcPr>
          <w:p w14:paraId="11D10C8D"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4</w:t>
            </w:r>
          </w:p>
        </w:tc>
        <w:tc>
          <w:tcPr>
            <w:tcW w:w="1607" w:type="dxa"/>
            <w:tcBorders>
              <w:top w:val="nil"/>
              <w:left w:val="nil"/>
              <w:bottom w:val="nil"/>
              <w:right w:val="nil"/>
            </w:tcBorders>
            <w:shd w:val="clear" w:color="000000" w:fill="F2F2F2"/>
            <w:vAlign w:val="center"/>
            <w:hideMark/>
          </w:tcPr>
          <w:p w14:paraId="1BDB4335"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Incertidumbre. Variación +- 1</w:t>
            </w:r>
          </w:p>
        </w:tc>
      </w:tr>
      <w:tr w:rsidR="00DB473C" w:rsidRPr="001F5503" w14:paraId="2DD09FE1" w14:textId="77777777" w:rsidTr="00DB473C">
        <w:trPr>
          <w:trHeight w:val="675"/>
          <w:jc w:val="center"/>
        </w:trPr>
        <w:tc>
          <w:tcPr>
            <w:tcW w:w="1556" w:type="dxa"/>
            <w:tcBorders>
              <w:top w:val="nil"/>
              <w:left w:val="nil"/>
              <w:bottom w:val="nil"/>
              <w:right w:val="single" w:sz="8" w:space="0" w:color="7F7F7F"/>
            </w:tcBorders>
            <w:shd w:val="clear" w:color="000000" w:fill="FFFFFF"/>
            <w:vAlign w:val="center"/>
            <w:hideMark/>
          </w:tcPr>
          <w:p w14:paraId="425F1B69"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Personal administrativo</w:t>
            </w:r>
          </w:p>
        </w:tc>
        <w:tc>
          <w:tcPr>
            <w:tcW w:w="1531" w:type="dxa"/>
            <w:tcBorders>
              <w:top w:val="nil"/>
              <w:left w:val="nil"/>
              <w:bottom w:val="nil"/>
              <w:right w:val="nil"/>
            </w:tcBorders>
            <w:shd w:val="clear" w:color="auto" w:fill="auto"/>
            <w:vAlign w:val="center"/>
            <w:hideMark/>
          </w:tcPr>
          <w:p w14:paraId="55AB692E"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3</w:t>
            </w:r>
          </w:p>
        </w:tc>
        <w:tc>
          <w:tcPr>
            <w:tcW w:w="1532" w:type="dxa"/>
            <w:tcBorders>
              <w:top w:val="nil"/>
              <w:left w:val="nil"/>
              <w:bottom w:val="nil"/>
              <w:right w:val="nil"/>
            </w:tcBorders>
            <w:shd w:val="clear" w:color="auto" w:fill="auto"/>
            <w:vAlign w:val="center"/>
            <w:hideMark/>
          </w:tcPr>
          <w:p w14:paraId="2BEEE1FA"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5</w:t>
            </w:r>
          </w:p>
        </w:tc>
        <w:tc>
          <w:tcPr>
            <w:tcW w:w="1607" w:type="dxa"/>
            <w:tcBorders>
              <w:top w:val="nil"/>
              <w:left w:val="nil"/>
              <w:bottom w:val="nil"/>
              <w:right w:val="nil"/>
            </w:tcBorders>
            <w:shd w:val="clear" w:color="auto" w:fill="auto"/>
            <w:vAlign w:val="center"/>
            <w:hideMark/>
          </w:tcPr>
          <w:p w14:paraId="06600C9D"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Incertidumbre. Variación +- 1</w:t>
            </w:r>
          </w:p>
        </w:tc>
      </w:tr>
      <w:tr w:rsidR="00DB473C" w:rsidRPr="001F5503" w14:paraId="5FF83720" w14:textId="77777777" w:rsidTr="00DB473C">
        <w:trPr>
          <w:trHeight w:val="801"/>
          <w:jc w:val="center"/>
        </w:trPr>
        <w:tc>
          <w:tcPr>
            <w:tcW w:w="1556" w:type="dxa"/>
            <w:tcBorders>
              <w:top w:val="nil"/>
              <w:left w:val="nil"/>
              <w:bottom w:val="nil"/>
              <w:right w:val="single" w:sz="8" w:space="0" w:color="7F7F7F"/>
            </w:tcBorders>
            <w:shd w:val="clear" w:color="000000" w:fill="FFFFFF"/>
            <w:vAlign w:val="center"/>
            <w:hideMark/>
          </w:tcPr>
          <w:p w14:paraId="37924119"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Aumento de consultorios</w:t>
            </w:r>
          </w:p>
        </w:tc>
        <w:tc>
          <w:tcPr>
            <w:tcW w:w="1531" w:type="dxa"/>
            <w:tcBorders>
              <w:top w:val="nil"/>
              <w:left w:val="nil"/>
              <w:bottom w:val="nil"/>
              <w:right w:val="nil"/>
            </w:tcBorders>
            <w:shd w:val="clear" w:color="000000" w:fill="F2F2F2"/>
            <w:vAlign w:val="center"/>
            <w:hideMark/>
          </w:tcPr>
          <w:p w14:paraId="00D82511"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9</w:t>
            </w:r>
          </w:p>
        </w:tc>
        <w:tc>
          <w:tcPr>
            <w:tcW w:w="1532" w:type="dxa"/>
            <w:tcBorders>
              <w:top w:val="nil"/>
              <w:left w:val="nil"/>
              <w:bottom w:val="nil"/>
              <w:right w:val="nil"/>
            </w:tcBorders>
            <w:shd w:val="clear" w:color="000000" w:fill="F2F2F2"/>
            <w:vAlign w:val="center"/>
            <w:hideMark/>
          </w:tcPr>
          <w:p w14:paraId="7F12AD80"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27</w:t>
            </w:r>
          </w:p>
        </w:tc>
        <w:tc>
          <w:tcPr>
            <w:tcW w:w="1607" w:type="dxa"/>
            <w:tcBorders>
              <w:top w:val="nil"/>
              <w:left w:val="nil"/>
              <w:bottom w:val="nil"/>
              <w:right w:val="nil"/>
            </w:tcBorders>
            <w:shd w:val="clear" w:color="000000" w:fill="F2F2F2"/>
            <w:vAlign w:val="center"/>
            <w:hideMark/>
          </w:tcPr>
          <w:p w14:paraId="0A970DC7"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Incertidumbre. Variación +- 9</w:t>
            </w:r>
          </w:p>
        </w:tc>
      </w:tr>
      <w:tr w:rsidR="00DB473C" w:rsidRPr="001F5503" w14:paraId="5A6E14ED" w14:textId="77777777" w:rsidTr="00DB473C">
        <w:trPr>
          <w:trHeight w:val="652"/>
          <w:jc w:val="center"/>
        </w:trPr>
        <w:tc>
          <w:tcPr>
            <w:tcW w:w="1556" w:type="dxa"/>
            <w:tcBorders>
              <w:top w:val="nil"/>
              <w:left w:val="nil"/>
              <w:bottom w:val="nil"/>
              <w:right w:val="single" w:sz="8" w:space="0" w:color="7F7F7F"/>
            </w:tcBorders>
            <w:shd w:val="clear" w:color="000000" w:fill="FFFFFF"/>
            <w:vAlign w:val="center"/>
            <w:hideMark/>
          </w:tcPr>
          <w:p w14:paraId="5067AA6E"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Enfermeros</w:t>
            </w:r>
          </w:p>
        </w:tc>
        <w:tc>
          <w:tcPr>
            <w:tcW w:w="1531" w:type="dxa"/>
            <w:tcBorders>
              <w:top w:val="nil"/>
              <w:left w:val="nil"/>
              <w:bottom w:val="nil"/>
              <w:right w:val="nil"/>
            </w:tcBorders>
            <w:shd w:val="clear" w:color="auto" w:fill="auto"/>
            <w:vAlign w:val="center"/>
            <w:hideMark/>
          </w:tcPr>
          <w:p w14:paraId="340215B4"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2</w:t>
            </w:r>
          </w:p>
        </w:tc>
        <w:tc>
          <w:tcPr>
            <w:tcW w:w="1532" w:type="dxa"/>
            <w:tcBorders>
              <w:top w:val="nil"/>
              <w:left w:val="nil"/>
              <w:bottom w:val="nil"/>
              <w:right w:val="nil"/>
            </w:tcBorders>
            <w:shd w:val="clear" w:color="auto" w:fill="auto"/>
            <w:vAlign w:val="center"/>
            <w:hideMark/>
          </w:tcPr>
          <w:p w14:paraId="4F0768C4"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4</w:t>
            </w:r>
          </w:p>
        </w:tc>
        <w:tc>
          <w:tcPr>
            <w:tcW w:w="1607" w:type="dxa"/>
            <w:tcBorders>
              <w:top w:val="nil"/>
              <w:left w:val="nil"/>
              <w:bottom w:val="nil"/>
              <w:right w:val="nil"/>
            </w:tcBorders>
            <w:shd w:val="clear" w:color="auto" w:fill="auto"/>
            <w:vAlign w:val="center"/>
            <w:hideMark/>
          </w:tcPr>
          <w:p w14:paraId="6A4B00E4"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Incertidumbre. Variación +- 1</w:t>
            </w:r>
          </w:p>
        </w:tc>
      </w:tr>
      <w:tr w:rsidR="00DB473C" w:rsidRPr="001F5503" w14:paraId="568C9203" w14:textId="77777777" w:rsidTr="00DB473C">
        <w:trPr>
          <w:trHeight w:val="652"/>
          <w:jc w:val="center"/>
        </w:trPr>
        <w:tc>
          <w:tcPr>
            <w:tcW w:w="1556" w:type="dxa"/>
            <w:tcBorders>
              <w:top w:val="nil"/>
              <w:left w:val="nil"/>
              <w:bottom w:val="nil"/>
              <w:right w:val="single" w:sz="8" w:space="0" w:color="7F7F7F"/>
            </w:tcBorders>
            <w:shd w:val="clear" w:color="000000" w:fill="FFFFFF"/>
            <w:vAlign w:val="center"/>
            <w:hideMark/>
          </w:tcPr>
          <w:p w14:paraId="4C25A9BB"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Personal de seguridad</w:t>
            </w:r>
          </w:p>
        </w:tc>
        <w:tc>
          <w:tcPr>
            <w:tcW w:w="1531" w:type="dxa"/>
            <w:tcBorders>
              <w:top w:val="nil"/>
              <w:left w:val="nil"/>
              <w:bottom w:val="nil"/>
              <w:right w:val="nil"/>
            </w:tcBorders>
            <w:shd w:val="clear" w:color="000000" w:fill="F2F2F2"/>
            <w:vAlign w:val="center"/>
            <w:hideMark/>
          </w:tcPr>
          <w:p w14:paraId="5BED3868"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1</w:t>
            </w:r>
          </w:p>
        </w:tc>
        <w:tc>
          <w:tcPr>
            <w:tcW w:w="1532" w:type="dxa"/>
            <w:tcBorders>
              <w:top w:val="nil"/>
              <w:left w:val="nil"/>
              <w:bottom w:val="nil"/>
              <w:right w:val="nil"/>
            </w:tcBorders>
            <w:shd w:val="clear" w:color="000000" w:fill="F2F2F2"/>
            <w:vAlign w:val="center"/>
            <w:hideMark/>
          </w:tcPr>
          <w:p w14:paraId="3699E6F1"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3</w:t>
            </w:r>
          </w:p>
        </w:tc>
        <w:tc>
          <w:tcPr>
            <w:tcW w:w="1607" w:type="dxa"/>
            <w:tcBorders>
              <w:top w:val="nil"/>
              <w:left w:val="nil"/>
              <w:bottom w:val="nil"/>
              <w:right w:val="nil"/>
            </w:tcBorders>
            <w:shd w:val="clear" w:color="000000" w:fill="F2F2F2"/>
            <w:vAlign w:val="center"/>
            <w:hideMark/>
          </w:tcPr>
          <w:p w14:paraId="493D7A60"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Incertidumbre. Variación +- 1</w:t>
            </w:r>
          </w:p>
        </w:tc>
      </w:tr>
      <w:tr w:rsidR="00DB473C" w:rsidRPr="001F5503" w14:paraId="1F3FF84F" w14:textId="77777777" w:rsidTr="00DB473C">
        <w:trPr>
          <w:trHeight w:val="652"/>
          <w:jc w:val="center"/>
        </w:trPr>
        <w:tc>
          <w:tcPr>
            <w:tcW w:w="1556" w:type="dxa"/>
            <w:tcBorders>
              <w:top w:val="nil"/>
              <w:left w:val="nil"/>
              <w:bottom w:val="nil"/>
              <w:right w:val="single" w:sz="8" w:space="0" w:color="7F7F7F"/>
            </w:tcBorders>
            <w:shd w:val="clear" w:color="000000" w:fill="FFFFFF"/>
            <w:vAlign w:val="center"/>
            <w:hideMark/>
          </w:tcPr>
          <w:p w14:paraId="69CA4E76"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Cuarto de contingencia</w:t>
            </w:r>
          </w:p>
        </w:tc>
        <w:tc>
          <w:tcPr>
            <w:tcW w:w="1531" w:type="dxa"/>
            <w:tcBorders>
              <w:top w:val="nil"/>
              <w:left w:val="nil"/>
              <w:bottom w:val="nil"/>
              <w:right w:val="nil"/>
            </w:tcBorders>
            <w:shd w:val="clear" w:color="auto" w:fill="auto"/>
            <w:vAlign w:val="center"/>
            <w:hideMark/>
          </w:tcPr>
          <w:p w14:paraId="1130E8C0"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 xml:space="preserve"> </w:t>
            </w:r>
          </w:p>
        </w:tc>
        <w:tc>
          <w:tcPr>
            <w:tcW w:w="1532" w:type="dxa"/>
            <w:tcBorders>
              <w:top w:val="nil"/>
              <w:left w:val="nil"/>
              <w:bottom w:val="nil"/>
              <w:right w:val="nil"/>
            </w:tcBorders>
            <w:shd w:val="clear" w:color="auto" w:fill="auto"/>
            <w:vAlign w:val="center"/>
            <w:hideMark/>
          </w:tcPr>
          <w:p w14:paraId="1C5DC619"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 xml:space="preserve"> </w:t>
            </w:r>
          </w:p>
        </w:tc>
        <w:tc>
          <w:tcPr>
            <w:tcW w:w="1607" w:type="dxa"/>
            <w:tcBorders>
              <w:top w:val="nil"/>
              <w:left w:val="nil"/>
              <w:bottom w:val="nil"/>
              <w:right w:val="nil"/>
            </w:tcBorders>
            <w:shd w:val="clear" w:color="auto" w:fill="auto"/>
            <w:vAlign w:val="center"/>
            <w:hideMark/>
          </w:tcPr>
          <w:p w14:paraId="54857756"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Fijo</w:t>
            </w:r>
          </w:p>
        </w:tc>
      </w:tr>
      <w:tr w:rsidR="00DB473C" w:rsidRPr="001F5503" w14:paraId="123CD551" w14:textId="77777777" w:rsidTr="00DB473C">
        <w:trPr>
          <w:trHeight w:val="475"/>
          <w:jc w:val="center"/>
        </w:trPr>
        <w:tc>
          <w:tcPr>
            <w:tcW w:w="1556" w:type="dxa"/>
            <w:tcBorders>
              <w:top w:val="nil"/>
              <w:left w:val="nil"/>
              <w:bottom w:val="nil"/>
              <w:right w:val="single" w:sz="8" w:space="0" w:color="7F7F7F"/>
            </w:tcBorders>
            <w:shd w:val="clear" w:color="000000" w:fill="FFFFFF"/>
            <w:vAlign w:val="center"/>
            <w:hideMark/>
          </w:tcPr>
          <w:p w14:paraId="7425AEE9" w14:textId="77777777" w:rsidR="00DB473C" w:rsidRPr="001F5503" w:rsidRDefault="00DB473C"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Mobiliario y Sanitario</w:t>
            </w:r>
          </w:p>
        </w:tc>
        <w:tc>
          <w:tcPr>
            <w:tcW w:w="1531" w:type="dxa"/>
            <w:tcBorders>
              <w:top w:val="nil"/>
              <w:left w:val="nil"/>
              <w:bottom w:val="nil"/>
              <w:right w:val="nil"/>
            </w:tcBorders>
            <w:shd w:val="clear" w:color="000000" w:fill="F2F2F2"/>
            <w:vAlign w:val="center"/>
            <w:hideMark/>
          </w:tcPr>
          <w:p w14:paraId="64B41408"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 xml:space="preserve"> </w:t>
            </w:r>
          </w:p>
        </w:tc>
        <w:tc>
          <w:tcPr>
            <w:tcW w:w="1532" w:type="dxa"/>
            <w:tcBorders>
              <w:top w:val="nil"/>
              <w:left w:val="nil"/>
              <w:bottom w:val="nil"/>
              <w:right w:val="nil"/>
            </w:tcBorders>
            <w:shd w:val="clear" w:color="000000" w:fill="F2F2F2"/>
            <w:vAlign w:val="center"/>
            <w:hideMark/>
          </w:tcPr>
          <w:p w14:paraId="6B716C9E"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 xml:space="preserve"> </w:t>
            </w:r>
          </w:p>
        </w:tc>
        <w:tc>
          <w:tcPr>
            <w:tcW w:w="1607" w:type="dxa"/>
            <w:tcBorders>
              <w:top w:val="nil"/>
              <w:left w:val="nil"/>
              <w:bottom w:val="nil"/>
              <w:right w:val="nil"/>
            </w:tcBorders>
            <w:shd w:val="clear" w:color="000000" w:fill="F2F2F2"/>
            <w:vAlign w:val="center"/>
            <w:hideMark/>
          </w:tcPr>
          <w:p w14:paraId="7960D0F2"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sz w:val="16"/>
                <w:szCs w:val="16"/>
                <w:lang w:val="es-ES"/>
              </w:rPr>
              <w:t>Fijo</w:t>
            </w:r>
          </w:p>
        </w:tc>
      </w:tr>
      <w:tr w:rsidR="00DB473C" w:rsidRPr="001F5503" w14:paraId="42DB62A6" w14:textId="77777777" w:rsidTr="00DB473C">
        <w:trPr>
          <w:trHeight w:val="506"/>
          <w:jc w:val="center"/>
        </w:trPr>
        <w:tc>
          <w:tcPr>
            <w:tcW w:w="1556" w:type="dxa"/>
            <w:tcBorders>
              <w:top w:val="nil"/>
              <w:left w:val="nil"/>
              <w:bottom w:val="nil"/>
              <w:right w:val="single" w:sz="8" w:space="0" w:color="7F7F7F"/>
            </w:tcBorders>
            <w:shd w:val="clear" w:color="000000" w:fill="FFFFFF"/>
            <w:vAlign w:val="center"/>
            <w:hideMark/>
          </w:tcPr>
          <w:p w14:paraId="42D05293" w14:textId="77777777" w:rsidR="00DB473C" w:rsidRPr="001F5503" w:rsidRDefault="00DB473C" w:rsidP="00954235">
            <w:pPr>
              <w:spacing w:line="360" w:lineRule="auto"/>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 xml:space="preserve"> </w:t>
            </w:r>
          </w:p>
        </w:tc>
        <w:tc>
          <w:tcPr>
            <w:tcW w:w="1531" w:type="dxa"/>
            <w:tcBorders>
              <w:top w:val="nil"/>
              <w:left w:val="nil"/>
              <w:bottom w:val="nil"/>
              <w:right w:val="nil"/>
            </w:tcBorders>
            <w:shd w:val="clear" w:color="auto" w:fill="auto"/>
            <w:vAlign w:val="center"/>
            <w:hideMark/>
          </w:tcPr>
          <w:p w14:paraId="4CFCBC8D" w14:textId="77777777" w:rsidR="00DB473C" w:rsidRPr="001F5503" w:rsidRDefault="00DB473C" w:rsidP="00954235">
            <w:pPr>
              <w:spacing w:line="360" w:lineRule="auto"/>
              <w:rPr>
                <w:rFonts w:ascii="Times" w:hAnsi="Times"/>
                <w:color w:val="000000"/>
                <w:sz w:val="16"/>
                <w:szCs w:val="16"/>
                <w:lang w:val="en-US"/>
              </w:rPr>
            </w:pPr>
            <w:r w:rsidRPr="001F5503">
              <w:rPr>
                <w:rFonts w:ascii="Times" w:hAnsi="Times"/>
                <w:color w:val="000000"/>
                <w:sz w:val="16"/>
                <w:szCs w:val="16"/>
                <w:lang w:val="es-ES"/>
              </w:rPr>
              <w:t xml:space="preserve"> </w:t>
            </w:r>
          </w:p>
        </w:tc>
        <w:tc>
          <w:tcPr>
            <w:tcW w:w="1532" w:type="dxa"/>
            <w:tcBorders>
              <w:top w:val="nil"/>
              <w:left w:val="nil"/>
              <w:bottom w:val="nil"/>
              <w:right w:val="nil"/>
            </w:tcBorders>
            <w:shd w:val="clear" w:color="auto" w:fill="auto"/>
            <w:vAlign w:val="center"/>
            <w:hideMark/>
          </w:tcPr>
          <w:p w14:paraId="16DA3D53"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 xml:space="preserve"> </w:t>
            </w:r>
          </w:p>
        </w:tc>
        <w:tc>
          <w:tcPr>
            <w:tcW w:w="1607" w:type="dxa"/>
            <w:tcBorders>
              <w:top w:val="nil"/>
              <w:left w:val="nil"/>
              <w:bottom w:val="nil"/>
              <w:right w:val="nil"/>
            </w:tcBorders>
            <w:shd w:val="clear" w:color="auto" w:fill="auto"/>
            <w:vAlign w:val="center"/>
            <w:hideMark/>
          </w:tcPr>
          <w:p w14:paraId="4D6F534C" w14:textId="77777777" w:rsidR="00DB473C" w:rsidRPr="001F5503" w:rsidRDefault="00DB473C"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 xml:space="preserve"> </w:t>
            </w:r>
          </w:p>
        </w:tc>
      </w:tr>
    </w:tbl>
    <w:p w14:paraId="6C786CA8" w14:textId="4432FD36" w:rsidR="003911FC" w:rsidRPr="001F5503" w:rsidRDefault="00482F18" w:rsidP="003421FB">
      <w:pPr>
        <w:spacing w:before="240" w:after="240" w:line="360" w:lineRule="auto"/>
        <w:ind w:left="2880" w:firstLine="720"/>
        <w:rPr>
          <w:rFonts w:ascii="Times" w:hAnsi="Times"/>
          <w:sz w:val="20"/>
          <w:szCs w:val="20"/>
        </w:rPr>
      </w:pPr>
      <w:r w:rsidRPr="001F5503">
        <w:rPr>
          <w:rFonts w:ascii="Times" w:hAnsi="Times"/>
          <w:sz w:val="20"/>
          <w:szCs w:val="20"/>
        </w:rPr>
        <w:t>Fuente: Elaboración propia</w:t>
      </w:r>
    </w:p>
    <w:p w14:paraId="2E5F638A" w14:textId="5DEEBFC2" w:rsidR="00707C34" w:rsidRPr="001F5503" w:rsidRDefault="00482F18" w:rsidP="00954235">
      <w:pPr>
        <w:pStyle w:val="Heading3"/>
        <w:spacing w:line="360" w:lineRule="auto"/>
        <w:ind w:firstLine="720"/>
        <w:rPr>
          <w:rFonts w:ascii="Times" w:hAnsi="Times"/>
          <w:color w:val="000000" w:themeColor="text1"/>
        </w:rPr>
      </w:pPr>
      <w:bookmarkStart w:id="28" w:name="_Toc40361434"/>
      <w:r w:rsidRPr="001F5503">
        <w:rPr>
          <w:rFonts w:ascii="Times" w:hAnsi="Times"/>
          <w:color w:val="000000" w:themeColor="text1"/>
        </w:rPr>
        <w:t>5.4.2. Beneficios</w:t>
      </w:r>
      <w:bookmarkEnd w:id="28"/>
    </w:p>
    <w:p w14:paraId="1C7A6367" w14:textId="77777777" w:rsidR="00592BD5" w:rsidRPr="001F5503" w:rsidRDefault="00592BD5" w:rsidP="00954235">
      <w:pPr>
        <w:spacing w:line="360" w:lineRule="auto"/>
        <w:rPr>
          <w:rFonts w:ascii="Times" w:hAnsi="Times"/>
        </w:rPr>
      </w:pPr>
    </w:p>
    <w:p w14:paraId="1E4417B9" w14:textId="407906ED" w:rsidR="00707C34" w:rsidRPr="001F5503" w:rsidRDefault="00482F18" w:rsidP="00954235">
      <w:pPr>
        <w:spacing w:line="360" w:lineRule="auto"/>
        <w:ind w:firstLine="720"/>
        <w:jc w:val="both"/>
        <w:rPr>
          <w:rFonts w:ascii="Times" w:hAnsi="Times"/>
          <w:highlight w:val="white"/>
        </w:rPr>
      </w:pPr>
      <w:r w:rsidRPr="001F5503">
        <w:rPr>
          <w:rFonts w:ascii="Times" w:hAnsi="Times"/>
          <w:highlight w:val="white"/>
        </w:rPr>
        <w:t>Dentro de los beneficios, se hizo un análisis de las dos partes de donde éstos se generan; por una parte</w:t>
      </w:r>
      <w:r w:rsidR="00592BD5" w:rsidRPr="001F5503">
        <w:rPr>
          <w:rFonts w:ascii="Times" w:hAnsi="Times"/>
          <w:highlight w:val="white"/>
        </w:rPr>
        <w:t>,</w:t>
      </w:r>
      <w:r w:rsidRPr="001F5503">
        <w:rPr>
          <w:rFonts w:ascii="Times" w:hAnsi="Times"/>
          <w:highlight w:val="white"/>
        </w:rPr>
        <w:t xml:space="preserve"> se considera que habrá un bajo costo en las consultas psicológicas y psiquiátricas el cual será de $50 pesos mexicanos</w:t>
      </w:r>
      <w:r w:rsidR="00C07DA1">
        <w:rPr>
          <w:rFonts w:ascii="Times" w:hAnsi="Times"/>
          <w:highlight w:val="white"/>
        </w:rPr>
        <w:t>, y</w:t>
      </w:r>
      <w:r w:rsidRPr="001F5503">
        <w:rPr>
          <w:rFonts w:ascii="Times" w:hAnsi="Times"/>
          <w:highlight w:val="white"/>
        </w:rPr>
        <w:t>a que se tienen los datos proyectados a futuro de la cantidad de consultas que aumentarán con estas mejoras, dada la aplicación del proyecto. Fue posible evaluar el aumento en beneficios por un cobro mínimo de consultas, ascendiendo a $3,300,000 pesos mexicanos por año, solamente del cobro de las consultas. Y sobre esto el aumento respectivo que se prevé de las consultas que aumentarán en cantidad</w:t>
      </w:r>
      <w:r w:rsidR="00C07DA1">
        <w:rPr>
          <w:rFonts w:ascii="Times" w:hAnsi="Times"/>
          <w:highlight w:val="white"/>
        </w:rPr>
        <w:t>; d</w:t>
      </w:r>
      <w:r w:rsidRPr="001F5503">
        <w:rPr>
          <w:rFonts w:ascii="Times" w:hAnsi="Times"/>
          <w:highlight w:val="white"/>
        </w:rPr>
        <w:t>e la misma manera, se considera una inscripción añadida a los centros de atención</w:t>
      </w:r>
      <w:r w:rsidR="00C07DA1">
        <w:rPr>
          <w:rFonts w:ascii="Times" w:hAnsi="Times"/>
          <w:highlight w:val="white"/>
        </w:rPr>
        <w:t xml:space="preserve"> de</w:t>
      </w:r>
      <w:r w:rsidRPr="001F5503">
        <w:rPr>
          <w:rFonts w:ascii="Times" w:hAnsi="Times"/>
          <w:highlight w:val="white"/>
        </w:rPr>
        <w:t xml:space="preserve"> $230,600 pesos al año. </w:t>
      </w:r>
    </w:p>
    <w:p w14:paraId="354EDB9D" w14:textId="77777777" w:rsidR="00707C34" w:rsidRPr="001F5503" w:rsidRDefault="00482F18" w:rsidP="00954235">
      <w:pPr>
        <w:spacing w:line="360" w:lineRule="auto"/>
        <w:ind w:firstLine="720"/>
        <w:jc w:val="both"/>
        <w:rPr>
          <w:rFonts w:ascii="Times" w:hAnsi="Times"/>
          <w:sz w:val="28"/>
          <w:szCs w:val="28"/>
          <w:highlight w:val="white"/>
        </w:rPr>
      </w:pPr>
      <w:r w:rsidRPr="001F5503">
        <w:rPr>
          <w:rFonts w:ascii="Times" w:hAnsi="Times"/>
          <w:highlight w:val="white"/>
        </w:rPr>
        <w:t xml:space="preserve">Por el total de las clínicas, estos beneficios iniciales se consideran dentro del uso para las mismas, además, se añade un beneficio estimado por el valor de la disminución del abandono escolar de un 0.10% sobre la población del Estado de Jalisco que se prevé será reducido por la correlación que tiene este indicador con la cantidad de abuso en sustancias ilegales, datos tomados de la tabla 6 en el tema </w:t>
      </w:r>
    </w:p>
    <w:p w14:paraId="2D4BF3D9" w14:textId="333252C7" w:rsidR="00707C34" w:rsidRPr="001F5503" w:rsidRDefault="00482F18" w:rsidP="00954235">
      <w:pPr>
        <w:spacing w:line="360" w:lineRule="auto"/>
        <w:jc w:val="both"/>
        <w:rPr>
          <w:rFonts w:ascii="Times" w:hAnsi="Times"/>
        </w:rPr>
      </w:pPr>
      <w:r w:rsidRPr="001F5503">
        <w:rPr>
          <w:rFonts w:ascii="Times" w:hAnsi="Times"/>
        </w:rPr>
        <w:t xml:space="preserve">Tomando salarios entre un individuo que ha abandonado la educación superior, versus un individuo que ha podido terminar sus estudios sin el abandono provocado y previsto, por el abuso de drogas, fue posible lograr un superávit que se genera en su propio salario, es decir, considerando que una persona que estudia a nivel superior gana en promedio $13,000 pesos al mes, contra alguien que no llega a ese nivel de escolaridad, en promedio solamente ganaría $7,000 pesos. </w:t>
      </w:r>
    </w:p>
    <w:p w14:paraId="55D68F31" w14:textId="62E0185D" w:rsidR="00707C34" w:rsidRPr="001F5503" w:rsidRDefault="00482F18" w:rsidP="00954235">
      <w:pPr>
        <w:spacing w:line="360" w:lineRule="auto"/>
        <w:jc w:val="both"/>
        <w:rPr>
          <w:rFonts w:ascii="Times" w:hAnsi="Times"/>
        </w:rPr>
      </w:pPr>
      <w:r w:rsidRPr="001F5503">
        <w:rPr>
          <w:rFonts w:ascii="Times" w:hAnsi="Times"/>
        </w:rPr>
        <w:t xml:space="preserve">De esta manera, podemos evaluar la diferencia en salario que gana la población que el proyecto ayuda. Durante un año, y posteriormente, durante los cuatro años proyectados, a fin de realizar los cálculos de este año hasta el final del sexenio del poder Ejecutivo de Jalisco. </w:t>
      </w:r>
    </w:p>
    <w:p w14:paraId="48191E0F" w14:textId="5B768A12" w:rsidR="003911FC" w:rsidRPr="001F5503" w:rsidRDefault="00482F18" w:rsidP="00954235">
      <w:pPr>
        <w:spacing w:line="360" w:lineRule="auto"/>
        <w:jc w:val="both"/>
        <w:rPr>
          <w:rFonts w:ascii="Times" w:hAnsi="Times"/>
        </w:rPr>
      </w:pPr>
      <w:r w:rsidRPr="001F5503">
        <w:rPr>
          <w:rFonts w:ascii="Times" w:hAnsi="Times"/>
        </w:rPr>
        <w:t xml:space="preserve">La población que se ha ayudado por el </w:t>
      </w:r>
      <w:r w:rsidR="00592BD5" w:rsidRPr="001F5503">
        <w:rPr>
          <w:rFonts w:ascii="Times" w:hAnsi="Times"/>
        </w:rPr>
        <w:t>proyecto</w:t>
      </w:r>
      <w:r w:rsidRPr="001F5503">
        <w:rPr>
          <w:rFonts w:ascii="Times" w:hAnsi="Times"/>
        </w:rPr>
        <w:t xml:space="preserve"> logra generar un superávit de $590,000,000 pesos mexicanos, que posteriormente son introducidos a la economía. Al igual que los costos, estos flujos de efectivo en los cuatro años son traídos al presente como un valor neto. Y eso genera un estimado de la tasa interna de retorno que se obtiene por el proyecto. </w:t>
      </w:r>
    </w:p>
    <w:p w14:paraId="6D9BC3CE" w14:textId="0BB3ABED" w:rsidR="008D28DA" w:rsidRPr="001F5503" w:rsidRDefault="008D28DA" w:rsidP="00954235">
      <w:pPr>
        <w:spacing w:line="360" w:lineRule="auto"/>
        <w:jc w:val="both"/>
        <w:rPr>
          <w:rFonts w:ascii="Times" w:hAnsi="Times"/>
        </w:rPr>
      </w:pPr>
    </w:p>
    <w:p w14:paraId="06D760C4" w14:textId="0FA8057D" w:rsidR="008D28DA" w:rsidRPr="001F5503" w:rsidRDefault="008D28DA" w:rsidP="00954235">
      <w:pPr>
        <w:spacing w:line="360" w:lineRule="auto"/>
        <w:jc w:val="both"/>
        <w:rPr>
          <w:rFonts w:ascii="Times" w:hAnsi="Times"/>
        </w:rPr>
      </w:pPr>
    </w:p>
    <w:p w14:paraId="3BE74E6C" w14:textId="77777777" w:rsidR="008D28DA" w:rsidRPr="001F5503" w:rsidRDefault="008D28DA" w:rsidP="00954235">
      <w:pPr>
        <w:spacing w:line="360" w:lineRule="auto"/>
        <w:jc w:val="both"/>
        <w:rPr>
          <w:rFonts w:ascii="Times" w:hAnsi="Times"/>
        </w:rPr>
      </w:pPr>
    </w:p>
    <w:p w14:paraId="4BD452F6" w14:textId="77777777" w:rsidR="009C0C64" w:rsidRPr="001F5503" w:rsidRDefault="009C0C64" w:rsidP="00954235">
      <w:pPr>
        <w:spacing w:line="360" w:lineRule="auto"/>
        <w:jc w:val="both"/>
        <w:rPr>
          <w:rFonts w:ascii="Times" w:hAnsi="Times"/>
        </w:rPr>
      </w:pPr>
    </w:p>
    <w:p w14:paraId="707C85B8" w14:textId="367AAD82" w:rsidR="00707C34" w:rsidRPr="001F5503" w:rsidRDefault="00482F18" w:rsidP="00954235">
      <w:pPr>
        <w:spacing w:before="240" w:after="240" w:line="360" w:lineRule="auto"/>
        <w:jc w:val="center"/>
        <w:rPr>
          <w:rFonts w:ascii="Times" w:hAnsi="Times"/>
          <w:b/>
          <w:sz w:val="20"/>
          <w:szCs w:val="20"/>
          <w:highlight w:val="white"/>
        </w:rPr>
      </w:pPr>
      <w:r w:rsidRPr="001F5503">
        <w:rPr>
          <w:rFonts w:ascii="Times" w:hAnsi="Times"/>
          <w:b/>
          <w:sz w:val="20"/>
          <w:szCs w:val="20"/>
          <w:highlight w:val="white"/>
        </w:rPr>
        <w:t xml:space="preserve">Tabla </w:t>
      </w:r>
      <w:r w:rsidR="00DB473C" w:rsidRPr="001F5503">
        <w:rPr>
          <w:rFonts w:ascii="Times" w:hAnsi="Times"/>
          <w:b/>
          <w:sz w:val="20"/>
          <w:szCs w:val="20"/>
          <w:highlight w:val="white"/>
        </w:rPr>
        <w:t>7</w:t>
      </w:r>
      <w:r w:rsidRPr="001F5503">
        <w:rPr>
          <w:rFonts w:ascii="Times" w:hAnsi="Times"/>
          <w:b/>
          <w:sz w:val="20"/>
          <w:szCs w:val="20"/>
          <w:highlight w:val="white"/>
        </w:rPr>
        <w:t>. Ganancia por abandono escolar</w:t>
      </w:r>
    </w:p>
    <w:tbl>
      <w:tblPr>
        <w:tblW w:w="9322" w:type="dxa"/>
        <w:jc w:val="center"/>
        <w:tblLook w:val="04A0" w:firstRow="1" w:lastRow="0" w:firstColumn="1" w:lastColumn="0" w:noHBand="0" w:noVBand="1"/>
      </w:tblPr>
      <w:tblGrid>
        <w:gridCol w:w="1465"/>
        <w:gridCol w:w="1588"/>
        <w:gridCol w:w="1588"/>
        <w:gridCol w:w="1588"/>
        <w:gridCol w:w="1588"/>
        <w:gridCol w:w="1505"/>
      </w:tblGrid>
      <w:tr w:rsidR="00772634" w:rsidRPr="001F5503" w14:paraId="15BCFE67" w14:textId="77777777" w:rsidTr="00772634">
        <w:trPr>
          <w:trHeight w:val="357"/>
          <w:jc w:val="center"/>
        </w:trPr>
        <w:tc>
          <w:tcPr>
            <w:tcW w:w="1465" w:type="dxa"/>
            <w:tcBorders>
              <w:top w:val="nil"/>
              <w:left w:val="nil"/>
              <w:bottom w:val="single" w:sz="8" w:space="0" w:color="7F7F7F"/>
              <w:right w:val="nil"/>
            </w:tcBorders>
            <w:shd w:val="clear" w:color="000000" w:fill="FFFFFF"/>
            <w:vAlign w:val="center"/>
            <w:hideMark/>
          </w:tcPr>
          <w:p w14:paraId="24397626" w14:textId="77777777" w:rsidR="00772634" w:rsidRPr="001F5503" w:rsidRDefault="00772634"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2020</w:t>
            </w:r>
          </w:p>
        </w:tc>
        <w:tc>
          <w:tcPr>
            <w:tcW w:w="1588" w:type="dxa"/>
            <w:tcBorders>
              <w:top w:val="nil"/>
              <w:left w:val="nil"/>
              <w:bottom w:val="single" w:sz="8" w:space="0" w:color="7F7F7F"/>
              <w:right w:val="nil"/>
            </w:tcBorders>
            <w:shd w:val="clear" w:color="000000" w:fill="FFFFFF"/>
            <w:vAlign w:val="center"/>
            <w:hideMark/>
          </w:tcPr>
          <w:p w14:paraId="4B764AB3" w14:textId="77777777" w:rsidR="00772634" w:rsidRPr="001F5503" w:rsidRDefault="00772634"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2021</w:t>
            </w:r>
          </w:p>
        </w:tc>
        <w:tc>
          <w:tcPr>
            <w:tcW w:w="1588" w:type="dxa"/>
            <w:tcBorders>
              <w:top w:val="nil"/>
              <w:left w:val="nil"/>
              <w:bottom w:val="single" w:sz="8" w:space="0" w:color="7F7F7F"/>
              <w:right w:val="nil"/>
            </w:tcBorders>
            <w:shd w:val="clear" w:color="000000" w:fill="FFFFFF"/>
            <w:vAlign w:val="center"/>
            <w:hideMark/>
          </w:tcPr>
          <w:p w14:paraId="141C8607" w14:textId="77777777" w:rsidR="00772634" w:rsidRPr="001F5503" w:rsidRDefault="00772634"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2022</w:t>
            </w:r>
          </w:p>
        </w:tc>
        <w:tc>
          <w:tcPr>
            <w:tcW w:w="1588" w:type="dxa"/>
            <w:tcBorders>
              <w:top w:val="nil"/>
              <w:left w:val="nil"/>
              <w:bottom w:val="single" w:sz="8" w:space="0" w:color="7F7F7F"/>
              <w:right w:val="nil"/>
            </w:tcBorders>
            <w:shd w:val="clear" w:color="000000" w:fill="FFFFFF"/>
            <w:vAlign w:val="center"/>
            <w:hideMark/>
          </w:tcPr>
          <w:p w14:paraId="254E7B95" w14:textId="77777777" w:rsidR="00772634" w:rsidRPr="001F5503" w:rsidRDefault="00772634"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2023</w:t>
            </w:r>
          </w:p>
        </w:tc>
        <w:tc>
          <w:tcPr>
            <w:tcW w:w="1588" w:type="dxa"/>
            <w:tcBorders>
              <w:top w:val="nil"/>
              <w:left w:val="nil"/>
              <w:bottom w:val="single" w:sz="8" w:space="0" w:color="7F7F7F"/>
              <w:right w:val="nil"/>
            </w:tcBorders>
            <w:shd w:val="clear" w:color="000000" w:fill="FFFFFF"/>
            <w:vAlign w:val="center"/>
            <w:hideMark/>
          </w:tcPr>
          <w:p w14:paraId="4EE7D014" w14:textId="44D24A62" w:rsidR="00772634" w:rsidRPr="001F5503" w:rsidRDefault="00772634"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2024</w:t>
            </w:r>
          </w:p>
        </w:tc>
        <w:tc>
          <w:tcPr>
            <w:tcW w:w="1505" w:type="dxa"/>
            <w:tcBorders>
              <w:top w:val="nil"/>
              <w:left w:val="nil"/>
              <w:bottom w:val="single" w:sz="8" w:space="0" w:color="7F7F7F"/>
              <w:right w:val="nil"/>
            </w:tcBorders>
            <w:shd w:val="clear" w:color="000000" w:fill="FFFFFF"/>
            <w:vAlign w:val="center"/>
            <w:hideMark/>
          </w:tcPr>
          <w:p w14:paraId="2E267E03" w14:textId="77777777" w:rsidR="00772634" w:rsidRPr="001F5503" w:rsidRDefault="00772634" w:rsidP="00954235">
            <w:pPr>
              <w:spacing w:line="360" w:lineRule="auto"/>
              <w:jc w:val="both"/>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 xml:space="preserve"> </w:t>
            </w:r>
          </w:p>
        </w:tc>
      </w:tr>
      <w:tr w:rsidR="00772634" w:rsidRPr="001F5503" w14:paraId="39831800" w14:textId="77777777" w:rsidTr="00772634">
        <w:trPr>
          <w:trHeight w:val="909"/>
          <w:jc w:val="center"/>
        </w:trPr>
        <w:tc>
          <w:tcPr>
            <w:tcW w:w="1465" w:type="dxa"/>
            <w:tcBorders>
              <w:top w:val="nil"/>
              <w:left w:val="nil"/>
              <w:bottom w:val="nil"/>
              <w:right w:val="single" w:sz="8" w:space="0" w:color="7F7F7F"/>
            </w:tcBorders>
            <w:shd w:val="clear" w:color="000000" w:fill="FFFFFF"/>
            <w:vAlign w:val="center"/>
            <w:hideMark/>
          </w:tcPr>
          <w:p w14:paraId="0E786992" w14:textId="77777777" w:rsidR="00772634" w:rsidRPr="001F5503" w:rsidRDefault="00772634" w:rsidP="00954235">
            <w:pPr>
              <w:spacing w:line="360" w:lineRule="auto"/>
              <w:rPr>
                <w:rFonts w:ascii="Times" w:hAnsi="Times" w:cs="Calibri"/>
                <w:i/>
                <w:iCs/>
                <w:color w:val="000000"/>
                <w:sz w:val="16"/>
                <w:szCs w:val="16"/>
                <w:lang w:val="en-US"/>
              </w:rPr>
            </w:pPr>
            <w:r w:rsidRPr="001F5503">
              <w:rPr>
                <w:rFonts w:ascii="Times" w:hAnsi="Times" w:cs="Calibri"/>
                <w:i/>
                <w:iCs/>
                <w:color w:val="000000"/>
                <w:sz w:val="16"/>
                <w:szCs w:val="16"/>
                <w:lang w:val="es-ES"/>
              </w:rPr>
              <w:t xml:space="preserve"> </w:t>
            </w:r>
          </w:p>
        </w:tc>
        <w:tc>
          <w:tcPr>
            <w:tcW w:w="1588" w:type="dxa"/>
            <w:tcBorders>
              <w:top w:val="nil"/>
              <w:left w:val="nil"/>
              <w:bottom w:val="nil"/>
              <w:right w:val="nil"/>
            </w:tcBorders>
            <w:shd w:val="clear" w:color="000000" w:fill="F2F2F2"/>
            <w:vAlign w:val="center"/>
            <w:hideMark/>
          </w:tcPr>
          <w:p w14:paraId="3C76C9B3"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lang w:val="es-ES"/>
              </w:rPr>
              <w:t xml:space="preserve">$1,279,200,000.00 </w:t>
            </w:r>
          </w:p>
        </w:tc>
        <w:tc>
          <w:tcPr>
            <w:tcW w:w="1588" w:type="dxa"/>
            <w:tcBorders>
              <w:top w:val="nil"/>
              <w:left w:val="nil"/>
              <w:bottom w:val="nil"/>
              <w:right w:val="nil"/>
            </w:tcBorders>
            <w:shd w:val="clear" w:color="000000" w:fill="F2F2F2"/>
            <w:vAlign w:val="center"/>
            <w:hideMark/>
          </w:tcPr>
          <w:p w14:paraId="3424B2B1"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lang w:val="es-ES"/>
              </w:rPr>
              <w:t xml:space="preserve">$1,279,200,000.00 </w:t>
            </w:r>
          </w:p>
        </w:tc>
        <w:tc>
          <w:tcPr>
            <w:tcW w:w="1588" w:type="dxa"/>
            <w:tcBorders>
              <w:top w:val="nil"/>
              <w:left w:val="nil"/>
              <w:bottom w:val="nil"/>
              <w:right w:val="nil"/>
            </w:tcBorders>
            <w:shd w:val="clear" w:color="000000" w:fill="F2F2F2"/>
            <w:vAlign w:val="center"/>
            <w:hideMark/>
          </w:tcPr>
          <w:p w14:paraId="7EE801E5"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lang w:val="es-ES"/>
              </w:rPr>
              <w:t xml:space="preserve">$1,279,200,000.00 </w:t>
            </w:r>
          </w:p>
        </w:tc>
        <w:tc>
          <w:tcPr>
            <w:tcW w:w="1588" w:type="dxa"/>
            <w:tcBorders>
              <w:top w:val="nil"/>
              <w:left w:val="nil"/>
              <w:bottom w:val="nil"/>
              <w:right w:val="nil"/>
            </w:tcBorders>
            <w:shd w:val="clear" w:color="000000" w:fill="F2F2F2"/>
            <w:vAlign w:val="center"/>
            <w:hideMark/>
          </w:tcPr>
          <w:p w14:paraId="259DA6FA" w14:textId="1C7FCA0C"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lang w:val="es-ES"/>
              </w:rPr>
              <w:t xml:space="preserve">$1,279,200,000.00 </w:t>
            </w:r>
          </w:p>
        </w:tc>
        <w:tc>
          <w:tcPr>
            <w:tcW w:w="1505" w:type="dxa"/>
            <w:tcBorders>
              <w:top w:val="nil"/>
              <w:left w:val="nil"/>
              <w:bottom w:val="nil"/>
              <w:right w:val="nil"/>
            </w:tcBorders>
            <w:shd w:val="clear" w:color="000000" w:fill="F2F2F2"/>
            <w:vAlign w:val="center"/>
            <w:hideMark/>
          </w:tcPr>
          <w:p w14:paraId="2C1B972B"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lang w:val="es-ES"/>
              </w:rPr>
              <w:t>NO ABANDONARON</w:t>
            </w:r>
          </w:p>
        </w:tc>
      </w:tr>
      <w:tr w:rsidR="00772634" w:rsidRPr="001F5503" w14:paraId="14C240E0" w14:textId="77777777" w:rsidTr="00772634">
        <w:trPr>
          <w:trHeight w:val="475"/>
          <w:jc w:val="center"/>
        </w:trPr>
        <w:tc>
          <w:tcPr>
            <w:tcW w:w="1465" w:type="dxa"/>
            <w:tcBorders>
              <w:top w:val="nil"/>
              <w:left w:val="nil"/>
              <w:bottom w:val="nil"/>
              <w:right w:val="single" w:sz="8" w:space="0" w:color="7F7F7F"/>
            </w:tcBorders>
            <w:shd w:val="clear" w:color="000000" w:fill="FFFFFF"/>
            <w:vAlign w:val="center"/>
            <w:hideMark/>
          </w:tcPr>
          <w:p w14:paraId="753C877F" w14:textId="77777777" w:rsidR="00772634" w:rsidRPr="001F5503" w:rsidRDefault="00772634" w:rsidP="00954235">
            <w:pPr>
              <w:spacing w:line="360" w:lineRule="auto"/>
              <w:rPr>
                <w:rFonts w:ascii="Times" w:hAnsi="Times" w:cs="Calibri"/>
                <w:i/>
                <w:iCs/>
                <w:color w:val="000000"/>
                <w:sz w:val="16"/>
                <w:szCs w:val="16"/>
                <w:lang w:val="en-US"/>
              </w:rPr>
            </w:pPr>
            <w:r w:rsidRPr="001F5503">
              <w:rPr>
                <w:rFonts w:ascii="Times" w:hAnsi="Times" w:cs="Calibri"/>
                <w:i/>
                <w:iCs/>
                <w:color w:val="000000"/>
                <w:sz w:val="16"/>
                <w:szCs w:val="16"/>
                <w:lang w:val="es-ES"/>
              </w:rPr>
              <w:t xml:space="preserve"> </w:t>
            </w:r>
          </w:p>
        </w:tc>
        <w:tc>
          <w:tcPr>
            <w:tcW w:w="1588" w:type="dxa"/>
            <w:tcBorders>
              <w:top w:val="nil"/>
              <w:left w:val="nil"/>
              <w:bottom w:val="nil"/>
              <w:right w:val="nil"/>
            </w:tcBorders>
            <w:shd w:val="clear" w:color="auto" w:fill="auto"/>
            <w:vAlign w:val="center"/>
            <w:hideMark/>
          </w:tcPr>
          <w:p w14:paraId="2E2708A0"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highlight w:val="white"/>
                <w:lang w:val="es-ES"/>
              </w:rPr>
              <w:t xml:space="preserve">$688,800,000.00 </w:t>
            </w:r>
          </w:p>
        </w:tc>
        <w:tc>
          <w:tcPr>
            <w:tcW w:w="1588" w:type="dxa"/>
            <w:tcBorders>
              <w:top w:val="nil"/>
              <w:left w:val="nil"/>
              <w:bottom w:val="nil"/>
              <w:right w:val="nil"/>
            </w:tcBorders>
            <w:shd w:val="clear" w:color="auto" w:fill="auto"/>
            <w:vAlign w:val="center"/>
            <w:hideMark/>
          </w:tcPr>
          <w:p w14:paraId="2A82B4C6"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highlight w:val="white"/>
                <w:lang w:val="es-ES"/>
              </w:rPr>
              <w:t xml:space="preserve">$688,800,000.00 </w:t>
            </w:r>
          </w:p>
        </w:tc>
        <w:tc>
          <w:tcPr>
            <w:tcW w:w="1588" w:type="dxa"/>
            <w:tcBorders>
              <w:top w:val="nil"/>
              <w:left w:val="nil"/>
              <w:bottom w:val="nil"/>
              <w:right w:val="nil"/>
            </w:tcBorders>
            <w:shd w:val="clear" w:color="auto" w:fill="auto"/>
            <w:vAlign w:val="center"/>
            <w:hideMark/>
          </w:tcPr>
          <w:p w14:paraId="735DD0D1"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highlight w:val="white"/>
                <w:lang w:val="es-ES"/>
              </w:rPr>
              <w:t xml:space="preserve">$688,800,000.00 </w:t>
            </w:r>
          </w:p>
        </w:tc>
        <w:tc>
          <w:tcPr>
            <w:tcW w:w="1588" w:type="dxa"/>
            <w:tcBorders>
              <w:top w:val="nil"/>
              <w:left w:val="nil"/>
              <w:bottom w:val="nil"/>
              <w:right w:val="nil"/>
            </w:tcBorders>
            <w:shd w:val="clear" w:color="auto" w:fill="auto"/>
            <w:vAlign w:val="center"/>
            <w:hideMark/>
          </w:tcPr>
          <w:p w14:paraId="7120C74D" w14:textId="11F882A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highlight w:val="white"/>
                <w:lang w:val="es-ES"/>
              </w:rPr>
              <w:t xml:space="preserve">$688,800,000.00 </w:t>
            </w:r>
          </w:p>
        </w:tc>
        <w:tc>
          <w:tcPr>
            <w:tcW w:w="1505" w:type="dxa"/>
            <w:tcBorders>
              <w:top w:val="nil"/>
              <w:left w:val="nil"/>
              <w:bottom w:val="nil"/>
              <w:right w:val="nil"/>
            </w:tcBorders>
            <w:shd w:val="clear" w:color="auto" w:fill="auto"/>
            <w:vAlign w:val="center"/>
            <w:hideMark/>
          </w:tcPr>
          <w:p w14:paraId="118ACC09"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highlight w:val="white"/>
                <w:lang w:val="es-ES"/>
              </w:rPr>
              <w:t>SI ABANDONARON</w:t>
            </w:r>
          </w:p>
        </w:tc>
      </w:tr>
      <w:tr w:rsidR="00772634" w:rsidRPr="001F5503" w14:paraId="5F48CEAE" w14:textId="77777777" w:rsidTr="00772634">
        <w:trPr>
          <w:trHeight w:val="475"/>
          <w:jc w:val="center"/>
        </w:trPr>
        <w:tc>
          <w:tcPr>
            <w:tcW w:w="1465" w:type="dxa"/>
            <w:tcBorders>
              <w:top w:val="nil"/>
              <w:left w:val="nil"/>
              <w:bottom w:val="nil"/>
              <w:right w:val="single" w:sz="8" w:space="0" w:color="7F7F7F"/>
            </w:tcBorders>
            <w:shd w:val="clear" w:color="000000" w:fill="FFFFFF"/>
            <w:vAlign w:val="center"/>
            <w:hideMark/>
          </w:tcPr>
          <w:p w14:paraId="7B3F8F6A" w14:textId="77777777" w:rsidR="00772634" w:rsidRPr="001F5503" w:rsidRDefault="00772634" w:rsidP="00954235">
            <w:pPr>
              <w:spacing w:line="360" w:lineRule="auto"/>
              <w:rPr>
                <w:rFonts w:ascii="Times" w:hAnsi="Times" w:cs="Calibri"/>
                <w:i/>
                <w:iCs/>
                <w:color w:val="000000"/>
                <w:sz w:val="16"/>
                <w:szCs w:val="16"/>
                <w:lang w:val="en-US"/>
              </w:rPr>
            </w:pPr>
            <w:r w:rsidRPr="001F5503">
              <w:rPr>
                <w:rFonts w:ascii="Times" w:hAnsi="Times" w:cs="Calibri"/>
                <w:i/>
                <w:iCs/>
                <w:color w:val="000000"/>
                <w:sz w:val="16"/>
                <w:szCs w:val="16"/>
                <w:lang w:val="es-ES"/>
              </w:rPr>
              <w:t xml:space="preserve"> </w:t>
            </w:r>
          </w:p>
        </w:tc>
        <w:tc>
          <w:tcPr>
            <w:tcW w:w="1588" w:type="dxa"/>
            <w:tcBorders>
              <w:top w:val="nil"/>
              <w:left w:val="nil"/>
              <w:bottom w:val="nil"/>
              <w:right w:val="nil"/>
            </w:tcBorders>
            <w:shd w:val="clear" w:color="000000" w:fill="F2F2F2"/>
            <w:vAlign w:val="center"/>
            <w:hideMark/>
          </w:tcPr>
          <w:p w14:paraId="506DBEA2"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lang w:val="es-ES"/>
              </w:rPr>
              <w:t xml:space="preserve">$590,400,000.00 </w:t>
            </w:r>
          </w:p>
        </w:tc>
        <w:tc>
          <w:tcPr>
            <w:tcW w:w="1588" w:type="dxa"/>
            <w:tcBorders>
              <w:top w:val="nil"/>
              <w:left w:val="nil"/>
              <w:bottom w:val="nil"/>
              <w:right w:val="nil"/>
            </w:tcBorders>
            <w:shd w:val="clear" w:color="000000" w:fill="F2F2F2"/>
            <w:vAlign w:val="center"/>
            <w:hideMark/>
          </w:tcPr>
          <w:p w14:paraId="1D3720B3"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lang w:val="es-ES"/>
              </w:rPr>
              <w:t xml:space="preserve">$590,400,000.00 </w:t>
            </w:r>
          </w:p>
        </w:tc>
        <w:tc>
          <w:tcPr>
            <w:tcW w:w="1588" w:type="dxa"/>
            <w:tcBorders>
              <w:top w:val="nil"/>
              <w:left w:val="nil"/>
              <w:bottom w:val="nil"/>
              <w:right w:val="nil"/>
            </w:tcBorders>
            <w:shd w:val="clear" w:color="000000" w:fill="F2F2F2"/>
            <w:vAlign w:val="center"/>
            <w:hideMark/>
          </w:tcPr>
          <w:p w14:paraId="66EE3051"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lang w:val="es-ES"/>
              </w:rPr>
              <w:t xml:space="preserve">$590,400,000.00 </w:t>
            </w:r>
          </w:p>
        </w:tc>
        <w:tc>
          <w:tcPr>
            <w:tcW w:w="1588" w:type="dxa"/>
            <w:tcBorders>
              <w:top w:val="nil"/>
              <w:left w:val="nil"/>
              <w:bottom w:val="nil"/>
              <w:right w:val="nil"/>
            </w:tcBorders>
            <w:shd w:val="clear" w:color="000000" w:fill="F2F2F2"/>
            <w:vAlign w:val="center"/>
            <w:hideMark/>
          </w:tcPr>
          <w:p w14:paraId="5AC08398"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lang w:val="es-ES"/>
              </w:rPr>
              <w:t xml:space="preserve">$590,400,000.00 </w:t>
            </w:r>
          </w:p>
        </w:tc>
        <w:tc>
          <w:tcPr>
            <w:tcW w:w="1505" w:type="dxa"/>
            <w:tcBorders>
              <w:top w:val="nil"/>
              <w:left w:val="nil"/>
              <w:bottom w:val="nil"/>
              <w:right w:val="nil"/>
            </w:tcBorders>
            <w:shd w:val="clear" w:color="000000" w:fill="F2F2F2"/>
            <w:vAlign w:val="center"/>
            <w:hideMark/>
          </w:tcPr>
          <w:p w14:paraId="268534D6" w14:textId="77777777" w:rsidR="00772634" w:rsidRPr="001F5503" w:rsidRDefault="00772634" w:rsidP="00954235">
            <w:pPr>
              <w:spacing w:line="360" w:lineRule="auto"/>
              <w:jc w:val="both"/>
              <w:rPr>
                <w:rFonts w:ascii="Times" w:hAnsi="Times"/>
                <w:color w:val="000000"/>
                <w:sz w:val="16"/>
                <w:szCs w:val="16"/>
                <w:lang w:val="es-MX"/>
              </w:rPr>
            </w:pPr>
            <w:r w:rsidRPr="001F5503">
              <w:rPr>
                <w:rFonts w:ascii="Times" w:hAnsi="Times"/>
                <w:color w:val="000000"/>
                <w:sz w:val="16"/>
                <w:szCs w:val="16"/>
                <w:lang w:val="es-ES"/>
              </w:rPr>
              <w:t>GANÓ MÁS X NO ABADONAR</w:t>
            </w:r>
          </w:p>
        </w:tc>
      </w:tr>
      <w:tr w:rsidR="00772634" w:rsidRPr="001F5503" w14:paraId="477550B3" w14:textId="77777777" w:rsidTr="00772634">
        <w:trPr>
          <w:trHeight w:val="460"/>
          <w:jc w:val="center"/>
        </w:trPr>
        <w:tc>
          <w:tcPr>
            <w:tcW w:w="1465" w:type="dxa"/>
            <w:tcBorders>
              <w:top w:val="nil"/>
              <w:left w:val="nil"/>
              <w:bottom w:val="nil"/>
              <w:right w:val="single" w:sz="8" w:space="0" w:color="7F7F7F"/>
            </w:tcBorders>
            <w:shd w:val="clear" w:color="000000" w:fill="FFFFFF"/>
            <w:vAlign w:val="center"/>
            <w:hideMark/>
          </w:tcPr>
          <w:p w14:paraId="072DDA5B" w14:textId="77777777" w:rsidR="00772634" w:rsidRPr="001F5503" w:rsidRDefault="00772634" w:rsidP="00954235">
            <w:pPr>
              <w:spacing w:line="360" w:lineRule="auto"/>
              <w:rPr>
                <w:rFonts w:ascii="Times" w:hAnsi="Times" w:cs="Calibri"/>
                <w:i/>
                <w:iCs/>
                <w:color w:val="000000"/>
                <w:sz w:val="16"/>
                <w:szCs w:val="16"/>
                <w:lang w:val="es-MX"/>
              </w:rPr>
            </w:pPr>
            <w:r w:rsidRPr="001F5503">
              <w:rPr>
                <w:rFonts w:ascii="Times" w:hAnsi="Times" w:cs="Calibri"/>
                <w:i/>
                <w:iCs/>
                <w:color w:val="000000"/>
                <w:sz w:val="16"/>
                <w:szCs w:val="16"/>
                <w:lang w:val="es-ES"/>
              </w:rPr>
              <w:t xml:space="preserve"> </w:t>
            </w:r>
          </w:p>
        </w:tc>
        <w:tc>
          <w:tcPr>
            <w:tcW w:w="1588" w:type="dxa"/>
            <w:tcBorders>
              <w:top w:val="nil"/>
              <w:left w:val="nil"/>
              <w:bottom w:val="nil"/>
              <w:right w:val="nil"/>
            </w:tcBorders>
            <w:shd w:val="clear" w:color="auto" w:fill="auto"/>
            <w:vAlign w:val="center"/>
            <w:hideMark/>
          </w:tcPr>
          <w:p w14:paraId="051E932E"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highlight w:val="white"/>
                <w:lang w:val="es-ES"/>
              </w:rPr>
              <w:t xml:space="preserve">$590,400,000.00 </w:t>
            </w:r>
          </w:p>
        </w:tc>
        <w:tc>
          <w:tcPr>
            <w:tcW w:w="1588" w:type="dxa"/>
            <w:tcBorders>
              <w:top w:val="nil"/>
              <w:left w:val="nil"/>
              <w:bottom w:val="nil"/>
              <w:right w:val="nil"/>
            </w:tcBorders>
            <w:shd w:val="clear" w:color="auto" w:fill="auto"/>
            <w:vAlign w:val="center"/>
            <w:hideMark/>
          </w:tcPr>
          <w:p w14:paraId="0100EF15"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highlight w:val="white"/>
                <w:lang w:val="es-ES"/>
              </w:rPr>
              <w:t xml:space="preserve">$590,400,000.00 </w:t>
            </w:r>
          </w:p>
        </w:tc>
        <w:tc>
          <w:tcPr>
            <w:tcW w:w="1588" w:type="dxa"/>
            <w:tcBorders>
              <w:top w:val="nil"/>
              <w:left w:val="nil"/>
              <w:bottom w:val="nil"/>
              <w:right w:val="nil"/>
            </w:tcBorders>
            <w:shd w:val="clear" w:color="auto" w:fill="auto"/>
            <w:vAlign w:val="center"/>
            <w:hideMark/>
          </w:tcPr>
          <w:p w14:paraId="1BE0A1EB"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highlight w:val="white"/>
                <w:lang w:val="es-ES"/>
              </w:rPr>
              <w:t xml:space="preserve">$590,400,000.00 </w:t>
            </w:r>
          </w:p>
        </w:tc>
        <w:tc>
          <w:tcPr>
            <w:tcW w:w="1588" w:type="dxa"/>
            <w:tcBorders>
              <w:top w:val="nil"/>
              <w:left w:val="nil"/>
              <w:bottom w:val="nil"/>
              <w:right w:val="nil"/>
            </w:tcBorders>
            <w:shd w:val="clear" w:color="auto" w:fill="auto"/>
            <w:vAlign w:val="center"/>
            <w:hideMark/>
          </w:tcPr>
          <w:p w14:paraId="13B06B13" w14:textId="4343A0D6"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highlight w:val="white"/>
                <w:lang w:val="es-ES"/>
              </w:rPr>
              <w:t xml:space="preserve">$590,400,000.00 </w:t>
            </w:r>
          </w:p>
        </w:tc>
        <w:tc>
          <w:tcPr>
            <w:tcW w:w="1505" w:type="dxa"/>
            <w:tcBorders>
              <w:top w:val="nil"/>
              <w:left w:val="nil"/>
              <w:bottom w:val="nil"/>
              <w:right w:val="nil"/>
            </w:tcBorders>
            <w:shd w:val="clear" w:color="auto" w:fill="auto"/>
            <w:vAlign w:val="center"/>
            <w:hideMark/>
          </w:tcPr>
          <w:p w14:paraId="72086771"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highlight w:val="white"/>
                <w:lang w:val="es-ES"/>
              </w:rPr>
              <w:t xml:space="preserve"> </w:t>
            </w:r>
          </w:p>
        </w:tc>
      </w:tr>
      <w:tr w:rsidR="00772634" w:rsidRPr="001F5503" w14:paraId="12266420" w14:textId="77777777" w:rsidTr="00772634">
        <w:trPr>
          <w:trHeight w:val="335"/>
          <w:jc w:val="center"/>
        </w:trPr>
        <w:tc>
          <w:tcPr>
            <w:tcW w:w="1465" w:type="dxa"/>
            <w:tcBorders>
              <w:top w:val="nil"/>
              <w:left w:val="nil"/>
              <w:bottom w:val="nil"/>
              <w:right w:val="single" w:sz="8" w:space="0" w:color="7F7F7F"/>
            </w:tcBorders>
            <w:shd w:val="clear" w:color="000000" w:fill="FFFFFF"/>
            <w:vAlign w:val="center"/>
            <w:hideMark/>
          </w:tcPr>
          <w:p w14:paraId="7AA5C1CF" w14:textId="77777777" w:rsidR="00772634" w:rsidRPr="001F5503" w:rsidRDefault="00772634" w:rsidP="00954235">
            <w:pPr>
              <w:spacing w:line="360" w:lineRule="auto"/>
              <w:rPr>
                <w:rFonts w:ascii="Times" w:hAnsi="Times" w:cs="Calibri"/>
                <w:i/>
                <w:iCs/>
                <w:color w:val="000000"/>
                <w:sz w:val="16"/>
                <w:szCs w:val="16"/>
                <w:lang w:val="en-US"/>
              </w:rPr>
            </w:pPr>
            <w:r w:rsidRPr="001F5503">
              <w:rPr>
                <w:rFonts w:ascii="Times" w:hAnsi="Times" w:cs="Calibri"/>
                <w:i/>
                <w:iCs/>
                <w:color w:val="000000"/>
                <w:sz w:val="16"/>
                <w:szCs w:val="16"/>
                <w:lang w:val="es-ES"/>
              </w:rPr>
              <w:t xml:space="preserve"> </w:t>
            </w:r>
          </w:p>
        </w:tc>
        <w:tc>
          <w:tcPr>
            <w:tcW w:w="1588" w:type="dxa"/>
            <w:tcBorders>
              <w:top w:val="nil"/>
              <w:left w:val="nil"/>
              <w:bottom w:val="nil"/>
              <w:right w:val="nil"/>
            </w:tcBorders>
            <w:shd w:val="clear" w:color="000000" w:fill="F2F2F2"/>
            <w:vAlign w:val="center"/>
            <w:hideMark/>
          </w:tcPr>
          <w:p w14:paraId="440919C9"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lang w:val="es-ES"/>
              </w:rPr>
              <w:t xml:space="preserve">$2,361,600,000.00 </w:t>
            </w:r>
          </w:p>
        </w:tc>
        <w:tc>
          <w:tcPr>
            <w:tcW w:w="1588" w:type="dxa"/>
            <w:tcBorders>
              <w:top w:val="nil"/>
              <w:left w:val="nil"/>
              <w:bottom w:val="nil"/>
              <w:right w:val="nil"/>
            </w:tcBorders>
            <w:shd w:val="clear" w:color="000000" w:fill="F2F2F2"/>
            <w:vAlign w:val="center"/>
            <w:hideMark/>
          </w:tcPr>
          <w:p w14:paraId="2C2F09F7"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lang w:val="es-ES"/>
              </w:rPr>
              <w:t xml:space="preserve"> </w:t>
            </w:r>
          </w:p>
        </w:tc>
        <w:tc>
          <w:tcPr>
            <w:tcW w:w="1588" w:type="dxa"/>
            <w:tcBorders>
              <w:top w:val="nil"/>
              <w:left w:val="nil"/>
              <w:bottom w:val="nil"/>
              <w:right w:val="nil"/>
            </w:tcBorders>
            <w:shd w:val="clear" w:color="000000" w:fill="F2F2F2"/>
            <w:vAlign w:val="center"/>
            <w:hideMark/>
          </w:tcPr>
          <w:p w14:paraId="239E0952"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lang w:val="es-ES"/>
              </w:rPr>
              <w:t xml:space="preserve"> </w:t>
            </w:r>
          </w:p>
        </w:tc>
        <w:tc>
          <w:tcPr>
            <w:tcW w:w="1588" w:type="dxa"/>
            <w:tcBorders>
              <w:top w:val="nil"/>
              <w:left w:val="nil"/>
              <w:bottom w:val="nil"/>
              <w:right w:val="nil"/>
            </w:tcBorders>
            <w:shd w:val="clear" w:color="000000" w:fill="F2F2F2"/>
            <w:vAlign w:val="center"/>
            <w:hideMark/>
          </w:tcPr>
          <w:p w14:paraId="00D8584C"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lang w:val="es-ES"/>
              </w:rPr>
              <w:t xml:space="preserve"> </w:t>
            </w:r>
          </w:p>
        </w:tc>
        <w:tc>
          <w:tcPr>
            <w:tcW w:w="1505" w:type="dxa"/>
            <w:tcBorders>
              <w:top w:val="nil"/>
              <w:left w:val="nil"/>
              <w:bottom w:val="nil"/>
              <w:right w:val="nil"/>
            </w:tcBorders>
            <w:shd w:val="clear" w:color="000000" w:fill="F2F2F2"/>
            <w:vAlign w:val="center"/>
            <w:hideMark/>
          </w:tcPr>
          <w:p w14:paraId="06C0165B"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lang w:val="es-ES"/>
              </w:rPr>
              <w:t xml:space="preserve"> </w:t>
            </w:r>
          </w:p>
        </w:tc>
      </w:tr>
      <w:tr w:rsidR="00772634" w:rsidRPr="001F5503" w14:paraId="2DA9870B" w14:textId="77777777" w:rsidTr="00772634">
        <w:trPr>
          <w:trHeight w:val="357"/>
          <w:jc w:val="center"/>
        </w:trPr>
        <w:tc>
          <w:tcPr>
            <w:tcW w:w="1465" w:type="dxa"/>
            <w:tcBorders>
              <w:top w:val="nil"/>
              <w:left w:val="nil"/>
              <w:bottom w:val="nil"/>
              <w:right w:val="single" w:sz="8" w:space="0" w:color="7F7F7F"/>
            </w:tcBorders>
            <w:shd w:val="clear" w:color="000000" w:fill="FFFFFF"/>
            <w:vAlign w:val="center"/>
            <w:hideMark/>
          </w:tcPr>
          <w:p w14:paraId="65DBCE0B" w14:textId="77777777" w:rsidR="00772634" w:rsidRPr="001F5503" w:rsidRDefault="00772634" w:rsidP="00954235">
            <w:pPr>
              <w:spacing w:line="360" w:lineRule="auto"/>
              <w:jc w:val="right"/>
              <w:rPr>
                <w:rFonts w:ascii="Times" w:hAnsi="Times" w:cs="Calibri"/>
                <w:i/>
                <w:iCs/>
                <w:color w:val="000000"/>
                <w:sz w:val="16"/>
                <w:szCs w:val="16"/>
                <w:lang w:val="en-US"/>
              </w:rPr>
            </w:pPr>
            <w:r w:rsidRPr="001F5503">
              <w:rPr>
                <w:rFonts w:ascii="Times" w:hAnsi="Times" w:cs="Calibri"/>
                <w:i/>
                <w:iCs/>
                <w:color w:val="000000"/>
                <w:sz w:val="16"/>
                <w:szCs w:val="16"/>
                <w:lang w:val="es-ES"/>
              </w:rPr>
              <w:t xml:space="preserve">$2,361,600,000.00 </w:t>
            </w:r>
          </w:p>
        </w:tc>
        <w:tc>
          <w:tcPr>
            <w:tcW w:w="1588" w:type="dxa"/>
            <w:tcBorders>
              <w:top w:val="nil"/>
              <w:left w:val="nil"/>
              <w:bottom w:val="nil"/>
              <w:right w:val="nil"/>
            </w:tcBorders>
            <w:shd w:val="clear" w:color="auto" w:fill="auto"/>
            <w:vAlign w:val="center"/>
            <w:hideMark/>
          </w:tcPr>
          <w:p w14:paraId="3C7C56D9"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highlight w:val="white"/>
                <w:lang w:val="es-ES"/>
              </w:rPr>
              <w:t xml:space="preserve"> </w:t>
            </w:r>
          </w:p>
        </w:tc>
        <w:tc>
          <w:tcPr>
            <w:tcW w:w="1588" w:type="dxa"/>
            <w:tcBorders>
              <w:top w:val="nil"/>
              <w:left w:val="nil"/>
              <w:bottom w:val="nil"/>
              <w:right w:val="nil"/>
            </w:tcBorders>
            <w:shd w:val="clear" w:color="auto" w:fill="auto"/>
            <w:vAlign w:val="center"/>
            <w:hideMark/>
          </w:tcPr>
          <w:p w14:paraId="091C92B6" w14:textId="062B9929" w:rsidR="00772634" w:rsidRPr="001F5503" w:rsidRDefault="00772634" w:rsidP="00954235">
            <w:pPr>
              <w:spacing w:line="360" w:lineRule="auto"/>
              <w:jc w:val="both"/>
              <w:rPr>
                <w:rFonts w:ascii="Times" w:hAnsi="Times"/>
                <w:color w:val="000000"/>
                <w:sz w:val="16"/>
                <w:szCs w:val="16"/>
                <w:lang w:val="en-US"/>
              </w:rPr>
            </w:pPr>
          </w:p>
        </w:tc>
        <w:tc>
          <w:tcPr>
            <w:tcW w:w="1588" w:type="dxa"/>
            <w:tcBorders>
              <w:top w:val="nil"/>
              <w:left w:val="nil"/>
              <w:bottom w:val="nil"/>
              <w:right w:val="nil"/>
            </w:tcBorders>
            <w:shd w:val="clear" w:color="auto" w:fill="auto"/>
            <w:vAlign w:val="center"/>
            <w:hideMark/>
          </w:tcPr>
          <w:p w14:paraId="2834F55C"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highlight w:val="white"/>
                <w:lang w:val="es-ES"/>
              </w:rPr>
              <w:t xml:space="preserve"> </w:t>
            </w:r>
          </w:p>
        </w:tc>
        <w:tc>
          <w:tcPr>
            <w:tcW w:w="1588" w:type="dxa"/>
            <w:tcBorders>
              <w:top w:val="nil"/>
              <w:left w:val="nil"/>
              <w:bottom w:val="nil"/>
              <w:right w:val="nil"/>
            </w:tcBorders>
            <w:shd w:val="clear" w:color="auto" w:fill="auto"/>
            <w:vAlign w:val="center"/>
            <w:hideMark/>
          </w:tcPr>
          <w:p w14:paraId="12B58877" w14:textId="1FD87B7F"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highlight w:val="white"/>
                <w:lang w:val="es-ES"/>
              </w:rPr>
              <w:t xml:space="preserve"> </w:t>
            </w:r>
          </w:p>
        </w:tc>
        <w:tc>
          <w:tcPr>
            <w:tcW w:w="1505" w:type="dxa"/>
            <w:tcBorders>
              <w:top w:val="nil"/>
              <w:left w:val="nil"/>
              <w:bottom w:val="nil"/>
              <w:right w:val="nil"/>
            </w:tcBorders>
            <w:shd w:val="clear" w:color="auto" w:fill="auto"/>
            <w:vAlign w:val="center"/>
            <w:hideMark/>
          </w:tcPr>
          <w:p w14:paraId="5940FFFE" w14:textId="77777777" w:rsidR="00772634" w:rsidRPr="001F5503" w:rsidRDefault="00772634" w:rsidP="00954235">
            <w:pPr>
              <w:spacing w:line="360" w:lineRule="auto"/>
              <w:jc w:val="both"/>
              <w:rPr>
                <w:rFonts w:ascii="Times" w:hAnsi="Times"/>
                <w:color w:val="000000"/>
                <w:sz w:val="16"/>
                <w:szCs w:val="16"/>
                <w:lang w:val="en-US"/>
              </w:rPr>
            </w:pPr>
            <w:r w:rsidRPr="001F5503">
              <w:rPr>
                <w:rFonts w:ascii="Times" w:hAnsi="Times"/>
                <w:color w:val="000000"/>
                <w:sz w:val="16"/>
                <w:szCs w:val="16"/>
                <w:highlight w:val="white"/>
                <w:lang w:val="es-ES"/>
              </w:rPr>
              <w:t xml:space="preserve"> </w:t>
            </w:r>
          </w:p>
        </w:tc>
      </w:tr>
    </w:tbl>
    <w:p w14:paraId="21412AD6" w14:textId="6D6E4F7B" w:rsidR="003911FC" w:rsidRPr="001F5503" w:rsidRDefault="00482F18" w:rsidP="00954235">
      <w:pPr>
        <w:spacing w:before="240" w:after="240" w:line="360" w:lineRule="auto"/>
        <w:jc w:val="center"/>
        <w:rPr>
          <w:rFonts w:ascii="Times" w:hAnsi="Times"/>
          <w:sz w:val="20"/>
          <w:szCs w:val="20"/>
          <w:highlight w:val="white"/>
        </w:rPr>
      </w:pPr>
      <w:r w:rsidRPr="001F5503">
        <w:rPr>
          <w:rFonts w:ascii="Times" w:hAnsi="Times"/>
          <w:sz w:val="20"/>
          <w:szCs w:val="20"/>
          <w:highlight w:val="white"/>
        </w:rPr>
        <w:t>Fuente: Elaboración propia. Datos: Subsecretaría de Educación Media Superior (SEMS) Jalisco</w:t>
      </w:r>
    </w:p>
    <w:p w14:paraId="767EBF3B" w14:textId="3BEC02CB" w:rsidR="00495B3D" w:rsidRPr="001F5503" w:rsidRDefault="00495B3D" w:rsidP="00954235">
      <w:pPr>
        <w:spacing w:before="240" w:after="240" w:line="360" w:lineRule="auto"/>
        <w:jc w:val="center"/>
        <w:rPr>
          <w:rFonts w:ascii="Times" w:hAnsi="Times"/>
          <w:sz w:val="20"/>
          <w:szCs w:val="20"/>
          <w:highlight w:val="white"/>
        </w:rPr>
      </w:pPr>
      <w:r w:rsidRPr="001F5503">
        <w:rPr>
          <w:rFonts w:ascii="Times" w:hAnsi="Times"/>
          <w:b/>
          <w:noProof/>
          <w:sz w:val="20"/>
          <w:szCs w:val="20"/>
          <w:highlight w:val="white"/>
        </w:rPr>
        <mc:AlternateContent>
          <mc:Choice Requires="wps">
            <w:drawing>
              <wp:anchor distT="45720" distB="45720" distL="114300" distR="114300" simplePos="0" relativeHeight="251659264" behindDoc="0" locked="0" layoutInCell="1" allowOverlap="1" wp14:anchorId="5FC061B4" wp14:editId="205E6885">
                <wp:simplePos x="0" y="0"/>
                <wp:positionH relativeFrom="column">
                  <wp:posOffset>2924175</wp:posOffset>
                </wp:positionH>
                <wp:positionV relativeFrom="paragraph">
                  <wp:posOffset>122778</wp:posOffset>
                </wp:positionV>
                <wp:extent cx="2486025" cy="23717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2371725"/>
                        </a:xfrm>
                        <a:prstGeom prst="rect">
                          <a:avLst/>
                        </a:prstGeom>
                        <a:solidFill>
                          <a:srgbClr val="FFFFFF"/>
                        </a:solidFill>
                        <a:ln w="9525">
                          <a:noFill/>
                          <a:miter lim="800000"/>
                          <a:headEnd/>
                          <a:tailEnd/>
                        </a:ln>
                      </wps:spPr>
                      <wps:txbx>
                        <w:txbxContent>
                          <w:p w14:paraId="48BBD4FA" w14:textId="77777777" w:rsidR="00FE0ED2" w:rsidRDefault="00FE0ED2" w:rsidP="00772634">
                            <w:pPr>
                              <w:spacing w:before="240" w:after="240" w:line="480" w:lineRule="auto"/>
                              <w:rPr>
                                <w:b/>
                                <w:sz w:val="20"/>
                                <w:szCs w:val="20"/>
                                <w:highlight w:val="white"/>
                              </w:rPr>
                            </w:pPr>
                            <w:r>
                              <w:rPr>
                                <w:b/>
                                <w:sz w:val="20"/>
                                <w:szCs w:val="20"/>
                                <w:highlight w:val="white"/>
                              </w:rPr>
                              <w:t>Tabla 9. Ganancias de consultas</w:t>
                            </w:r>
                          </w:p>
                          <w:tbl>
                            <w:tblPr>
                              <w:tblW w:w="3624" w:type="dxa"/>
                              <w:tblLook w:val="04A0" w:firstRow="1" w:lastRow="0" w:firstColumn="1" w:lastColumn="0" w:noHBand="0" w:noVBand="1"/>
                            </w:tblPr>
                            <w:tblGrid>
                              <w:gridCol w:w="1199"/>
                              <w:gridCol w:w="1248"/>
                              <w:gridCol w:w="1177"/>
                            </w:tblGrid>
                            <w:tr w:rsidR="00FE0ED2" w:rsidRPr="00772634" w14:paraId="1C5ACB5D" w14:textId="77777777" w:rsidTr="00116DFF">
                              <w:trPr>
                                <w:trHeight w:val="951"/>
                              </w:trPr>
                              <w:tc>
                                <w:tcPr>
                                  <w:tcW w:w="1199" w:type="dxa"/>
                                  <w:tcBorders>
                                    <w:top w:val="nil"/>
                                    <w:left w:val="nil"/>
                                    <w:bottom w:val="single" w:sz="8" w:space="0" w:color="7F7F7F"/>
                                    <w:right w:val="nil"/>
                                  </w:tcBorders>
                                  <w:shd w:val="clear" w:color="000000" w:fill="FFFFFF"/>
                                  <w:vAlign w:val="center"/>
                                  <w:hideMark/>
                                </w:tcPr>
                                <w:p w14:paraId="68E66691" w14:textId="77777777" w:rsidR="00FE0ED2" w:rsidRPr="00772634" w:rsidRDefault="00FE0ED2" w:rsidP="00772634">
                                  <w:pPr>
                                    <w:jc w:val="right"/>
                                    <w:rPr>
                                      <w:rFonts w:ascii="Calibri" w:hAnsi="Calibri" w:cs="Calibri"/>
                                      <w:b/>
                                      <w:bCs/>
                                      <w:i/>
                                      <w:iCs/>
                                      <w:color w:val="000000"/>
                                      <w:sz w:val="16"/>
                                      <w:szCs w:val="16"/>
                                      <w:lang w:val="en-US"/>
                                    </w:rPr>
                                  </w:pPr>
                                  <w:r w:rsidRPr="00772634">
                                    <w:rPr>
                                      <w:rFonts w:ascii="Calibri" w:hAnsi="Calibri" w:cs="Calibri"/>
                                      <w:b/>
                                      <w:bCs/>
                                      <w:i/>
                                      <w:iCs/>
                                      <w:color w:val="000000"/>
                                      <w:sz w:val="16"/>
                                      <w:szCs w:val="16"/>
                                      <w:lang w:val="es-ES"/>
                                    </w:rPr>
                                    <w:t>COSTO X CONSULTA</w:t>
                                  </w:r>
                                </w:p>
                              </w:tc>
                              <w:tc>
                                <w:tcPr>
                                  <w:tcW w:w="1248" w:type="dxa"/>
                                  <w:tcBorders>
                                    <w:top w:val="nil"/>
                                    <w:left w:val="nil"/>
                                    <w:bottom w:val="single" w:sz="8" w:space="0" w:color="7F7F7F"/>
                                    <w:right w:val="nil"/>
                                  </w:tcBorders>
                                  <w:shd w:val="clear" w:color="000000" w:fill="FFFFFF"/>
                                  <w:vAlign w:val="center"/>
                                  <w:hideMark/>
                                </w:tcPr>
                                <w:p w14:paraId="69F9AA28" w14:textId="77777777" w:rsidR="00FE0ED2" w:rsidRPr="00772634" w:rsidRDefault="00FE0ED2" w:rsidP="00772634">
                                  <w:pPr>
                                    <w:jc w:val="right"/>
                                    <w:rPr>
                                      <w:rFonts w:ascii="Calibri" w:hAnsi="Calibri" w:cs="Calibri"/>
                                      <w:i/>
                                      <w:iCs/>
                                      <w:color w:val="000000"/>
                                      <w:sz w:val="16"/>
                                      <w:szCs w:val="16"/>
                                      <w:lang w:val="en-US"/>
                                    </w:rPr>
                                  </w:pPr>
                                  <w:r w:rsidRPr="00772634">
                                    <w:rPr>
                                      <w:rFonts w:ascii="Calibri" w:hAnsi="Calibri" w:cs="Calibri"/>
                                      <w:i/>
                                      <w:iCs/>
                                      <w:color w:val="000000"/>
                                      <w:sz w:val="16"/>
                                      <w:szCs w:val="16"/>
                                      <w:lang w:val="es-ES"/>
                                    </w:rPr>
                                    <w:t xml:space="preserve">$50.00 </w:t>
                                  </w:r>
                                </w:p>
                              </w:tc>
                              <w:tc>
                                <w:tcPr>
                                  <w:tcW w:w="1177" w:type="dxa"/>
                                  <w:tcBorders>
                                    <w:top w:val="nil"/>
                                    <w:left w:val="nil"/>
                                    <w:bottom w:val="single" w:sz="8" w:space="0" w:color="7F7F7F"/>
                                    <w:right w:val="nil"/>
                                  </w:tcBorders>
                                  <w:shd w:val="clear" w:color="000000" w:fill="FFFFFF"/>
                                  <w:vAlign w:val="center"/>
                                  <w:hideMark/>
                                </w:tcPr>
                                <w:p w14:paraId="2A01A66F" w14:textId="77777777" w:rsidR="00FE0ED2" w:rsidRPr="00772634" w:rsidRDefault="00FE0ED2" w:rsidP="00772634">
                                  <w:pPr>
                                    <w:rPr>
                                      <w:rFonts w:ascii="Calibri" w:hAnsi="Calibri" w:cs="Calibri"/>
                                      <w:i/>
                                      <w:iCs/>
                                      <w:color w:val="000000"/>
                                      <w:sz w:val="16"/>
                                      <w:szCs w:val="16"/>
                                      <w:lang w:val="en-US"/>
                                    </w:rPr>
                                  </w:pPr>
                                  <w:r w:rsidRPr="00772634">
                                    <w:rPr>
                                      <w:rFonts w:ascii="Calibri" w:hAnsi="Calibri" w:cs="Calibri"/>
                                      <w:i/>
                                      <w:iCs/>
                                      <w:color w:val="000000"/>
                                      <w:sz w:val="16"/>
                                      <w:szCs w:val="16"/>
                                      <w:lang w:val="es-ES"/>
                                    </w:rPr>
                                    <w:t xml:space="preserve"> </w:t>
                                  </w:r>
                                </w:p>
                              </w:tc>
                            </w:tr>
                            <w:tr w:rsidR="00FE0ED2" w:rsidRPr="00772634" w14:paraId="0217B6E5" w14:textId="77777777" w:rsidTr="00116DFF">
                              <w:trPr>
                                <w:trHeight w:val="496"/>
                              </w:trPr>
                              <w:tc>
                                <w:tcPr>
                                  <w:tcW w:w="1199" w:type="dxa"/>
                                  <w:tcBorders>
                                    <w:top w:val="nil"/>
                                    <w:left w:val="nil"/>
                                    <w:bottom w:val="nil"/>
                                    <w:right w:val="single" w:sz="8" w:space="0" w:color="7F7F7F"/>
                                  </w:tcBorders>
                                  <w:shd w:val="clear" w:color="000000" w:fill="FFFFFF"/>
                                  <w:vAlign w:val="center"/>
                                  <w:hideMark/>
                                </w:tcPr>
                                <w:p w14:paraId="62387CDC" w14:textId="77777777" w:rsidR="00FE0ED2" w:rsidRPr="00772634" w:rsidRDefault="00FE0ED2" w:rsidP="00772634">
                                  <w:pPr>
                                    <w:jc w:val="right"/>
                                    <w:rPr>
                                      <w:rFonts w:ascii="Calibri" w:hAnsi="Calibri" w:cs="Calibri"/>
                                      <w:b/>
                                      <w:bCs/>
                                      <w:i/>
                                      <w:iCs/>
                                      <w:color w:val="000000"/>
                                      <w:sz w:val="16"/>
                                      <w:szCs w:val="16"/>
                                      <w:lang w:val="en-US"/>
                                    </w:rPr>
                                  </w:pPr>
                                  <w:r w:rsidRPr="00772634">
                                    <w:rPr>
                                      <w:rFonts w:ascii="Calibri" w:hAnsi="Calibri" w:cs="Calibri"/>
                                      <w:b/>
                                      <w:bCs/>
                                      <w:i/>
                                      <w:iCs/>
                                      <w:color w:val="000000"/>
                                      <w:sz w:val="16"/>
                                      <w:szCs w:val="16"/>
                                      <w:lang w:val="es-ES"/>
                                    </w:rPr>
                                    <w:t>GANANCIA DE CONSULTAS</w:t>
                                  </w:r>
                                </w:p>
                              </w:tc>
                              <w:tc>
                                <w:tcPr>
                                  <w:tcW w:w="1248" w:type="dxa"/>
                                  <w:tcBorders>
                                    <w:top w:val="nil"/>
                                    <w:left w:val="nil"/>
                                    <w:bottom w:val="nil"/>
                                    <w:right w:val="nil"/>
                                  </w:tcBorders>
                                  <w:shd w:val="clear" w:color="000000" w:fill="F2F2F2"/>
                                  <w:vAlign w:val="center"/>
                                  <w:hideMark/>
                                </w:tcPr>
                                <w:p w14:paraId="2C1AE81A" w14:textId="77777777" w:rsidR="00FE0ED2" w:rsidRPr="00772634" w:rsidRDefault="00FE0ED2" w:rsidP="00772634">
                                  <w:pPr>
                                    <w:jc w:val="right"/>
                                    <w:rPr>
                                      <w:color w:val="000000"/>
                                      <w:sz w:val="16"/>
                                      <w:szCs w:val="16"/>
                                      <w:lang w:val="en-US"/>
                                    </w:rPr>
                                  </w:pPr>
                                  <w:r w:rsidRPr="00772634">
                                    <w:rPr>
                                      <w:color w:val="000000"/>
                                      <w:sz w:val="16"/>
                                      <w:szCs w:val="16"/>
                                      <w:lang w:val="es-ES"/>
                                    </w:rPr>
                                    <w:t xml:space="preserve">$3,300,000.00 </w:t>
                                  </w:r>
                                </w:p>
                              </w:tc>
                              <w:tc>
                                <w:tcPr>
                                  <w:tcW w:w="1177" w:type="dxa"/>
                                  <w:tcBorders>
                                    <w:top w:val="nil"/>
                                    <w:left w:val="nil"/>
                                    <w:bottom w:val="nil"/>
                                    <w:right w:val="nil"/>
                                  </w:tcBorders>
                                  <w:shd w:val="clear" w:color="000000" w:fill="F2F2F2"/>
                                  <w:vAlign w:val="center"/>
                                  <w:hideMark/>
                                </w:tcPr>
                                <w:p w14:paraId="1F4701AB" w14:textId="77777777" w:rsidR="00FE0ED2" w:rsidRPr="00772634" w:rsidRDefault="00FE0ED2" w:rsidP="00772634">
                                  <w:pPr>
                                    <w:rPr>
                                      <w:color w:val="000000"/>
                                      <w:sz w:val="16"/>
                                      <w:szCs w:val="16"/>
                                      <w:lang w:val="en-US"/>
                                    </w:rPr>
                                  </w:pPr>
                                  <w:r w:rsidRPr="00772634">
                                    <w:rPr>
                                      <w:color w:val="000000"/>
                                      <w:sz w:val="16"/>
                                      <w:szCs w:val="16"/>
                                      <w:lang w:val="es-ES"/>
                                    </w:rPr>
                                    <w:t>AÑO 2022</w:t>
                                  </w:r>
                                </w:p>
                              </w:tc>
                            </w:tr>
                            <w:tr w:rsidR="00FE0ED2" w:rsidRPr="00772634" w14:paraId="45922DE7" w14:textId="77777777" w:rsidTr="00116DFF">
                              <w:trPr>
                                <w:trHeight w:val="496"/>
                              </w:trPr>
                              <w:tc>
                                <w:tcPr>
                                  <w:tcW w:w="1199" w:type="dxa"/>
                                  <w:tcBorders>
                                    <w:top w:val="nil"/>
                                    <w:left w:val="nil"/>
                                    <w:bottom w:val="nil"/>
                                    <w:right w:val="single" w:sz="8" w:space="0" w:color="7F7F7F"/>
                                  </w:tcBorders>
                                  <w:shd w:val="clear" w:color="000000" w:fill="FFFFFF"/>
                                  <w:vAlign w:val="center"/>
                                  <w:hideMark/>
                                </w:tcPr>
                                <w:p w14:paraId="62D02464" w14:textId="77777777" w:rsidR="00FE0ED2" w:rsidRPr="00772634" w:rsidRDefault="00FE0ED2" w:rsidP="00772634">
                                  <w:pPr>
                                    <w:jc w:val="right"/>
                                    <w:rPr>
                                      <w:rFonts w:ascii="Calibri" w:hAnsi="Calibri" w:cs="Calibri"/>
                                      <w:b/>
                                      <w:bCs/>
                                      <w:i/>
                                      <w:iCs/>
                                      <w:color w:val="000000"/>
                                      <w:sz w:val="16"/>
                                      <w:szCs w:val="16"/>
                                      <w:lang w:val="en-US"/>
                                    </w:rPr>
                                  </w:pPr>
                                  <w:r w:rsidRPr="00772634">
                                    <w:rPr>
                                      <w:rFonts w:ascii="Calibri" w:hAnsi="Calibri" w:cs="Calibri"/>
                                      <w:b/>
                                      <w:bCs/>
                                      <w:i/>
                                      <w:iCs/>
                                      <w:color w:val="000000"/>
                                      <w:sz w:val="16"/>
                                      <w:szCs w:val="16"/>
                                      <w:lang w:val="es-ES"/>
                                    </w:rPr>
                                    <w:t xml:space="preserve"> </w:t>
                                  </w:r>
                                </w:p>
                              </w:tc>
                              <w:tc>
                                <w:tcPr>
                                  <w:tcW w:w="1248" w:type="dxa"/>
                                  <w:tcBorders>
                                    <w:top w:val="nil"/>
                                    <w:left w:val="nil"/>
                                    <w:bottom w:val="nil"/>
                                    <w:right w:val="nil"/>
                                  </w:tcBorders>
                                  <w:shd w:val="clear" w:color="auto" w:fill="auto"/>
                                  <w:vAlign w:val="center"/>
                                  <w:hideMark/>
                                </w:tcPr>
                                <w:p w14:paraId="6610E8D2" w14:textId="77777777" w:rsidR="00FE0ED2" w:rsidRPr="00772634" w:rsidRDefault="00FE0ED2" w:rsidP="00772634">
                                  <w:pPr>
                                    <w:jc w:val="right"/>
                                    <w:rPr>
                                      <w:color w:val="000000"/>
                                      <w:sz w:val="16"/>
                                      <w:szCs w:val="16"/>
                                      <w:lang w:val="en-US"/>
                                    </w:rPr>
                                  </w:pPr>
                                  <w:r w:rsidRPr="00772634">
                                    <w:rPr>
                                      <w:color w:val="000000"/>
                                      <w:sz w:val="16"/>
                                      <w:szCs w:val="16"/>
                                      <w:highlight w:val="white"/>
                                      <w:lang w:val="es-ES"/>
                                    </w:rPr>
                                    <w:t xml:space="preserve">$3,300,000.00 </w:t>
                                  </w:r>
                                </w:p>
                              </w:tc>
                              <w:tc>
                                <w:tcPr>
                                  <w:tcW w:w="1177" w:type="dxa"/>
                                  <w:tcBorders>
                                    <w:top w:val="nil"/>
                                    <w:left w:val="nil"/>
                                    <w:bottom w:val="nil"/>
                                    <w:right w:val="nil"/>
                                  </w:tcBorders>
                                  <w:shd w:val="clear" w:color="auto" w:fill="auto"/>
                                  <w:vAlign w:val="center"/>
                                  <w:hideMark/>
                                </w:tcPr>
                                <w:p w14:paraId="31C09EA0" w14:textId="77777777" w:rsidR="00FE0ED2" w:rsidRPr="00772634" w:rsidRDefault="00FE0ED2" w:rsidP="00772634">
                                  <w:pPr>
                                    <w:rPr>
                                      <w:color w:val="000000"/>
                                      <w:sz w:val="16"/>
                                      <w:szCs w:val="16"/>
                                      <w:lang w:val="en-US"/>
                                    </w:rPr>
                                  </w:pPr>
                                  <w:r w:rsidRPr="00772634">
                                    <w:rPr>
                                      <w:color w:val="000000"/>
                                      <w:sz w:val="16"/>
                                      <w:szCs w:val="16"/>
                                      <w:highlight w:val="white"/>
                                      <w:lang w:val="es-ES"/>
                                    </w:rPr>
                                    <w:t>AÑO 2023</w:t>
                                  </w:r>
                                </w:p>
                              </w:tc>
                            </w:tr>
                          </w:tbl>
                          <w:p w14:paraId="13F7BF3A" w14:textId="77777777" w:rsidR="00FE0ED2" w:rsidRDefault="00FE0ED2" w:rsidP="00772634">
                            <w:pPr>
                              <w:spacing w:before="240" w:after="240" w:line="360" w:lineRule="auto"/>
                              <w:rPr>
                                <w:sz w:val="20"/>
                                <w:szCs w:val="20"/>
                                <w:highlight w:val="white"/>
                              </w:rPr>
                            </w:pPr>
                            <w:r>
                              <w:rPr>
                                <w:sz w:val="20"/>
                                <w:szCs w:val="20"/>
                                <w:highlight w:val="white"/>
                              </w:rPr>
                              <w:t>Fuente: Elaboración propia</w:t>
                            </w:r>
                          </w:p>
                          <w:p w14:paraId="254A5234" w14:textId="270A145C" w:rsidR="00FE0ED2" w:rsidRPr="00772634" w:rsidRDefault="00FE0ED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061B4" id="_x0000_t202" coordsize="21600,21600" o:spt="202" path="m,l,21600r21600,l21600,xe">
                <v:stroke joinstyle="miter"/>
                <v:path gradientshapeok="t" o:connecttype="rect"/>
              </v:shapetype>
              <v:shape id="Text Box 2" o:spid="_x0000_s1026" type="#_x0000_t202" style="position:absolute;left:0;text-align:left;margin-left:230.25pt;margin-top:9.65pt;width:195.75pt;height:18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" stroked="f">
                <v:textbox>
                  <w:txbxContent>
                    <w:p w14:paraId="48BBD4FA" w14:textId="77777777" w:rsidR="00FE0ED2" w:rsidRDefault="00FE0ED2" w:rsidP="00772634">
                      <w:pPr>
                        <w:spacing w:before="240" w:after="240" w:line="480" w:lineRule="auto"/>
                        <w:rPr>
                          <w:b/>
                          <w:sz w:val="20"/>
                          <w:szCs w:val="20"/>
                          <w:highlight w:val="white"/>
                        </w:rPr>
                      </w:pPr>
                      <w:r>
                        <w:rPr>
                          <w:b/>
                          <w:sz w:val="20"/>
                          <w:szCs w:val="20"/>
                          <w:highlight w:val="white"/>
                        </w:rPr>
                        <w:t>Tabla 9. Ganancias de consultas</w:t>
                      </w:r>
                    </w:p>
                    <w:tbl>
                      <w:tblPr>
                        <w:tblW w:w="3624" w:type="dxa"/>
                        <w:tblLook w:val="04A0" w:firstRow="1" w:lastRow="0" w:firstColumn="1" w:lastColumn="0" w:noHBand="0" w:noVBand="1"/>
                      </w:tblPr>
                      <w:tblGrid>
                        <w:gridCol w:w="1199"/>
                        <w:gridCol w:w="1248"/>
                        <w:gridCol w:w="1177"/>
                      </w:tblGrid>
                      <w:tr w:rsidR="00FE0ED2" w:rsidRPr="00772634" w14:paraId="1C5ACB5D" w14:textId="77777777" w:rsidTr="00116DFF">
                        <w:trPr>
                          <w:trHeight w:val="951"/>
                        </w:trPr>
                        <w:tc>
                          <w:tcPr>
                            <w:tcW w:w="1199" w:type="dxa"/>
                            <w:tcBorders>
                              <w:top w:val="nil"/>
                              <w:left w:val="nil"/>
                              <w:bottom w:val="single" w:sz="8" w:space="0" w:color="7F7F7F"/>
                              <w:right w:val="nil"/>
                            </w:tcBorders>
                            <w:shd w:val="clear" w:color="000000" w:fill="FFFFFF"/>
                            <w:vAlign w:val="center"/>
                            <w:hideMark/>
                          </w:tcPr>
                          <w:p w14:paraId="68E66691" w14:textId="77777777" w:rsidR="00FE0ED2" w:rsidRPr="00772634" w:rsidRDefault="00FE0ED2" w:rsidP="00772634">
                            <w:pPr>
                              <w:jc w:val="right"/>
                              <w:rPr>
                                <w:rFonts w:ascii="Calibri" w:hAnsi="Calibri" w:cs="Calibri"/>
                                <w:b/>
                                <w:bCs/>
                                <w:i/>
                                <w:iCs/>
                                <w:color w:val="000000"/>
                                <w:sz w:val="16"/>
                                <w:szCs w:val="16"/>
                                <w:lang w:val="en-US"/>
                              </w:rPr>
                            </w:pPr>
                            <w:r w:rsidRPr="00772634">
                              <w:rPr>
                                <w:rFonts w:ascii="Calibri" w:hAnsi="Calibri" w:cs="Calibri"/>
                                <w:b/>
                                <w:bCs/>
                                <w:i/>
                                <w:iCs/>
                                <w:color w:val="000000"/>
                                <w:sz w:val="16"/>
                                <w:szCs w:val="16"/>
                                <w:lang w:val="es-ES"/>
                              </w:rPr>
                              <w:t>COSTO X CONSULTA</w:t>
                            </w:r>
                          </w:p>
                        </w:tc>
                        <w:tc>
                          <w:tcPr>
                            <w:tcW w:w="1248" w:type="dxa"/>
                            <w:tcBorders>
                              <w:top w:val="nil"/>
                              <w:left w:val="nil"/>
                              <w:bottom w:val="single" w:sz="8" w:space="0" w:color="7F7F7F"/>
                              <w:right w:val="nil"/>
                            </w:tcBorders>
                            <w:shd w:val="clear" w:color="000000" w:fill="FFFFFF"/>
                            <w:vAlign w:val="center"/>
                            <w:hideMark/>
                          </w:tcPr>
                          <w:p w14:paraId="69F9AA28" w14:textId="77777777" w:rsidR="00FE0ED2" w:rsidRPr="00772634" w:rsidRDefault="00FE0ED2" w:rsidP="00772634">
                            <w:pPr>
                              <w:jc w:val="right"/>
                              <w:rPr>
                                <w:rFonts w:ascii="Calibri" w:hAnsi="Calibri" w:cs="Calibri"/>
                                <w:i/>
                                <w:iCs/>
                                <w:color w:val="000000"/>
                                <w:sz w:val="16"/>
                                <w:szCs w:val="16"/>
                                <w:lang w:val="en-US"/>
                              </w:rPr>
                            </w:pPr>
                            <w:r w:rsidRPr="00772634">
                              <w:rPr>
                                <w:rFonts w:ascii="Calibri" w:hAnsi="Calibri" w:cs="Calibri"/>
                                <w:i/>
                                <w:iCs/>
                                <w:color w:val="000000"/>
                                <w:sz w:val="16"/>
                                <w:szCs w:val="16"/>
                                <w:lang w:val="es-ES"/>
                              </w:rPr>
                              <w:t xml:space="preserve">$50.00 </w:t>
                            </w:r>
                          </w:p>
                        </w:tc>
                        <w:tc>
                          <w:tcPr>
                            <w:tcW w:w="1177" w:type="dxa"/>
                            <w:tcBorders>
                              <w:top w:val="nil"/>
                              <w:left w:val="nil"/>
                              <w:bottom w:val="single" w:sz="8" w:space="0" w:color="7F7F7F"/>
                              <w:right w:val="nil"/>
                            </w:tcBorders>
                            <w:shd w:val="clear" w:color="000000" w:fill="FFFFFF"/>
                            <w:vAlign w:val="center"/>
                            <w:hideMark/>
                          </w:tcPr>
                          <w:p w14:paraId="2A01A66F" w14:textId="77777777" w:rsidR="00FE0ED2" w:rsidRPr="00772634" w:rsidRDefault="00FE0ED2" w:rsidP="00772634">
                            <w:pPr>
                              <w:rPr>
                                <w:rFonts w:ascii="Calibri" w:hAnsi="Calibri" w:cs="Calibri"/>
                                <w:i/>
                                <w:iCs/>
                                <w:color w:val="000000"/>
                                <w:sz w:val="16"/>
                                <w:szCs w:val="16"/>
                                <w:lang w:val="en-US"/>
                              </w:rPr>
                            </w:pPr>
                            <w:r w:rsidRPr="00772634">
                              <w:rPr>
                                <w:rFonts w:ascii="Calibri" w:hAnsi="Calibri" w:cs="Calibri"/>
                                <w:i/>
                                <w:iCs/>
                                <w:color w:val="000000"/>
                                <w:sz w:val="16"/>
                                <w:szCs w:val="16"/>
                                <w:lang w:val="es-ES"/>
                              </w:rPr>
                              <w:t xml:space="preserve"> </w:t>
                            </w:r>
                          </w:p>
                        </w:tc>
                      </w:tr>
                      <w:tr w:rsidR="00FE0ED2" w:rsidRPr="00772634" w14:paraId="0217B6E5" w14:textId="77777777" w:rsidTr="00116DFF">
                        <w:trPr>
                          <w:trHeight w:val="496"/>
                        </w:trPr>
                        <w:tc>
                          <w:tcPr>
                            <w:tcW w:w="1199" w:type="dxa"/>
                            <w:tcBorders>
                              <w:top w:val="nil"/>
                              <w:left w:val="nil"/>
                              <w:bottom w:val="nil"/>
                              <w:right w:val="single" w:sz="8" w:space="0" w:color="7F7F7F"/>
                            </w:tcBorders>
                            <w:shd w:val="clear" w:color="000000" w:fill="FFFFFF"/>
                            <w:vAlign w:val="center"/>
                            <w:hideMark/>
                          </w:tcPr>
                          <w:p w14:paraId="62387CDC" w14:textId="77777777" w:rsidR="00FE0ED2" w:rsidRPr="00772634" w:rsidRDefault="00FE0ED2" w:rsidP="00772634">
                            <w:pPr>
                              <w:jc w:val="right"/>
                              <w:rPr>
                                <w:rFonts w:ascii="Calibri" w:hAnsi="Calibri" w:cs="Calibri"/>
                                <w:b/>
                                <w:bCs/>
                                <w:i/>
                                <w:iCs/>
                                <w:color w:val="000000"/>
                                <w:sz w:val="16"/>
                                <w:szCs w:val="16"/>
                                <w:lang w:val="en-US"/>
                              </w:rPr>
                            </w:pPr>
                            <w:r w:rsidRPr="00772634">
                              <w:rPr>
                                <w:rFonts w:ascii="Calibri" w:hAnsi="Calibri" w:cs="Calibri"/>
                                <w:b/>
                                <w:bCs/>
                                <w:i/>
                                <w:iCs/>
                                <w:color w:val="000000"/>
                                <w:sz w:val="16"/>
                                <w:szCs w:val="16"/>
                                <w:lang w:val="es-ES"/>
                              </w:rPr>
                              <w:t>GANANCIA DE CONSULTAS</w:t>
                            </w:r>
                          </w:p>
                        </w:tc>
                        <w:tc>
                          <w:tcPr>
                            <w:tcW w:w="1248" w:type="dxa"/>
                            <w:tcBorders>
                              <w:top w:val="nil"/>
                              <w:left w:val="nil"/>
                              <w:bottom w:val="nil"/>
                              <w:right w:val="nil"/>
                            </w:tcBorders>
                            <w:shd w:val="clear" w:color="000000" w:fill="F2F2F2"/>
                            <w:vAlign w:val="center"/>
                            <w:hideMark/>
                          </w:tcPr>
                          <w:p w14:paraId="2C1AE81A" w14:textId="77777777" w:rsidR="00FE0ED2" w:rsidRPr="00772634" w:rsidRDefault="00FE0ED2" w:rsidP="00772634">
                            <w:pPr>
                              <w:jc w:val="right"/>
                              <w:rPr>
                                <w:color w:val="000000"/>
                                <w:sz w:val="16"/>
                                <w:szCs w:val="16"/>
                                <w:lang w:val="en-US"/>
                              </w:rPr>
                            </w:pPr>
                            <w:r w:rsidRPr="00772634">
                              <w:rPr>
                                <w:color w:val="000000"/>
                                <w:sz w:val="16"/>
                                <w:szCs w:val="16"/>
                                <w:lang w:val="es-ES"/>
                              </w:rPr>
                              <w:t xml:space="preserve">$3,300,000.00 </w:t>
                            </w:r>
                          </w:p>
                        </w:tc>
                        <w:tc>
                          <w:tcPr>
                            <w:tcW w:w="1177" w:type="dxa"/>
                            <w:tcBorders>
                              <w:top w:val="nil"/>
                              <w:left w:val="nil"/>
                              <w:bottom w:val="nil"/>
                              <w:right w:val="nil"/>
                            </w:tcBorders>
                            <w:shd w:val="clear" w:color="000000" w:fill="F2F2F2"/>
                            <w:vAlign w:val="center"/>
                            <w:hideMark/>
                          </w:tcPr>
                          <w:p w14:paraId="1F4701AB" w14:textId="77777777" w:rsidR="00FE0ED2" w:rsidRPr="00772634" w:rsidRDefault="00FE0ED2" w:rsidP="00772634">
                            <w:pPr>
                              <w:rPr>
                                <w:color w:val="000000"/>
                                <w:sz w:val="16"/>
                                <w:szCs w:val="16"/>
                                <w:lang w:val="en-US"/>
                              </w:rPr>
                            </w:pPr>
                            <w:r w:rsidRPr="00772634">
                              <w:rPr>
                                <w:color w:val="000000"/>
                                <w:sz w:val="16"/>
                                <w:szCs w:val="16"/>
                                <w:lang w:val="es-ES"/>
                              </w:rPr>
                              <w:t>AÑO 2022</w:t>
                            </w:r>
                          </w:p>
                        </w:tc>
                      </w:tr>
                      <w:tr w:rsidR="00FE0ED2" w:rsidRPr="00772634" w14:paraId="45922DE7" w14:textId="77777777" w:rsidTr="00116DFF">
                        <w:trPr>
                          <w:trHeight w:val="496"/>
                        </w:trPr>
                        <w:tc>
                          <w:tcPr>
                            <w:tcW w:w="1199" w:type="dxa"/>
                            <w:tcBorders>
                              <w:top w:val="nil"/>
                              <w:left w:val="nil"/>
                              <w:bottom w:val="nil"/>
                              <w:right w:val="single" w:sz="8" w:space="0" w:color="7F7F7F"/>
                            </w:tcBorders>
                            <w:shd w:val="clear" w:color="000000" w:fill="FFFFFF"/>
                            <w:vAlign w:val="center"/>
                            <w:hideMark/>
                          </w:tcPr>
                          <w:p w14:paraId="62D02464" w14:textId="77777777" w:rsidR="00FE0ED2" w:rsidRPr="00772634" w:rsidRDefault="00FE0ED2" w:rsidP="00772634">
                            <w:pPr>
                              <w:jc w:val="right"/>
                              <w:rPr>
                                <w:rFonts w:ascii="Calibri" w:hAnsi="Calibri" w:cs="Calibri"/>
                                <w:b/>
                                <w:bCs/>
                                <w:i/>
                                <w:iCs/>
                                <w:color w:val="000000"/>
                                <w:sz w:val="16"/>
                                <w:szCs w:val="16"/>
                                <w:lang w:val="en-US"/>
                              </w:rPr>
                            </w:pPr>
                            <w:r w:rsidRPr="00772634">
                              <w:rPr>
                                <w:rFonts w:ascii="Calibri" w:hAnsi="Calibri" w:cs="Calibri"/>
                                <w:b/>
                                <w:bCs/>
                                <w:i/>
                                <w:iCs/>
                                <w:color w:val="000000"/>
                                <w:sz w:val="16"/>
                                <w:szCs w:val="16"/>
                                <w:lang w:val="es-ES"/>
                              </w:rPr>
                              <w:t xml:space="preserve"> </w:t>
                            </w:r>
                          </w:p>
                        </w:tc>
                        <w:tc>
                          <w:tcPr>
                            <w:tcW w:w="1248" w:type="dxa"/>
                            <w:tcBorders>
                              <w:top w:val="nil"/>
                              <w:left w:val="nil"/>
                              <w:bottom w:val="nil"/>
                              <w:right w:val="nil"/>
                            </w:tcBorders>
                            <w:shd w:val="clear" w:color="auto" w:fill="auto"/>
                            <w:vAlign w:val="center"/>
                            <w:hideMark/>
                          </w:tcPr>
                          <w:p w14:paraId="6610E8D2" w14:textId="77777777" w:rsidR="00FE0ED2" w:rsidRPr="00772634" w:rsidRDefault="00FE0ED2" w:rsidP="00772634">
                            <w:pPr>
                              <w:jc w:val="right"/>
                              <w:rPr>
                                <w:color w:val="000000"/>
                                <w:sz w:val="16"/>
                                <w:szCs w:val="16"/>
                                <w:lang w:val="en-US"/>
                              </w:rPr>
                            </w:pPr>
                            <w:r w:rsidRPr="00772634">
                              <w:rPr>
                                <w:color w:val="000000"/>
                                <w:sz w:val="16"/>
                                <w:szCs w:val="16"/>
                                <w:highlight w:val="white"/>
                                <w:lang w:val="es-ES"/>
                              </w:rPr>
                              <w:t xml:space="preserve">$3,300,000.00 </w:t>
                            </w:r>
                          </w:p>
                        </w:tc>
                        <w:tc>
                          <w:tcPr>
                            <w:tcW w:w="1177" w:type="dxa"/>
                            <w:tcBorders>
                              <w:top w:val="nil"/>
                              <w:left w:val="nil"/>
                              <w:bottom w:val="nil"/>
                              <w:right w:val="nil"/>
                            </w:tcBorders>
                            <w:shd w:val="clear" w:color="auto" w:fill="auto"/>
                            <w:vAlign w:val="center"/>
                            <w:hideMark/>
                          </w:tcPr>
                          <w:p w14:paraId="31C09EA0" w14:textId="77777777" w:rsidR="00FE0ED2" w:rsidRPr="00772634" w:rsidRDefault="00FE0ED2" w:rsidP="00772634">
                            <w:pPr>
                              <w:rPr>
                                <w:color w:val="000000"/>
                                <w:sz w:val="16"/>
                                <w:szCs w:val="16"/>
                                <w:lang w:val="en-US"/>
                              </w:rPr>
                            </w:pPr>
                            <w:r w:rsidRPr="00772634">
                              <w:rPr>
                                <w:color w:val="000000"/>
                                <w:sz w:val="16"/>
                                <w:szCs w:val="16"/>
                                <w:highlight w:val="white"/>
                                <w:lang w:val="es-ES"/>
                              </w:rPr>
                              <w:t>AÑO 2023</w:t>
                            </w:r>
                          </w:p>
                        </w:tc>
                      </w:tr>
                    </w:tbl>
                    <w:p w14:paraId="13F7BF3A" w14:textId="77777777" w:rsidR="00FE0ED2" w:rsidRDefault="00FE0ED2" w:rsidP="00772634">
                      <w:pPr>
                        <w:spacing w:before="240" w:after="240" w:line="360" w:lineRule="auto"/>
                        <w:rPr>
                          <w:sz w:val="20"/>
                          <w:szCs w:val="20"/>
                          <w:highlight w:val="white"/>
                        </w:rPr>
                      </w:pPr>
                      <w:r>
                        <w:rPr>
                          <w:sz w:val="20"/>
                          <w:szCs w:val="20"/>
                          <w:highlight w:val="white"/>
                        </w:rPr>
                        <w:t>Fuente: Elaboración propia</w:t>
                      </w:r>
                    </w:p>
                    <w:p w14:paraId="254A5234" w14:textId="270A145C" w:rsidR="00FE0ED2" w:rsidRPr="00772634" w:rsidRDefault="00FE0ED2">
                      <w:pPr>
                        <w:rPr>
                          <w:lang w:val="en-US"/>
                        </w:rPr>
                      </w:pPr>
                    </w:p>
                  </w:txbxContent>
                </v:textbox>
                <w10:wrap type="square"/>
              </v:shape>
            </w:pict>
          </mc:Fallback>
        </mc:AlternateContent>
      </w:r>
    </w:p>
    <w:p w14:paraId="6E3D660C" w14:textId="100BBB82" w:rsidR="00707C34" w:rsidRPr="001F5503" w:rsidRDefault="00482F18" w:rsidP="00954235">
      <w:pPr>
        <w:spacing w:before="240" w:after="240" w:line="360" w:lineRule="auto"/>
        <w:rPr>
          <w:rFonts w:ascii="Times" w:hAnsi="Times"/>
          <w:b/>
          <w:sz w:val="20"/>
          <w:szCs w:val="20"/>
          <w:highlight w:val="white"/>
        </w:rPr>
      </w:pPr>
      <w:r w:rsidRPr="001F5503">
        <w:rPr>
          <w:rFonts w:ascii="Times" w:hAnsi="Times"/>
          <w:b/>
          <w:sz w:val="20"/>
          <w:szCs w:val="20"/>
          <w:highlight w:val="white"/>
        </w:rPr>
        <w:t xml:space="preserve">Tabla </w:t>
      </w:r>
      <w:r w:rsidR="00DB473C" w:rsidRPr="001F5503">
        <w:rPr>
          <w:rFonts w:ascii="Times" w:hAnsi="Times"/>
          <w:b/>
          <w:sz w:val="20"/>
          <w:szCs w:val="20"/>
          <w:highlight w:val="white"/>
        </w:rPr>
        <w:t>8</w:t>
      </w:r>
      <w:r w:rsidRPr="001F5503">
        <w:rPr>
          <w:rFonts w:ascii="Times" w:hAnsi="Times"/>
          <w:b/>
          <w:sz w:val="20"/>
          <w:szCs w:val="20"/>
          <w:highlight w:val="white"/>
        </w:rPr>
        <w:t>. Consultas por año</w:t>
      </w:r>
    </w:p>
    <w:tbl>
      <w:tblPr>
        <w:tblW w:w="3535" w:type="dxa"/>
        <w:tblLook w:val="04A0" w:firstRow="1" w:lastRow="0" w:firstColumn="1" w:lastColumn="0" w:noHBand="0" w:noVBand="1"/>
      </w:tblPr>
      <w:tblGrid>
        <w:gridCol w:w="1785"/>
        <w:gridCol w:w="1750"/>
      </w:tblGrid>
      <w:tr w:rsidR="00772634" w:rsidRPr="001F5503" w14:paraId="6D486ABB" w14:textId="77777777" w:rsidTr="00772634">
        <w:trPr>
          <w:trHeight w:val="760"/>
        </w:trPr>
        <w:tc>
          <w:tcPr>
            <w:tcW w:w="1785" w:type="dxa"/>
            <w:tcBorders>
              <w:top w:val="nil"/>
              <w:left w:val="nil"/>
              <w:bottom w:val="single" w:sz="8" w:space="0" w:color="7F7F7F"/>
              <w:right w:val="nil"/>
            </w:tcBorders>
            <w:shd w:val="clear" w:color="000000" w:fill="FFFFFF"/>
            <w:vAlign w:val="center"/>
            <w:hideMark/>
          </w:tcPr>
          <w:p w14:paraId="216A8785" w14:textId="77777777" w:rsidR="00772634" w:rsidRPr="001F5503" w:rsidRDefault="00772634" w:rsidP="00954235">
            <w:pPr>
              <w:spacing w:line="360" w:lineRule="auto"/>
              <w:jc w:val="right"/>
              <w:rPr>
                <w:rFonts w:ascii="Times" w:hAnsi="Times"/>
                <w:b/>
                <w:bCs/>
                <w:i/>
                <w:iCs/>
                <w:color w:val="000000"/>
                <w:sz w:val="16"/>
                <w:szCs w:val="16"/>
                <w:lang w:val="en-US"/>
              </w:rPr>
            </w:pPr>
            <w:r w:rsidRPr="001F5503">
              <w:rPr>
                <w:rFonts w:ascii="Times" w:hAnsi="Times"/>
                <w:b/>
                <w:bCs/>
                <w:i/>
                <w:iCs/>
                <w:color w:val="000000"/>
                <w:sz w:val="16"/>
                <w:szCs w:val="16"/>
                <w:highlight w:val="white"/>
                <w:lang w:val="es-ES"/>
              </w:rPr>
              <w:t>PERSONAS ATENDIDAS 2021</w:t>
            </w:r>
          </w:p>
        </w:tc>
        <w:tc>
          <w:tcPr>
            <w:tcW w:w="1750" w:type="dxa"/>
            <w:tcBorders>
              <w:top w:val="nil"/>
              <w:left w:val="nil"/>
              <w:bottom w:val="single" w:sz="8" w:space="0" w:color="7F7F7F"/>
              <w:right w:val="nil"/>
            </w:tcBorders>
            <w:shd w:val="clear" w:color="000000" w:fill="FFFFFF"/>
            <w:vAlign w:val="center"/>
            <w:hideMark/>
          </w:tcPr>
          <w:p w14:paraId="0EDDC7D8" w14:textId="77777777" w:rsidR="00772634" w:rsidRPr="001F5503" w:rsidRDefault="00772634" w:rsidP="00954235">
            <w:pPr>
              <w:spacing w:line="360" w:lineRule="auto"/>
              <w:jc w:val="right"/>
              <w:rPr>
                <w:rFonts w:ascii="Times" w:hAnsi="Times"/>
                <w:i/>
                <w:iCs/>
                <w:color w:val="000000"/>
                <w:sz w:val="16"/>
                <w:szCs w:val="16"/>
                <w:lang w:val="en-US"/>
              </w:rPr>
            </w:pPr>
            <w:r w:rsidRPr="001F5503">
              <w:rPr>
                <w:rFonts w:ascii="Times" w:hAnsi="Times"/>
                <w:i/>
                <w:iCs/>
                <w:color w:val="000000"/>
                <w:sz w:val="16"/>
                <w:szCs w:val="16"/>
                <w:lang w:val="es-ES"/>
              </w:rPr>
              <w:t>60,000.00</w:t>
            </w:r>
          </w:p>
        </w:tc>
      </w:tr>
      <w:tr w:rsidR="00772634" w:rsidRPr="001F5503" w14:paraId="53898160" w14:textId="77777777" w:rsidTr="00772634">
        <w:trPr>
          <w:trHeight w:val="397"/>
        </w:trPr>
        <w:tc>
          <w:tcPr>
            <w:tcW w:w="1785" w:type="dxa"/>
            <w:tcBorders>
              <w:top w:val="nil"/>
              <w:left w:val="nil"/>
              <w:bottom w:val="nil"/>
              <w:right w:val="single" w:sz="8" w:space="0" w:color="7F7F7F"/>
            </w:tcBorders>
            <w:shd w:val="clear" w:color="000000" w:fill="FFFFFF"/>
            <w:vAlign w:val="center"/>
            <w:hideMark/>
          </w:tcPr>
          <w:p w14:paraId="0E3369CB" w14:textId="77777777" w:rsidR="00772634" w:rsidRPr="001F5503" w:rsidRDefault="00772634" w:rsidP="00954235">
            <w:pPr>
              <w:spacing w:line="360" w:lineRule="auto"/>
              <w:jc w:val="right"/>
              <w:rPr>
                <w:rFonts w:ascii="Times" w:hAnsi="Times"/>
                <w:b/>
                <w:bCs/>
                <w:i/>
                <w:iCs/>
                <w:color w:val="000000"/>
                <w:sz w:val="16"/>
                <w:szCs w:val="16"/>
                <w:lang w:val="en-US"/>
              </w:rPr>
            </w:pPr>
            <w:r w:rsidRPr="001F5503">
              <w:rPr>
                <w:rFonts w:ascii="Times" w:hAnsi="Times"/>
                <w:b/>
                <w:bCs/>
                <w:i/>
                <w:iCs/>
                <w:color w:val="000000"/>
                <w:sz w:val="16"/>
                <w:szCs w:val="16"/>
                <w:lang w:val="es-ES"/>
              </w:rPr>
              <w:t xml:space="preserve"> CONSULTAS 2022</w:t>
            </w:r>
          </w:p>
        </w:tc>
        <w:tc>
          <w:tcPr>
            <w:tcW w:w="1750" w:type="dxa"/>
            <w:tcBorders>
              <w:top w:val="nil"/>
              <w:left w:val="nil"/>
              <w:bottom w:val="nil"/>
              <w:right w:val="nil"/>
            </w:tcBorders>
            <w:shd w:val="clear" w:color="000000" w:fill="F2F2F2"/>
            <w:vAlign w:val="center"/>
            <w:hideMark/>
          </w:tcPr>
          <w:p w14:paraId="656E4CE9" w14:textId="77777777" w:rsidR="00772634" w:rsidRPr="001F5503" w:rsidRDefault="00772634" w:rsidP="00954235">
            <w:pPr>
              <w:spacing w:line="360" w:lineRule="auto"/>
              <w:jc w:val="right"/>
              <w:rPr>
                <w:rFonts w:ascii="Times" w:hAnsi="Times"/>
                <w:color w:val="000000"/>
                <w:sz w:val="16"/>
                <w:szCs w:val="16"/>
                <w:lang w:val="en-US"/>
              </w:rPr>
            </w:pPr>
            <w:r w:rsidRPr="001F5503">
              <w:rPr>
                <w:rFonts w:ascii="Times" w:hAnsi="Times"/>
                <w:color w:val="000000"/>
                <w:sz w:val="16"/>
                <w:szCs w:val="16"/>
                <w:lang w:val="es-ES"/>
              </w:rPr>
              <w:t>66,000.00</w:t>
            </w:r>
          </w:p>
        </w:tc>
      </w:tr>
      <w:tr w:rsidR="00772634" w:rsidRPr="001F5503" w14:paraId="494E8709" w14:textId="77777777" w:rsidTr="00772634">
        <w:trPr>
          <w:trHeight w:val="397"/>
        </w:trPr>
        <w:tc>
          <w:tcPr>
            <w:tcW w:w="1785" w:type="dxa"/>
            <w:tcBorders>
              <w:top w:val="nil"/>
              <w:left w:val="nil"/>
              <w:bottom w:val="nil"/>
              <w:right w:val="single" w:sz="8" w:space="0" w:color="7F7F7F"/>
            </w:tcBorders>
            <w:shd w:val="clear" w:color="000000" w:fill="FFFFFF"/>
            <w:vAlign w:val="center"/>
            <w:hideMark/>
          </w:tcPr>
          <w:p w14:paraId="5D352DF1" w14:textId="77777777" w:rsidR="00772634" w:rsidRPr="001F5503" w:rsidRDefault="00772634" w:rsidP="00954235">
            <w:pPr>
              <w:spacing w:line="360" w:lineRule="auto"/>
              <w:jc w:val="right"/>
              <w:rPr>
                <w:rFonts w:ascii="Times" w:hAnsi="Times"/>
                <w:b/>
                <w:bCs/>
                <w:i/>
                <w:iCs/>
                <w:color w:val="000000"/>
                <w:sz w:val="16"/>
                <w:szCs w:val="16"/>
                <w:lang w:val="en-US"/>
              </w:rPr>
            </w:pPr>
            <w:r w:rsidRPr="001F5503">
              <w:rPr>
                <w:rFonts w:ascii="Times" w:hAnsi="Times"/>
                <w:b/>
                <w:bCs/>
                <w:i/>
                <w:iCs/>
                <w:color w:val="000000"/>
                <w:sz w:val="16"/>
                <w:szCs w:val="16"/>
                <w:lang w:val="es-ES"/>
              </w:rPr>
              <w:t>CONSULTAS 2023</w:t>
            </w:r>
          </w:p>
        </w:tc>
        <w:tc>
          <w:tcPr>
            <w:tcW w:w="1750" w:type="dxa"/>
            <w:tcBorders>
              <w:top w:val="nil"/>
              <w:left w:val="nil"/>
              <w:bottom w:val="nil"/>
              <w:right w:val="nil"/>
            </w:tcBorders>
            <w:shd w:val="clear" w:color="auto" w:fill="auto"/>
            <w:vAlign w:val="center"/>
            <w:hideMark/>
          </w:tcPr>
          <w:p w14:paraId="5C30703C" w14:textId="77777777" w:rsidR="00772634" w:rsidRPr="001F5503" w:rsidRDefault="00772634" w:rsidP="00954235">
            <w:pPr>
              <w:spacing w:line="360" w:lineRule="auto"/>
              <w:jc w:val="right"/>
              <w:rPr>
                <w:rFonts w:ascii="Times" w:hAnsi="Times"/>
                <w:color w:val="000000"/>
                <w:sz w:val="16"/>
                <w:szCs w:val="16"/>
                <w:lang w:val="en-US"/>
              </w:rPr>
            </w:pPr>
            <w:r w:rsidRPr="001F5503">
              <w:rPr>
                <w:rFonts w:ascii="Times" w:hAnsi="Times"/>
                <w:color w:val="000000"/>
                <w:sz w:val="16"/>
                <w:szCs w:val="16"/>
                <w:highlight w:val="white"/>
                <w:lang w:val="es-ES"/>
              </w:rPr>
              <w:t>69,000.00</w:t>
            </w:r>
          </w:p>
        </w:tc>
      </w:tr>
      <w:tr w:rsidR="00772634" w:rsidRPr="001F5503" w14:paraId="73A3B829" w14:textId="77777777" w:rsidTr="00772634">
        <w:trPr>
          <w:trHeight w:val="384"/>
        </w:trPr>
        <w:tc>
          <w:tcPr>
            <w:tcW w:w="1785" w:type="dxa"/>
            <w:tcBorders>
              <w:top w:val="nil"/>
              <w:left w:val="nil"/>
              <w:bottom w:val="nil"/>
              <w:right w:val="single" w:sz="8" w:space="0" w:color="7F7F7F"/>
            </w:tcBorders>
            <w:shd w:val="clear" w:color="000000" w:fill="FFFFFF"/>
            <w:vAlign w:val="center"/>
            <w:hideMark/>
          </w:tcPr>
          <w:p w14:paraId="649F4AEB" w14:textId="77777777" w:rsidR="00772634" w:rsidRPr="001F5503" w:rsidRDefault="00772634" w:rsidP="00954235">
            <w:pPr>
              <w:spacing w:line="360" w:lineRule="auto"/>
              <w:jc w:val="right"/>
              <w:rPr>
                <w:rFonts w:ascii="Times" w:hAnsi="Times"/>
                <w:b/>
                <w:bCs/>
                <w:i/>
                <w:iCs/>
                <w:color w:val="000000"/>
                <w:sz w:val="16"/>
                <w:szCs w:val="16"/>
                <w:lang w:val="en-US"/>
              </w:rPr>
            </w:pPr>
            <w:r w:rsidRPr="001F5503">
              <w:rPr>
                <w:rFonts w:ascii="Times" w:hAnsi="Times"/>
                <w:b/>
                <w:bCs/>
                <w:i/>
                <w:iCs/>
                <w:color w:val="000000"/>
                <w:sz w:val="16"/>
                <w:szCs w:val="16"/>
                <w:lang w:val="es-ES"/>
              </w:rPr>
              <w:t>CONSULTAS 2024</w:t>
            </w:r>
          </w:p>
        </w:tc>
        <w:tc>
          <w:tcPr>
            <w:tcW w:w="1750" w:type="dxa"/>
            <w:tcBorders>
              <w:top w:val="nil"/>
              <w:left w:val="nil"/>
              <w:bottom w:val="nil"/>
              <w:right w:val="nil"/>
            </w:tcBorders>
            <w:shd w:val="clear" w:color="000000" w:fill="F2F2F2"/>
            <w:vAlign w:val="center"/>
            <w:hideMark/>
          </w:tcPr>
          <w:p w14:paraId="4E0A13BA" w14:textId="77777777" w:rsidR="00772634" w:rsidRPr="001F5503" w:rsidRDefault="00772634" w:rsidP="00954235">
            <w:pPr>
              <w:spacing w:line="360" w:lineRule="auto"/>
              <w:jc w:val="right"/>
              <w:rPr>
                <w:rFonts w:ascii="Times" w:hAnsi="Times"/>
                <w:color w:val="000000"/>
                <w:sz w:val="16"/>
                <w:szCs w:val="16"/>
                <w:lang w:val="en-US"/>
              </w:rPr>
            </w:pPr>
            <w:r w:rsidRPr="001F5503">
              <w:rPr>
                <w:rFonts w:ascii="Times" w:hAnsi="Times"/>
                <w:color w:val="000000"/>
                <w:sz w:val="16"/>
                <w:szCs w:val="16"/>
                <w:lang w:val="es-ES"/>
              </w:rPr>
              <w:t>72,000.00</w:t>
            </w:r>
          </w:p>
        </w:tc>
      </w:tr>
    </w:tbl>
    <w:p w14:paraId="678D9A11" w14:textId="04E3D62F" w:rsidR="00707C34" w:rsidRPr="001F5503" w:rsidRDefault="00482F18" w:rsidP="00954235">
      <w:pPr>
        <w:spacing w:before="240" w:after="240" w:line="360" w:lineRule="auto"/>
        <w:rPr>
          <w:rFonts w:ascii="Times" w:hAnsi="Times"/>
          <w:sz w:val="20"/>
          <w:szCs w:val="20"/>
          <w:highlight w:val="white"/>
        </w:rPr>
      </w:pPr>
      <w:r w:rsidRPr="001F5503">
        <w:rPr>
          <w:rFonts w:ascii="Times" w:hAnsi="Times"/>
          <w:sz w:val="20"/>
          <w:szCs w:val="20"/>
          <w:highlight w:val="white"/>
        </w:rPr>
        <w:t>Fuente: Elaboración propia</w:t>
      </w:r>
    </w:p>
    <w:p w14:paraId="61669C25" w14:textId="77339950" w:rsidR="00592BD5" w:rsidRPr="001F5503" w:rsidRDefault="00592BD5" w:rsidP="00954235">
      <w:pPr>
        <w:spacing w:line="360" w:lineRule="auto"/>
        <w:jc w:val="both"/>
        <w:rPr>
          <w:rFonts w:ascii="Times" w:hAnsi="Times"/>
          <w:highlight w:val="white"/>
        </w:rPr>
      </w:pPr>
    </w:p>
    <w:p w14:paraId="38811CBF" w14:textId="678A2970" w:rsidR="00707C34" w:rsidRPr="001F5503" w:rsidRDefault="00482F18" w:rsidP="00954235">
      <w:pPr>
        <w:pStyle w:val="Heading3"/>
        <w:spacing w:line="360" w:lineRule="auto"/>
        <w:ind w:firstLine="720"/>
        <w:rPr>
          <w:rFonts w:ascii="Times" w:hAnsi="Times"/>
          <w:color w:val="000000" w:themeColor="text1"/>
        </w:rPr>
      </w:pPr>
      <w:bookmarkStart w:id="29" w:name="_Toc40361435"/>
      <w:r w:rsidRPr="001F5503">
        <w:rPr>
          <w:rFonts w:ascii="Times" w:hAnsi="Times"/>
          <w:color w:val="000000" w:themeColor="text1"/>
        </w:rPr>
        <w:t>5.4.3. Netos</w:t>
      </w:r>
      <w:bookmarkEnd w:id="29"/>
    </w:p>
    <w:p w14:paraId="4C38950A" w14:textId="7E9BBA5E" w:rsidR="00707C34" w:rsidRPr="001F5503" w:rsidRDefault="00707C34" w:rsidP="00954235">
      <w:pPr>
        <w:spacing w:line="360" w:lineRule="auto"/>
        <w:jc w:val="both"/>
        <w:rPr>
          <w:rFonts w:ascii="Times" w:hAnsi="Times"/>
          <w:highlight w:val="white"/>
        </w:rPr>
      </w:pPr>
    </w:p>
    <w:p w14:paraId="54905B10" w14:textId="69602EAD" w:rsidR="003911FC" w:rsidRPr="001F5503" w:rsidRDefault="00482F18" w:rsidP="00954235">
      <w:pPr>
        <w:spacing w:line="360" w:lineRule="auto"/>
        <w:ind w:firstLine="720"/>
        <w:jc w:val="both"/>
        <w:rPr>
          <w:rFonts w:ascii="Times" w:hAnsi="Times"/>
          <w:highlight w:val="white"/>
        </w:rPr>
      </w:pPr>
      <w:r w:rsidRPr="001F5503">
        <w:rPr>
          <w:rFonts w:ascii="Times" w:hAnsi="Times"/>
          <w:highlight w:val="white"/>
        </w:rPr>
        <w:t>Considerando los beneficios dados por el pago de consultas, inscripción, y los beneficios sociales de un mayor salario de la población que se ayuda, se obtiene un valor presente neto de $183,063,73 pesos mexicanos. Con estos factores añadidos, se obtiene una tasa de retorno de 21% vista dentro de la economía general de la población sobre el costo de la inversión en este proyecto. Y como beneficio a las clínicas, cabe aclarar que el beneficio sobre la mejora de salario en la población ayudada no es directo en efectivo sobre el proyecto, sino más bien una consideración de estándar de vida económica que será añadido conforme el individuo gaste y mantenga su estándar de vida. Se toma como un beneficio social y a gran escala que las personas tendrán en su forma de vivir, conformando una parte significativa de la población del Estado.</w:t>
      </w:r>
    </w:p>
    <w:p w14:paraId="29EB91F8" w14:textId="77777777" w:rsidR="00FF239B" w:rsidRPr="001F5503" w:rsidRDefault="00FF239B" w:rsidP="00954235">
      <w:pPr>
        <w:spacing w:line="360" w:lineRule="auto"/>
        <w:ind w:firstLine="720"/>
        <w:jc w:val="both"/>
        <w:rPr>
          <w:rFonts w:ascii="Times" w:hAnsi="Times"/>
          <w:highlight w:val="white"/>
        </w:rPr>
      </w:pPr>
    </w:p>
    <w:p w14:paraId="32C819F0" w14:textId="1F0D194D" w:rsidR="00707C34" w:rsidRPr="001F5503" w:rsidRDefault="00482F18" w:rsidP="00954235">
      <w:pPr>
        <w:spacing w:before="240" w:after="240" w:line="360" w:lineRule="auto"/>
        <w:jc w:val="center"/>
        <w:rPr>
          <w:rFonts w:ascii="Times" w:hAnsi="Times"/>
          <w:b/>
          <w:sz w:val="20"/>
          <w:szCs w:val="20"/>
          <w:highlight w:val="white"/>
        </w:rPr>
      </w:pPr>
      <w:r w:rsidRPr="001F5503">
        <w:rPr>
          <w:rFonts w:ascii="Times" w:hAnsi="Times"/>
          <w:b/>
          <w:sz w:val="20"/>
          <w:szCs w:val="20"/>
          <w:highlight w:val="white"/>
        </w:rPr>
        <w:t>Tabla 1</w:t>
      </w:r>
      <w:r w:rsidR="00772634" w:rsidRPr="001F5503">
        <w:rPr>
          <w:rFonts w:ascii="Times" w:hAnsi="Times"/>
          <w:b/>
          <w:sz w:val="20"/>
          <w:szCs w:val="20"/>
          <w:highlight w:val="white"/>
        </w:rPr>
        <w:t>0</w:t>
      </w:r>
      <w:r w:rsidRPr="001F5503">
        <w:rPr>
          <w:rFonts w:ascii="Times" w:hAnsi="Times"/>
          <w:b/>
          <w:sz w:val="20"/>
          <w:szCs w:val="20"/>
          <w:highlight w:val="white"/>
        </w:rPr>
        <w:t>.1. Cálculo de la rentabilidad</w:t>
      </w:r>
    </w:p>
    <w:tbl>
      <w:tblPr>
        <w:tblW w:w="9374" w:type="dxa"/>
        <w:jc w:val="center"/>
        <w:tblLook w:val="04A0" w:firstRow="1" w:lastRow="0" w:firstColumn="1" w:lastColumn="0" w:noHBand="0" w:noVBand="1"/>
      </w:tblPr>
      <w:tblGrid>
        <w:gridCol w:w="1339"/>
        <w:gridCol w:w="1411"/>
        <w:gridCol w:w="1488"/>
        <w:gridCol w:w="1562"/>
        <w:gridCol w:w="1786"/>
        <w:gridCol w:w="1788"/>
      </w:tblGrid>
      <w:tr w:rsidR="00772634" w:rsidRPr="001F5503" w14:paraId="7794B9A1" w14:textId="77777777" w:rsidTr="00772634">
        <w:trPr>
          <w:trHeight w:val="895"/>
          <w:jc w:val="center"/>
        </w:trPr>
        <w:tc>
          <w:tcPr>
            <w:tcW w:w="1339" w:type="dxa"/>
            <w:tcBorders>
              <w:top w:val="nil"/>
              <w:left w:val="nil"/>
              <w:bottom w:val="single" w:sz="8" w:space="0" w:color="7F7F7F"/>
              <w:right w:val="nil"/>
            </w:tcBorders>
            <w:shd w:val="clear" w:color="000000" w:fill="FFFFFF"/>
            <w:vAlign w:val="center"/>
            <w:hideMark/>
          </w:tcPr>
          <w:p w14:paraId="01E5E8B4" w14:textId="77777777" w:rsidR="00772634" w:rsidRPr="001F5503" w:rsidRDefault="00772634" w:rsidP="00954235">
            <w:pPr>
              <w:spacing w:line="360" w:lineRule="auto"/>
              <w:jc w:val="right"/>
              <w:rPr>
                <w:rFonts w:ascii="Times" w:hAnsi="Times" w:cs="Calibri"/>
                <w:b/>
                <w:bCs/>
                <w:i/>
                <w:iCs/>
                <w:color w:val="000000"/>
                <w:sz w:val="16"/>
                <w:szCs w:val="16"/>
                <w:lang w:val="es-MX"/>
              </w:rPr>
            </w:pPr>
          </w:p>
        </w:tc>
        <w:tc>
          <w:tcPr>
            <w:tcW w:w="1411" w:type="dxa"/>
            <w:tcBorders>
              <w:top w:val="nil"/>
              <w:left w:val="nil"/>
              <w:bottom w:val="single" w:sz="8" w:space="0" w:color="7F7F7F"/>
              <w:right w:val="nil"/>
            </w:tcBorders>
            <w:shd w:val="clear" w:color="000000" w:fill="FFFFFF"/>
            <w:vAlign w:val="center"/>
            <w:hideMark/>
          </w:tcPr>
          <w:p w14:paraId="6C1CF6AA" w14:textId="77777777" w:rsidR="00772634" w:rsidRPr="001F5503" w:rsidRDefault="00772634" w:rsidP="00954235">
            <w:pPr>
              <w:spacing w:line="360" w:lineRule="auto"/>
              <w:jc w:val="both"/>
              <w:rPr>
                <w:rFonts w:ascii="Times" w:hAnsi="Times" w:cs="Calibri"/>
                <w:b/>
                <w:bCs/>
                <w:i/>
                <w:iCs/>
                <w:color w:val="000000"/>
                <w:sz w:val="16"/>
                <w:szCs w:val="16"/>
                <w:lang w:val="es-MX"/>
              </w:rPr>
            </w:pPr>
            <w:r w:rsidRPr="001F5503">
              <w:rPr>
                <w:rFonts w:ascii="Times" w:hAnsi="Times" w:cs="Calibri"/>
                <w:b/>
                <w:bCs/>
                <w:i/>
                <w:iCs/>
                <w:color w:val="000000"/>
                <w:sz w:val="16"/>
                <w:szCs w:val="16"/>
                <w:lang w:val="es-ES"/>
              </w:rPr>
              <w:t xml:space="preserve"> </w:t>
            </w:r>
          </w:p>
        </w:tc>
        <w:tc>
          <w:tcPr>
            <w:tcW w:w="6624" w:type="dxa"/>
            <w:gridSpan w:val="4"/>
            <w:tcBorders>
              <w:top w:val="nil"/>
              <w:left w:val="nil"/>
              <w:bottom w:val="single" w:sz="8" w:space="0" w:color="7F7F7F"/>
              <w:right w:val="nil"/>
            </w:tcBorders>
            <w:shd w:val="clear" w:color="000000" w:fill="FFFFFF"/>
            <w:vAlign w:val="center"/>
            <w:hideMark/>
          </w:tcPr>
          <w:p w14:paraId="2E2FB738" w14:textId="63168EB3" w:rsidR="00772634" w:rsidRPr="001F5503" w:rsidRDefault="00772634"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Ingresos</w:t>
            </w:r>
          </w:p>
        </w:tc>
      </w:tr>
      <w:tr w:rsidR="00772634" w:rsidRPr="001F5503" w14:paraId="6F26ECCC" w14:textId="77777777" w:rsidTr="00772634">
        <w:trPr>
          <w:trHeight w:val="895"/>
          <w:jc w:val="center"/>
        </w:trPr>
        <w:tc>
          <w:tcPr>
            <w:tcW w:w="1339" w:type="dxa"/>
            <w:tcBorders>
              <w:top w:val="nil"/>
              <w:left w:val="nil"/>
              <w:bottom w:val="nil"/>
              <w:right w:val="single" w:sz="8" w:space="0" w:color="7F7F7F"/>
            </w:tcBorders>
            <w:shd w:val="clear" w:color="000000" w:fill="FFFFFF"/>
            <w:vAlign w:val="center"/>
            <w:hideMark/>
          </w:tcPr>
          <w:p w14:paraId="1FA250F9" w14:textId="77777777" w:rsidR="00772634" w:rsidRPr="001F5503" w:rsidRDefault="00772634"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Año</w:t>
            </w:r>
          </w:p>
        </w:tc>
        <w:tc>
          <w:tcPr>
            <w:tcW w:w="1411" w:type="dxa"/>
            <w:tcBorders>
              <w:top w:val="nil"/>
              <w:left w:val="nil"/>
              <w:bottom w:val="nil"/>
              <w:right w:val="nil"/>
            </w:tcBorders>
            <w:shd w:val="clear" w:color="000000" w:fill="F2F2F2"/>
            <w:vAlign w:val="center"/>
            <w:hideMark/>
          </w:tcPr>
          <w:p w14:paraId="3109211F" w14:textId="77777777" w:rsidR="00772634" w:rsidRPr="001F5503" w:rsidRDefault="00772634" w:rsidP="00954235">
            <w:pPr>
              <w:spacing w:line="360" w:lineRule="auto"/>
              <w:jc w:val="center"/>
              <w:rPr>
                <w:rFonts w:ascii="Times" w:hAnsi="Times"/>
                <w:b/>
                <w:bCs/>
                <w:color w:val="000000"/>
                <w:sz w:val="16"/>
                <w:szCs w:val="16"/>
                <w:lang w:val="en-US"/>
              </w:rPr>
            </w:pPr>
            <w:r w:rsidRPr="001F5503">
              <w:rPr>
                <w:rFonts w:ascii="Times" w:hAnsi="Times"/>
                <w:b/>
                <w:bCs/>
                <w:color w:val="000000"/>
                <w:sz w:val="16"/>
                <w:szCs w:val="16"/>
                <w:lang w:val="es-ES"/>
              </w:rPr>
              <w:t>Período</w:t>
            </w:r>
          </w:p>
        </w:tc>
        <w:tc>
          <w:tcPr>
            <w:tcW w:w="1488" w:type="dxa"/>
            <w:tcBorders>
              <w:top w:val="nil"/>
              <w:left w:val="nil"/>
              <w:bottom w:val="nil"/>
              <w:right w:val="nil"/>
            </w:tcBorders>
            <w:shd w:val="clear" w:color="000000" w:fill="F2F2F2"/>
            <w:vAlign w:val="center"/>
            <w:hideMark/>
          </w:tcPr>
          <w:p w14:paraId="464872BC" w14:textId="77777777" w:rsidR="00772634" w:rsidRPr="001F5503" w:rsidRDefault="00772634" w:rsidP="00954235">
            <w:pPr>
              <w:spacing w:line="360" w:lineRule="auto"/>
              <w:jc w:val="center"/>
              <w:rPr>
                <w:rFonts w:ascii="Times" w:hAnsi="Times"/>
                <w:b/>
                <w:bCs/>
                <w:color w:val="000000"/>
                <w:sz w:val="16"/>
                <w:szCs w:val="16"/>
                <w:lang w:val="en-US"/>
              </w:rPr>
            </w:pPr>
            <w:r w:rsidRPr="001F5503">
              <w:rPr>
                <w:rFonts w:ascii="Times" w:hAnsi="Times"/>
                <w:b/>
                <w:bCs/>
                <w:color w:val="000000"/>
                <w:sz w:val="16"/>
                <w:szCs w:val="16"/>
                <w:lang w:val="es-ES"/>
              </w:rPr>
              <w:t>Inscripción</w:t>
            </w:r>
          </w:p>
        </w:tc>
        <w:tc>
          <w:tcPr>
            <w:tcW w:w="1562" w:type="dxa"/>
            <w:tcBorders>
              <w:top w:val="nil"/>
              <w:left w:val="nil"/>
              <w:bottom w:val="nil"/>
              <w:right w:val="nil"/>
            </w:tcBorders>
            <w:shd w:val="clear" w:color="000000" w:fill="F2F2F2"/>
            <w:vAlign w:val="center"/>
            <w:hideMark/>
          </w:tcPr>
          <w:p w14:paraId="64667348" w14:textId="77777777" w:rsidR="00772634" w:rsidRPr="001F5503" w:rsidRDefault="00772634" w:rsidP="00954235">
            <w:pPr>
              <w:spacing w:line="360" w:lineRule="auto"/>
              <w:jc w:val="center"/>
              <w:rPr>
                <w:rFonts w:ascii="Times" w:hAnsi="Times"/>
                <w:b/>
                <w:bCs/>
                <w:color w:val="000000"/>
                <w:sz w:val="16"/>
                <w:szCs w:val="16"/>
                <w:lang w:val="en-US"/>
              </w:rPr>
            </w:pPr>
            <w:r w:rsidRPr="001F5503">
              <w:rPr>
                <w:rFonts w:ascii="Times" w:hAnsi="Times"/>
                <w:b/>
                <w:bCs/>
                <w:color w:val="000000"/>
                <w:sz w:val="16"/>
                <w:szCs w:val="16"/>
                <w:lang w:val="es-ES"/>
              </w:rPr>
              <w:t>Por consulta</w:t>
            </w:r>
          </w:p>
        </w:tc>
        <w:tc>
          <w:tcPr>
            <w:tcW w:w="1786" w:type="dxa"/>
            <w:tcBorders>
              <w:top w:val="nil"/>
              <w:left w:val="nil"/>
              <w:bottom w:val="nil"/>
              <w:right w:val="nil"/>
            </w:tcBorders>
            <w:shd w:val="clear" w:color="000000" w:fill="F2F2F2"/>
            <w:vAlign w:val="center"/>
            <w:hideMark/>
          </w:tcPr>
          <w:p w14:paraId="49617AF4" w14:textId="77777777" w:rsidR="00772634" w:rsidRPr="001F5503" w:rsidRDefault="00772634" w:rsidP="00954235">
            <w:pPr>
              <w:spacing w:line="360" w:lineRule="auto"/>
              <w:jc w:val="center"/>
              <w:rPr>
                <w:rFonts w:ascii="Times" w:hAnsi="Times"/>
                <w:b/>
                <w:bCs/>
                <w:color w:val="000000"/>
                <w:sz w:val="16"/>
                <w:szCs w:val="16"/>
                <w:lang w:val="es-MX"/>
              </w:rPr>
            </w:pPr>
            <w:r w:rsidRPr="001F5503">
              <w:rPr>
                <w:rFonts w:ascii="Times" w:hAnsi="Times"/>
                <w:b/>
                <w:bCs/>
                <w:color w:val="000000"/>
                <w:sz w:val="16"/>
                <w:szCs w:val="16"/>
                <w:lang w:val="es-ES"/>
              </w:rPr>
              <w:t>Superávit x No Deserción del .10%</w:t>
            </w:r>
          </w:p>
        </w:tc>
        <w:tc>
          <w:tcPr>
            <w:tcW w:w="1786" w:type="dxa"/>
            <w:tcBorders>
              <w:top w:val="nil"/>
              <w:left w:val="nil"/>
              <w:bottom w:val="nil"/>
              <w:right w:val="nil"/>
            </w:tcBorders>
            <w:shd w:val="clear" w:color="000000" w:fill="F2F2F2"/>
            <w:vAlign w:val="center"/>
            <w:hideMark/>
          </w:tcPr>
          <w:p w14:paraId="3BB6CEC3" w14:textId="59A08A17" w:rsidR="00772634" w:rsidRPr="001F5503" w:rsidRDefault="00772634" w:rsidP="00954235">
            <w:pPr>
              <w:spacing w:line="360" w:lineRule="auto"/>
              <w:jc w:val="center"/>
              <w:rPr>
                <w:rFonts w:ascii="Times" w:hAnsi="Times"/>
                <w:b/>
                <w:bCs/>
                <w:color w:val="000000"/>
                <w:sz w:val="16"/>
                <w:szCs w:val="16"/>
                <w:lang w:val="en-US"/>
              </w:rPr>
            </w:pPr>
            <w:r w:rsidRPr="001F5503">
              <w:rPr>
                <w:rFonts w:ascii="Times" w:hAnsi="Times"/>
                <w:b/>
                <w:bCs/>
                <w:color w:val="000000"/>
                <w:sz w:val="16"/>
                <w:szCs w:val="16"/>
                <w:lang w:val="es-ES"/>
              </w:rPr>
              <w:t>Total</w:t>
            </w:r>
          </w:p>
        </w:tc>
      </w:tr>
      <w:tr w:rsidR="00772634" w:rsidRPr="001F5503" w14:paraId="17B35F5C" w14:textId="77777777" w:rsidTr="00772634">
        <w:trPr>
          <w:trHeight w:val="409"/>
          <w:jc w:val="center"/>
        </w:trPr>
        <w:tc>
          <w:tcPr>
            <w:tcW w:w="1339" w:type="dxa"/>
            <w:tcBorders>
              <w:top w:val="nil"/>
              <w:left w:val="nil"/>
              <w:bottom w:val="nil"/>
              <w:right w:val="single" w:sz="8" w:space="0" w:color="7F7F7F"/>
            </w:tcBorders>
            <w:shd w:val="clear" w:color="000000" w:fill="FFFFFF"/>
            <w:vAlign w:val="center"/>
            <w:hideMark/>
          </w:tcPr>
          <w:p w14:paraId="435745C5" w14:textId="77777777" w:rsidR="00772634" w:rsidRPr="001F5503" w:rsidRDefault="00772634"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2021</w:t>
            </w:r>
          </w:p>
        </w:tc>
        <w:tc>
          <w:tcPr>
            <w:tcW w:w="1411" w:type="dxa"/>
            <w:tcBorders>
              <w:top w:val="nil"/>
              <w:left w:val="nil"/>
              <w:bottom w:val="nil"/>
              <w:right w:val="nil"/>
            </w:tcBorders>
            <w:shd w:val="clear" w:color="auto" w:fill="auto"/>
            <w:vAlign w:val="center"/>
            <w:hideMark/>
          </w:tcPr>
          <w:p w14:paraId="061C738E" w14:textId="77777777"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highlight w:val="white"/>
                <w:lang w:val="es-ES"/>
              </w:rPr>
              <w:t>1</w:t>
            </w:r>
          </w:p>
        </w:tc>
        <w:tc>
          <w:tcPr>
            <w:tcW w:w="1488" w:type="dxa"/>
            <w:tcBorders>
              <w:top w:val="nil"/>
              <w:left w:val="nil"/>
              <w:bottom w:val="nil"/>
              <w:right w:val="nil"/>
            </w:tcBorders>
            <w:shd w:val="clear" w:color="auto" w:fill="auto"/>
            <w:vAlign w:val="center"/>
            <w:hideMark/>
          </w:tcPr>
          <w:p w14:paraId="0C89D206" w14:textId="59074F8F"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highlight w:val="white"/>
                <w:lang w:val="es-ES"/>
              </w:rPr>
              <w:t>$230,600.00</w:t>
            </w:r>
          </w:p>
        </w:tc>
        <w:tc>
          <w:tcPr>
            <w:tcW w:w="1562" w:type="dxa"/>
            <w:tcBorders>
              <w:top w:val="nil"/>
              <w:left w:val="nil"/>
              <w:bottom w:val="nil"/>
              <w:right w:val="nil"/>
            </w:tcBorders>
            <w:shd w:val="clear" w:color="auto" w:fill="auto"/>
            <w:vAlign w:val="center"/>
            <w:hideMark/>
          </w:tcPr>
          <w:p w14:paraId="1E4AF5F1" w14:textId="08840AAD"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highlight w:val="white"/>
                <w:lang w:val="es-ES"/>
              </w:rPr>
              <w:t>$3,150,000.00</w:t>
            </w:r>
          </w:p>
        </w:tc>
        <w:tc>
          <w:tcPr>
            <w:tcW w:w="1786" w:type="dxa"/>
            <w:tcBorders>
              <w:top w:val="nil"/>
              <w:left w:val="nil"/>
              <w:bottom w:val="nil"/>
              <w:right w:val="nil"/>
            </w:tcBorders>
            <w:shd w:val="clear" w:color="auto" w:fill="auto"/>
            <w:vAlign w:val="center"/>
            <w:hideMark/>
          </w:tcPr>
          <w:p w14:paraId="3CC9D626" w14:textId="4C9A4DA3"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highlight w:val="white"/>
                <w:lang w:val="es-ES"/>
              </w:rPr>
              <w:t>$172,800,000.00</w:t>
            </w:r>
          </w:p>
        </w:tc>
        <w:tc>
          <w:tcPr>
            <w:tcW w:w="1786" w:type="dxa"/>
            <w:tcBorders>
              <w:top w:val="nil"/>
              <w:left w:val="nil"/>
              <w:bottom w:val="nil"/>
              <w:right w:val="nil"/>
            </w:tcBorders>
            <w:shd w:val="clear" w:color="auto" w:fill="auto"/>
            <w:vAlign w:val="center"/>
            <w:hideMark/>
          </w:tcPr>
          <w:p w14:paraId="2629411B" w14:textId="59E8402D"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highlight w:val="white"/>
                <w:lang w:val="es-ES"/>
              </w:rPr>
              <w:t>$176,180,600.00</w:t>
            </w:r>
          </w:p>
        </w:tc>
      </w:tr>
      <w:tr w:rsidR="00772634" w:rsidRPr="001F5503" w14:paraId="0023F83F" w14:textId="77777777" w:rsidTr="00772634">
        <w:trPr>
          <w:trHeight w:val="409"/>
          <w:jc w:val="center"/>
        </w:trPr>
        <w:tc>
          <w:tcPr>
            <w:tcW w:w="1339" w:type="dxa"/>
            <w:tcBorders>
              <w:top w:val="nil"/>
              <w:left w:val="nil"/>
              <w:bottom w:val="nil"/>
              <w:right w:val="single" w:sz="8" w:space="0" w:color="7F7F7F"/>
            </w:tcBorders>
            <w:shd w:val="clear" w:color="000000" w:fill="FFFFFF"/>
            <w:vAlign w:val="center"/>
            <w:hideMark/>
          </w:tcPr>
          <w:p w14:paraId="575E08E3" w14:textId="77777777" w:rsidR="00772634" w:rsidRPr="001F5503" w:rsidRDefault="00772634"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2022</w:t>
            </w:r>
          </w:p>
        </w:tc>
        <w:tc>
          <w:tcPr>
            <w:tcW w:w="1411" w:type="dxa"/>
            <w:tcBorders>
              <w:top w:val="nil"/>
              <w:left w:val="nil"/>
              <w:bottom w:val="nil"/>
              <w:right w:val="nil"/>
            </w:tcBorders>
            <w:shd w:val="clear" w:color="000000" w:fill="F2F2F2"/>
            <w:vAlign w:val="center"/>
            <w:hideMark/>
          </w:tcPr>
          <w:p w14:paraId="4D87DCB5" w14:textId="77777777"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2</w:t>
            </w:r>
          </w:p>
        </w:tc>
        <w:tc>
          <w:tcPr>
            <w:tcW w:w="1488" w:type="dxa"/>
            <w:tcBorders>
              <w:top w:val="nil"/>
              <w:left w:val="nil"/>
              <w:bottom w:val="nil"/>
              <w:right w:val="nil"/>
            </w:tcBorders>
            <w:shd w:val="clear" w:color="000000" w:fill="F2F2F2"/>
            <w:vAlign w:val="center"/>
            <w:hideMark/>
          </w:tcPr>
          <w:p w14:paraId="702AE956" w14:textId="045F5C89"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$230,600.00</w:t>
            </w:r>
          </w:p>
        </w:tc>
        <w:tc>
          <w:tcPr>
            <w:tcW w:w="1562" w:type="dxa"/>
            <w:tcBorders>
              <w:top w:val="nil"/>
              <w:left w:val="nil"/>
              <w:bottom w:val="nil"/>
              <w:right w:val="nil"/>
            </w:tcBorders>
            <w:shd w:val="clear" w:color="000000" w:fill="F2F2F2"/>
            <w:vAlign w:val="center"/>
            <w:hideMark/>
          </w:tcPr>
          <w:p w14:paraId="3946836D" w14:textId="596DADD6"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$3,465,000.00</w:t>
            </w:r>
          </w:p>
        </w:tc>
        <w:tc>
          <w:tcPr>
            <w:tcW w:w="1786" w:type="dxa"/>
            <w:tcBorders>
              <w:top w:val="nil"/>
              <w:left w:val="nil"/>
              <w:bottom w:val="nil"/>
              <w:right w:val="nil"/>
            </w:tcBorders>
            <w:shd w:val="clear" w:color="000000" w:fill="F2F2F2"/>
            <w:vAlign w:val="center"/>
            <w:hideMark/>
          </w:tcPr>
          <w:p w14:paraId="612CB7C0" w14:textId="5FB2E22D"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$172,800,000.00</w:t>
            </w:r>
          </w:p>
        </w:tc>
        <w:tc>
          <w:tcPr>
            <w:tcW w:w="1786" w:type="dxa"/>
            <w:tcBorders>
              <w:top w:val="nil"/>
              <w:left w:val="nil"/>
              <w:bottom w:val="nil"/>
              <w:right w:val="nil"/>
            </w:tcBorders>
            <w:shd w:val="clear" w:color="000000" w:fill="F2F2F2"/>
            <w:vAlign w:val="center"/>
            <w:hideMark/>
          </w:tcPr>
          <w:p w14:paraId="0B9221B6" w14:textId="6C9BC6B7"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$176,495,600.00</w:t>
            </w:r>
          </w:p>
        </w:tc>
      </w:tr>
      <w:tr w:rsidR="00772634" w:rsidRPr="001F5503" w14:paraId="0FE3DAAE" w14:textId="77777777" w:rsidTr="00772634">
        <w:trPr>
          <w:trHeight w:val="409"/>
          <w:jc w:val="center"/>
        </w:trPr>
        <w:tc>
          <w:tcPr>
            <w:tcW w:w="1339" w:type="dxa"/>
            <w:tcBorders>
              <w:top w:val="nil"/>
              <w:left w:val="nil"/>
              <w:bottom w:val="nil"/>
              <w:right w:val="single" w:sz="8" w:space="0" w:color="7F7F7F"/>
            </w:tcBorders>
            <w:shd w:val="clear" w:color="000000" w:fill="FFFFFF"/>
            <w:vAlign w:val="center"/>
            <w:hideMark/>
          </w:tcPr>
          <w:p w14:paraId="7EF7340B" w14:textId="77777777" w:rsidR="00772634" w:rsidRPr="001F5503" w:rsidRDefault="00772634"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2023</w:t>
            </w:r>
          </w:p>
        </w:tc>
        <w:tc>
          <w:tcPr>
            <w:tcW w:w="1411" w:type="dxa"/>
            <w:tcBorders>
              <w:top w:val="nil"/>
              <w:left w:val="nil"/>
              <w:bottom w:val="nil"/>
              <w:right w:val="nil"/>
            </w:tcBorders>
            <w:shd w:val="clear" w:color="auto" w:fill="auto"/>
            <w:vAlign w:val="center"/>
            <w:hideMark/>
          </w:tcPr>
          <w:p w14:paraId="6C947BD0" w14:textId="77777777"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highlight w:val="white"/>
                <w:lang w:val="es-ES"/>
              </w:rPr>
              <w:t>3</w:t>
            </w:r>
          </w:p>
        </w:tc>
        <w:tc>
          <w:tcPr>
            <w:tcW w:w="1488" w:type="dxa"/>
            <w:tcBorders>
              <w:top w:val="nil"/>
              <w:left w:val="nil"/>
              <w:bottom w:val="nil"/>
              <w:right w:val="nil"/>
            </w:tcBorders>
            <w:shd w:val="clear" w:color="auto" w:fill="auto"/>
            <w:vAlign w:val="center"/>
            <w:hideMark/>
          </w:tcPr>
          <w:p w14:paraId="175EBF7E" w14:textId="2F2349AD"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highlight w:val="white"/>
                <w:lang w:val="es-ES"/>
              </w:rPr>
              <w:t>$230,600.00</w:t>
            </w:r>
          </w:p>
        </w:tc>
        <w:tc>
          <w:tcPr>
            <w:tcW w:w="1562" w:type="dxa"/>
            <w:tcBorders>
              <w:top w:val="nil"/>
              <w:left w:val="nil"/>
              <w:bottom w:val="nil"/>
              <w:right w:val="nil"/>
            </w:tcBorders>
            <w:shd w:val="clear" w:color="auto" w:fill="auto"/>
            <w:vAlign w:val="center"/>
            <w:hideMark/>
          </w:tcPr>
          <w:p w14:paraId="28E51207" w14:textId="77CE3A9A"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highlight w:val="white"/>
                <w:lang w:val="es-ES"/>
              </w:rPr>
              <w:t>$3,622,500.00</w:t>
            </w:r>
          </w:p>
        </w:tc>
        <w:tc>
          <w:tcPr>
            <w:tcW w:w="1786" w:type="dxa"/>
            <w:tcBorders>
              <w:top w:val="nil"/>
              <w:left w:val="nil"/>
              <w:bottom w:val="nil"/>
              <w:right w:val="nil"/>
            </w:tcBorders>
            <w:shd w:val="clear" w:color="auto" w:fill="auto"/>
            <w:vAlign w:val="center"/>
            <w:hideMark/>
          </w:tcPr>
          <w:p w14:paraId="76F1546E" w14:textId="3DAB0E19"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highlight w:val="white"/>
                <w:lang w:val="es-ES"/>
              </w:rPr>
              <w:t>$172,800,000.00</w:t>
            </w:r>
          </w:p>
        </w:tc>
        <w:tc>
          <w:tcPr>
            <w:tcW w:w="1786" w:type="dxa"/>
            <w:tcBorders>
              <w:top w:val="nil"/>
              <w:left w:val="nil"/>
              <w:bottom w:val="nil"/>
              <w:right w:val="nil"/>
            </w:tcBorders>
            <w:shd w:val="clear" w:color="auto" w:fill="auto"/>
            <w:vAlign w:val="center"/>
            <w:hideMark/>
          </w:tcPr>
          <w:p w14:paraId="23410184" w14:textId="66489B23"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highlight w:val="white"/>
                <w:lang w:val="es-ES"/>
              </w:rPr>
              <w:t>$176,653,100.00</w:t>
            </w:r>
          </w:p>
        </w:tc>
      </w:tr>
      <w:tr w:rsidR="00772634" w:rsidRPr="001F5503" w14:paraId="18412433" w14:textId="77777777" w:rsidTr="00772634">
        <w:trPr>
          <w:trHeight w:val="409"/>
          <w:jc w:val="center"/>
        </w:trPr>
        <w:tc>
          <w:tcPr>
            <w:tcW w:w="1339" w:type="dxa"/>
            <w:tcBorders>
              <w:top w:val="nil"/>
              <w:left w:val="nil"/>
              <w:bottom w:val="nil"/>
              <w:right w:val="single" w:sz="8" w:space="0" w:color="7F7F7F"/>
            </w:tcBorders>
            <w:shd w:val="clear" w:color="000000" w:fill="FFFFFF"/>
            <w:vAlign w:val="center"/>
            <w:hideMark/>
          </w:tcPr>
          <w:p w14:paraId="334901C1" w14:textId="77777777" w:rsidR="00772634" w:rsidRPr="001F5503" w:rsidRDefault="00772634"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s-ES"/>
              </w:rPr>
              <w:t>2024</w:t>
            </w:r>
          </w:p>
        </w:tc>
        <w:tc>
          <w:tcPr>
            <w:tcW w:w="1411" w:type="dxa"/>
            <w:tcBorders>
              <w:top w:val="nil"/>
              <w:left w:val="nil"/>
              <w:bottom w:val="nil"/>
              <w:right w:val="nil"/>
            </w:tcBorders>
            <w:shd w:val="clear" w:color="000000" w:fill="F2F2F2"/>
            <w:vAlign w:val="center"/>
            <w:hideMark/>
          </w:tcPr>
          <w:p w14:paraId="12D519F7" w14:textId="77777777"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4</w:t>
            </w:r>
          </w:p>
        </w:tc>
        <w:tc>
          <w:tcPr>
            <w:tcW w:w="1488" w:type="dxa"/>
            <w:tcBorders>
              <w:top w:val="nil"/>
              <w:left w:val="nil"/>
              <w:bottom w:val="nil"/>
              <w:right w:val="nil"/>
            </w:tcBorders>
            <w:shd w:val="clear" w:color="000000" w:fill="F2F2F2"/>
            <w:vAlign w:val="center"/>
            <w:hideMark/>
          </w:tcPr>
          <w:p w14:paraId="1451CBD6" w14:textId="0A74878D"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$230,600.00</w:t>
            </w:r>
          </w:p>
        </w:tc>
        <w:tc>
          <w:tcPr>
            <w:tcW w:w="1562" w:type="dxa"/>
            <w:tcBorders>
              <w:top w:val="nil"/>
              <w:left w:val="nil"/>
              <w:bottom w:val="nil"/>
              <w:right w:val="nil"/>
            </w:tcBorders>
            <w:shd w:val="clear" w:color="000000" w:fill="F2F2F2"/>
            <w:vAlign w:val="center"/>
            <w:hideMark/>
          </w:tcPr>
          <w:p w14:paraId="21057F93" w14:textId="3380ED09"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$3,780,000.00</w:t>
            </w:r>
          </w:p>
        </w:tc>
        <w:tc>
          <w:tcPr>
            <w:tcW w:w="1786" w:type="dxa"/>
            <w:tcBorders>
              <w:top w:val="nil"/>
              <w:left w:val="nil"/>
              <w:bottom w:val="nil"/>
              <w:right w:val="nil"/>
            </w:tcBorders>
            <w:shd w:val="clear" w:color="000000" w:fill="F2F2F2"/>
            <w:vAlign w:val="center"/>
            <w:hideMark/>
          </w:tcPr>
          <w:p w14:paraId="6AFBF208" w14:textId="3A5C13E2"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$172,800,000.00</w:t>
            </w:r>
          </w:p>
        </w:tc>
        <w:tc>
          <w:tcPr>
            <w:tcW w:w="1786" w:type="dxa"/>
            <w:tcBorders>
              <w:top w:val="nil"/>
              <w:left w:val="nil"/>
              <w:bottom w:val="nil"/>
              <w:right w:val="nil"/>
            </w:tcBorders>
            <w:shd w:val="clear" w:color="000000" w:fill="F2F2F2"/>
            <w:vAlign w:val="center"/>
            <w:hideMark/>
          </w:tcPr>
          <w:p w14:paraId="5E810F9F" w14:textId="6BC0F105" w:rsidR="00772634" w:rsidRPr="001F5503" w:rsidRDefault="00772634"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$176,810,600.00</w:t>
            </w:r>
          </w:p>
        </w:tc>
      </w:tr>
    </w:tbl>
    <w:p w14:paraId="1472C199" w14:textId="631DB3CA" w:rsidR="003911FC" w:rsidRPr="001F5503" w:rsidRDefault="00482F18" w:rsidP="00954235">
      <w:pPr>
        <w:spacing w:before="240" w:after="240" w:line="360" w:lineRule="auto"/>
        <w:jc w:val="both"/>
        <w:rPr>
          <w:rFonts w:ascii="Times" w:hAnsi="Times"/>
          <w:sz w:val="20"/>
          <w:szCs w:val="20"/>
          <w:highlight w:val="white"/>
        </w:rPr>
      </w:pPr>
      <w:r w:rsidRPr="001F5503">
        <w:rPr>
          <w:rFonts w:ascii="Times" w:hAnsi="Times"/>
          <w:sz w:val="20"/>
          <w:szCs w:val="20"/>
          <w:highlight w:val="white"/>
        </w:rPr>
        <w:t>Fuente: Elaboración propia. Datos. Facultad de Salud Pública y Administración.</w:t>
      </w:r>
    </w:p>
    <w:p w14:paraId="0574A306" w14:textId="77777777" w:rsidR="003911FC" w:rsidRPr="001F5503" w:rsidRDefault="003911FC" w:rsidP="00954235">
      <w:pPr>
        <w:spacing w:before="240" w:after="240" w:line="360" w:lineRule="auto"/>
        <w:rPr>
          <w:rFonts w:ascii="Times" w:hAnsi="Times"/>
          <w:b/>
          <w:sz w:val="20"/>
          <w:szCs w:val="20"/>
          <w:highlight w:val="white"/>
        </w:rPr>
      </w:pPr>
    </w:p>
    <w:p w14:paraId="2B5CD152" w14:textId="3B5D9CB7" w:rsidR="00707C34" w:rsidRPr="001F5503" w:rsidRDefault="00482F18" w:rsidP="00954235">
      <w:pPr>
        <w:spacing w:before="240" w:after="240" w:line="360" w:lineRule="auto"/>
        <w:jc w:val="center"/>
        <w:rPr>
          <w:rFonts w:ascii="Times" w:hAnsi="Times"/>
          <w:b/>
          <w:sz w:val="20"/>
          <w:szCs w:val="20"/>
          <w:highlight w:val="white"/>
        </w:rPr>
      </w:pPr>
      <w:r w:rsidRPr="001F5503">
        <w:rPr>
          <w:rFonts w:ascii="Times" w:hAnsi="Times"/>
          <w:b/>
          <w:sz w:val="20"/>
          <w:szCs w:val="20"/>
          <w:highlight w:val="white"/>
        </w:rPr>
        <w:t>Tabla 1</w:t>
      </w:r>
      <w:r w:rsidR="00772634" w:rsidRPr="001F5503">
        <w:rPr>
          <w:rFonts w:ascii="Times" w:hAnsi="Times"/>
          <w:b/>
          <w:sz w:val="20"/>
          <w:szCs w:val="20"/>
          <w:highlight w:val="white"/>
        </w:rPr>
        <w:t>0</w:t>
      </w:r>
      <w:r w:rsidRPr="001F5503">
        <w:rPr>
          <w:rFonts w:ascii="Times" w:hAnsi="Times"/>
          <w:b/>
          <w:sz w:val="20"/>
          <w:szCs w:val="20"/>
          <w:highlight w:val="white"/>
        </w:rPr>
        <w:t>.2. Cálculo de la rentabilidad</w:t>
      </w:r>
    </w:p>
    <w:tbl>
      <w:tblPr>
        <w:tblStyle w:val="PlainTable5"/>
        <w:tblW w:w="9682" w:type="dxa"/>
        <w:tblLook w:val="04A0" w:firstRow="1" w:lastRow="0" w:firstColumn="1" w:lastColumn="0" w:noHBand="0" w:noVBand="1"/>
      </w:tblPr>
      <w:tblGrid>
        <w:gridCol w:w="1900"/>
        <w:gridCol w:w="1900"/>
        <w:gridCol w:w="1900"/>
        <w:gridCol w:w="1900"/>
        <w:gridCol w:w="2082"/>
      </w:tblGrid>
      <w:tr w:rsidR="00772634" w:rsidRPr="001F5503" w14:paraId="33AFA86D" w14:textId="77777777" w:rsidTr="008F6C69">
        <w:trPr>
          <w:cnfStyle w:val="100000000000" w:firstRow="1" w:lastRow="0" w:firstColumn="0" w:lastColumn="0" w:oddVBand="0" w:evenVBand="0" w:oddHBand="0" w:evenHBand="0" w:firstRowFirstColumn="0" w:firstRowLastColumn="0" w:lastRowFirstColumn="0" w:lastRowLastColumn="0"/>
          <w:trHeight w:val="719"/>
        </w:trPr>
        <w:tc>
          <w:tcPr>
            <w:cnfStyle w:val="001000000100" w:firstRow="0" w:lastRow="0" w:firstColumn="1" w:lastColumn="0" w:oddVBand="0" w:evenVBand="0" w:oddHBand="0" w:evenHBand="0" w:firstRowFirstColumn="1" w:firstRowLastColumn="0" w:lastRowFirstColumn="0" w:lastRowLastColumn="0"/>
            <w:tcW w:w="5700" w:type="dxa"/>
            <w:gridSpan w:val="3"/>
            <w:hideMark/>
          </w:tcPr>
          <w:p w14:paraId="2692889C" w14:textId="77777777" w:rsidR="00772634" w:rsidRPr="001F5503" w:rsidRDefault="00772634" w:rsidP="00954235">
            <w:pPr>
              <w:spacing w:line="360" w:lineRule="auto"/>
              <w:jc w:val="center"/>
              <w:rPr>
                <w:rFonts w:ascii="Times" w:hAnsi="Times" w:cs="Calibri"/>
                <w:b/>
                <w:bCs/>
                <w:color w:val="000000"/>
                <w:sz w:val="16"/>
                <w:szCs w:val="16"/>
                <w:lang w:val="en-US"/>
              </w:rPr>
            </w:pPr>
            <w:r w:rsidRPr="001F5503">
              <w:rPr>
                <w:rFonts w:ascii="Times" w:hAnsi="Times" w:cs="Calibri"/>
                <w:b/>
                <w:bCs/>
                <w:color w:val="000000"/>
                <w:sz w:val="16"/>
                <w:szCs w:val="16"/>
                <w:lang w:val="es-ES"/>
              </w:rPr>
              <w:t>Costos</w:t>
            </w:r>
          </w:p>
        </w:tc>
        <w:tc>
          <w:tcPr>
            <w:tcW w:w="1900" w:type="dxa"/>
            <w:hideMark/>
          </w:tcPr>
          <w:p w14:paraId="5E8F90E7" w14:textId="77777777" w:rsidR="00772634" w:rsidRPr="001F5503" w:rsidRDefault="00772634" w:rsidP="0095423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w:hAnsi="Times" w:cs="Calibri"/>
                <w:b/>
                <w:bCs/>
                <w:color w:val="000000"/>
                <w:sz w:val="16"/>
                <w:szCs w:val="16"/>
                <w:lang w:val="en-US"/>
              </w:rPr>
            </w:pPr>
            <w:r w:rsidRPr="001F5503">
              <w:rPr>
                <w:rFonts w:ascii="Times" w:hAnsi="Times" w:cs="Calibri"/>
                <w:b/>
                <w:bCs/>
                <w:color w:val="000000"/>
                <w:sz w:val="16"/>
                <w:szCs w:val="16"/>
                <w:lang w:val="es-ES"/>
              </w:rPr>
              <w:t xml:space="preserve"> </w:t>
            </w:r>
          </w:p>
        </w:tc>
        <w:tc>
          <w:tcPr>
            <w:tcW w:w="2082" w:type="dxa"/>
            <w:hideMark/>
          </w:tcPr>
          <w:p w14:paraId="44B6CBA7" w14:textId="77777777" w:rsidR="00772634" w:rsidRPr="001F5503" w:rsidRDefault="00772634" w:rsidP="0095423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w:hAnsi="Times" w:cs="Calibri"/>
                <w:color w:val="000000"/>
                <w:sz w:val="16"/>
                <w:szCs w:val="16"/>
                <w:lang w:val="en-US"/>
              </w:rPr>
            </w:pPr>
            <w:r w:rsidRPr="001F5503">
              <w:rPr>
                <w:rFonts w:ascii="Times" w:hAnsi="Times" w:cs="Calibri"/>
                <w:color w:val="000000"/>
                <w:sz w:val="16"/>
                <w:szCs w:val="16"/>
                <w:lang w:val="es-ES"/>
              </w:rPr>
              <w:t>VPN</w:t>
            </w:r>
          </w:p>
        </w:tc>
      </w:tr>
      <w:tr w:rsidR="008F6C69" w:rsidRPr="001F5503" w14:paraId="16C28E66" w14:textId="77777777" w:rsidTr="008F6C69">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900" w:type="dxa"/>
            <w:hideMark/>
          </w:tcPr>
          <w:p w14:paraId="74DD2081" w14:textId="77777777" w:rsidR="00772634" w:rsidRPr="001F5503" w:rsidRDefault="00772634" w:rsidP="00954235">
            <w:pPr>
              <w:spacing w:line="360" w:lineRule="auto"/>
              <w:rPr>
                <w:rFonts w:ascii="Times" w:hAnsi="Times" w:cs="Calibri"/>
                <w:b/>
                <w:bCs/>
                <w:color w:val="000000"/>
                <w:sz w:val="16"/>
                <w:szCs w:val="16"/>
                <w:lang w:val="en-US"/>
              </w:rPr>
            </w:pPr>
            <w:r w:rsidRPr="001F5503">
              <w:rPr>
                <w:rFonts w:ascii="Times" w:hAnsi="Times" w:cs="Calibri"/>
                <w:b/>
                <w:bCs/>
                <w:color w:val="000000"/>
                <w:sz w:val="16"/>
                <w:szCs w:val="16"/>
                <w:lang w:val="es-ES"/>
              </w:rPr>
              <w:t>Costo de personal</w:t>
            </w:r>
          </w:p>
        </w:tc>
        <w:tc>
          <w:tcPr>
            <w:tcW w:w="1900" w:type="dxa"/>
            <w:hideMark/>
          </w:tcPr>
          <w:p w14:paraId="6234FCEE" w14:textId="77777777" w:rsidR="00772634" w:rsidRPr="001F5503" w:rsidRDefault="00772634" w:rsidP="0095423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6"/>
                <w:szCs w:val="16"/>
                <w:lang w:val="en-US"/>
              </w:rPr>
            </w:pPr>
            <w:r w:rsidRPr="001F5503">
              <w:rPr>
                <w:rFonts w:ascii="Times" w:hAnsi="Times"/>
                <w:b/>
                <w:bCs/>
                <w:color w:val="000000"/>
                <w:sz w:val="16"/>
                <w:szCs w:val="16"/>
                <w:lang w:val="es-ES"/>
              </w:rPr>
              <w:t>Costo de Mantenimiento</w:t>
            </w:r>
          </w:p>
        </w:tc>
        <w:tc>
          <w:tcPr>
            <w:tcW w:w="1900" w:type="dxa"/>
            <w:hideMark/>
          </w:tcPr>
          <w:p w14:paraId="25D83145" w14:textId="77777777" w:rsidR="00772634" w:rsidRPr="001F5503" w:rsidRDefault="00772634" w:rsidP="0095423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6"/>
                <w:szCs w:val="16"/>
                <w:lang w:val="en-US"/>
              </w:rPr>
            </w:pPr>
            <w:r w:rsidRPr="001F5503">
              <w:rPr>
                <w:rFonts w:ascii="Times" w:hAnsi="Times"/>
                <w:b/>
                <w:bCs/>
                <w:color w:val="000000"/>
                <w:sz w:val="16"/>
                <w:szCs w:val="16"/>
                <w:lang w:val="es-ES"/>
              </w:rPr>
              <w:t>Total</w:t>
            </w:r>
          </w:p>
        </w:tc>
        <w:tc>
          <w:tcPr>
            <w:tcW w:w="1900" w:type="dxa"/>
            <w:hideMark/>
          </w:tcPr>
          <w:p w14:paraId="71E6F2BD" w14:textId="77777777" w:rsidR="00772634" w:rsidRPr="001F5503" w:rsidRDefault="00772634" w:rsidP="0095423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6"/>
                <w:szCs w:val="16"/>
                <w:lang w:val="en-US"/>
              </w:rPr>
            </w:pPr>
            <w:r w:rsidRPr="001F5503">
              <w:rPr>
                <w:rFonts w:ascii="Times" w:hAnsi="Times"/>
                <w:b/>
                <w:bCs/>
                <w:color w:val="000000"/>
                <w:sz w:val="16"/>
                <w:szCs w:val="16"/>
                <w:lang w:val="es-ES"/>
              </w:rPr>
              <w:t>Beneficios</w:t>
            </w:r>
          </w:p>
        </w:tc>
        <w:tc>
          <w:tcPr>
            <w:tcW w:w="2082" w:type="dxa"/>
            <w:hideMark/>
          </w:tcPr>
          <w:p w14:paraId="43FB3239" w14:textId="77777777" w:rsidR="00772634" w:rsidRPr="001F5503" w:rsidRDefault="00772634" w:rsidP="0095423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6"/>
                <w:szCs w:val="16"/>
                <w:lang w:val="en-US"/>
              </w:rPr>
            </w:pPr>
            <w:r w:rsidRPr="001F5503">
              <w:rPr>
                <w:rFonts w:ascii="Times" w:hAnsi="Times"/>
                <w:color w:val="FF0000"/>
                <w:sz w:val="16"/>
                <w:szCs w:val="16"/>
                <w:lang w:val="es-ES"/>
              </w:rPr>
              <w:t>($118,759,200.00)</w:t>
            </w:r>
          </w:p>
        </w:tc>
      </w:tr>
      <w:tr w:rsidR="00772634" w:rsidRPr="001F5503" w14:paraId="2137339C" w14:textId="77777777" w:rsidTr="008F6C69">
        <w:trPr>
          <w:trHeight w:val="340"/>
        </w:trPr>
        <w:tc>
          <w:tcPr>
            <w:cnfStyle w:val="001000000000" w:firstRow="0" w:lastRow="0" w:firstColumn="1" w:lastColumn="0" w:oddVBand="0" w:evenVBand="0" w:oddHBand="0" w:evenHBand="0" w:firstRowFirstColumn="0" w:firstRowLastColumn="0" w:lastRowFirstColumn="0" w:lastRowLastColumn="0"/>
            <w:tcW w:w="1900" w:type="dxa"/>
            <w:hideMark/>
          </w:tcPr>
          <w:p w14:paraId="40DDA2CA" w14:textId="77777777" w:rsidR="00772634" w:rsidRPr="001F5503" w:rsidRDefault="00772634" w:rsidP="00954235">
            <w:pPr>
              <w:spacing w:line="360" w:lineRule="auto"/>
              <w:rPr>
                <w:rFonts w:ascii="Times" w:hAnsi="Times"/>
                <w:color w:val="000000"/>
                <w:sz w:val="14"/>
                <w:szCs w:val="14"/>
                <w:lang w:val="en-US"/>
              </w:rPr>
            </w:pPr>
            <w:r w:rsidRPr="001F5503">
              <w:rPr>
                <w:rFonts w:ascii="Times" w:hAnsi="Times"/>
                <w:color w:val="000000"/>
                <w:sz w:val="14"/>
                <w:szCs w:val="14"/>
                <w:lang w:val="es-ES"/>
              </w:rPr>
              <w:t xml:space="preserve">$97,837,600.00 </w:t>
            </w:r>
          </w:p>
        </w:tc>
        <w:tc>
          <w:tcPr>
            <w:tcW w:w="1900" w:type="dxa"/>
            <w:hideMark/>
          </w:tcPr>
          <w:p w14:paraId="11BB0104" w14:textId="77777777" w:rsidR="00772634" w:rsidRPr="001F5503" w:rsidRDefault="00772634" w:rsidP="0095423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highlight w:val="white"/>
                <w:lang w:val="es-ES"/>
              </w:rPr>
              <w:t xml:space="preserve">$20,921,600.00 </w:t>
            </w:r>
          </w:p>
        </w:tc>
        <w:tc>
          <w:tcPr>
            <w:tcW w:w="1900" w:type="dxa"/>
            <w:hideMark/>
          </w:tcPr>
          <w:p w14:paraId="4E22C3EE" w14:textId="77777777" w:rsidR="00772634" w:rsidRPr="001F5503" w:rsidRDefault="00772634" w:rsidP="0095423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highlight w:val="white"/>
                <w:lang w:val="es-ES"/>
              </w:rPr>
              <w:t xml:space="preserve">$118,759,200.00 </w:t>
            </w:r>
          </w:p>
        </w:tc>
        <w:tc>
          <w:tcPr>
            <w:tcW w:w="1900" w:type="dxa"/>
            <w:hideMark/>
          </w:tcPr>
          <w:p w14:paraId="26C35442" w14:textId="77777777" w:rsidR="00772634" w:rsidRPr="001F5503" w:rsidRDefault="00772634" w:rsidP="0095423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highlight w:val="white"/>
                <w:lang w:val="es-ES"/>
              </w:rPr>
              <w:t xml:space="preserve">$57,421,400.00 </w:t>
            </w:r>
          </w:p>
        </w:tc>
        <w:tc>
          <w:tcPr>
            <w:tcW w:w="2082" w:type="dxa"/>
            <w:hideMark/>
          </w:tcPr>
          <w:p w14:paraId="2E8436CD" w14:textId="77777777" w:rsidR="00772634" w:rsidRPr="001F5503" w:rsidRDefault="00772634" w:rsidP="0095423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highlight w:val="white"/>
                <w:lang w:val="es-ES"/>
              </w:rPr>
              <w:t xml:space="preserve">$52,201,272.73 </w:t>
            </w:r>
          </w:p>
        </w:tc>
      </w:tr>
      <w:tr w:rsidR="008F6C69" w:rsidRPr="001F5503" w14:paraId="4298C6DB" w14:textId="77777777" w:rsidTr="008F6C6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00" w:type="dxa"/>
            <w:hideMark/>
          </w:tcPr>
          <w:p w14:paraId="5DC3B90B" w14:textId="77777777" w:rsidR="00772634" w:rsidRPr="001F5503" w:rsidRDefault="00772634" w:rsidP="00954235">
            <w:pPr>
              <w:spacing w:line="360" w:lineRule="auto"/>
              <w:rPr>
                <w:rFonts w:ascii="Times" w:hAnsi="Times"/>
                <w:color w:val="000000"/>
                <w:sz w:val="14"/>
                <w:szCs w:val="14"/>
                <w:lang w:val="en-US"/>
              </w:rPr>
            </w:pPr>
            <w:r w:rsidRPr="001F5503">
              <w:rPr>
                <w:rFonts w:ascii="Times" w:hAnsi="Times"/>
                <w:color w:val="000000"/>
                <w:sz w:val="14"/>
                <w:szCs w:val="14"/>
                <w:lang w:val="es-ES"/>
              </w:rPr>
              <w:t xml:space="preserve">$97,837,600.00 </w:t>
            </w:r>
          </w:p>
        </w:tc>
        <w:tc>
          <w:tcPr>
            <w:tcW w:w="1900" w:type="dxa"/>
            <w:hideMark/>
          </w:tcPr>
          <w:p w14:paraId="389EBEE0" w14:textId="77777777" w:rsidR="00772634" w:rsidRPr="001F5503" w:rsidRDefault="00772634" w:rsidP="0095423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lang w:val="es-ES"/>
              </w:rPr>
              <w:t xml:space="preserve">$20,921,600.00 </w:t>
            </w:r>
          </w:p>
        </w:tc>
        <w:tc>
          <w:tcPr>
            <w:tcW w:w="1900" w:type="dxa"/>
            <w:hideMark/>
          </w:tcPr>
          <w:p w14:paraId="3D0D7616" w14:textId="77777777" w:rsidR="00772634" w:rsidRPr="001F5503" w:rsidRDefault="00772634" w:rsidP="0095423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lang w:val="es-ES"/>
              </w:rPr>
              <w:t xml:space="preserve">$118,759,200.00 </w:t>
            </w:r>
          </w:p>
        </w:tc>
        <w:tc>
          <w:tcPr>
            <w:tcW w:w="1900" w:type="dxa"/>
            <w:hideMark/>
          </w:tcPr>
          <w:p w14:paraId="4877F43F" w14:textId="77777777" w:rsidR="00772634" w:rsidRPr="001F5503" w:rsidRDefault="00772634" w:rsidP="0095423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lang w:val="es-ES"/>
              </w:rPr>
              <w:t xml:space="preserve">$57,736,400.00 </w:t>
            </w:r>
          </w:p>
        </w:tc>
        <w:tc>
          <w:tcPr>
            <w:tcW w:w="2082" w:type="dxa"/>
            <w:hideMark/>
          </w:tcPr>
          <w:p w14:paraId="3CE1EEF3" w14:textId="77777777" w:rsidR="00772634" w:rsidRPr="001F5503" w:rsidRDefault="00772634" w:rsidP="0095423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lang w:val="es-ES"/>
              </w:rPr>
              <w:t xml:space="preserve">$47,716,033.06 </w:t>
            </w:r>
          </w:p>
        </w:tc>
      </w:tr>
      <w:tr w:rsidR="00772634" w:rsidRPr="001F5503" w14:paraId="1CA53F74" w14:textId="77777777" w:rsidTr="008F6C69">
        <w:trPr>
          <w:trHeight w:val="340"/>
        </w:trPr>
        <w:tc>
          <w:tcPr>
            <w:cnfStyle w:val="001000000000" w:firstRow="0" w:lastRow="0" w:firstColumn="1" w:lastColumn="0" w:oddVBand="0" w:evenVBand="0" w:oddHBand="0" w:evenHBand="0" w:firstRowFirstColumn="0" w:firstRowLastColumn="0" w:lastRowFirstColumn="0" w:lastRowLastColumn="0"/>
            <w:tcW w:w="1900" w:type="dxa"/>
            <w:hideMark/>
          </w:tcPr>
          <w:p w14:paraId="7A118C95" w14:textId="77777777" w:rsidR="00772634" w:rsidRPr="001F5503" w:rsidRDefault="00772634" w:rsidP="00954235">
            <w:pPr>
              <w:spacing w:line="360" w:lineRule="auto"/>
              <w:rPr>
                <w:rFonts w:ascii="Times" w:hAnsi="Times"/>
                <w:color w:val="000000"/>
                <w:sz w:val="14"/>
                <w:szCs w:val="14"/>
                <w:lang w:val="en-US"/>
              </w:rPr>
            </w:pPr>
            <w:r w:rsidRPr="001F5503">
              <w:rPr>
                <w:rFonts w:ascii="Times" w:hAnsi="Times"/>
                <w:color w:val="000000"/>
                <w:sz w:val="14"/>
                <w:szCs w:val="14"/>
                <w:lang w:val="es-ES"/>
              </w:rPr>
              <w:t xml:space="preserve">$97,837,600.00 </w:t>
            </w:r>
          </w:p>
        </w:tc>
        <w:tc>
          <w:tcPr>
            <w:tcW w:w="1900" w:type="dxa"/>
            <w:hideMark/>
          </w:tcPr>
          <w:p w14:paraId="0E4B25D8" w14:textId="77777777" w:rsidR="00772634" w:rsidRPr="001F5503" w:rsidRDefault="00772634" w:rsidP="0095423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highlight w:val="white"/>
                <w:lang w:val="es-ES"/>
              </w:rPr>
              <w:t xml:space="preserve">$20,921,600.00 </w:t>
            </w:r>
          </w:p>
        </w:tc>
        <w:tc>
          <w:tcPr>
            <w:tcW w:w="1900" w:type="dxa"/>
            <w:hideMark/>
          </w:tcPr>
          <w:p w14:paraId="73F790BA" w14:textId="77777777" w:rsidR="00772634" w:rsidRPr="001F5503" w:rsidRDefault="00772634" w:rsidP="0095423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highlight w:val="white"/>
                <w:lang w:val="es-ES"/>
              </w:rPr>
              <w:t xml:space="preserve">$118,759,200.00 </w:t>
            </w:r>
          </w:p>
        </w:tc>
        <w:tc>
          <w:tcPr>
            <w:tcW w:w="1900" w:type="dxa"/>
            <w:hideMark/>
          </w:tcPr>
          <w:p w14:paraId="7B7837C9" w14:textId="77777777" w:rsidR="00772634" w:rsidRPr="001F5503" w:rsidRDefault="00772634" w:rsidP="0095423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highlight w:val="white"/>
                <w:lang w:val="es-ES"/>
              </w:rPr>
              <w:t xml:space="preserve">$57,893,900.00 </w:t>
            </w:r>
          </w:p>
        </w:tc>
        <w:tc>
          <w:tcPr>
            <w:tcW w:w="2082" w:type="dxa"/>
            <w:hideMark/>
          </w:tcPr>
          <w:p w14:paraId="4E0122EA" w14:textId="77777777" w:rsidR="00772634" w:rsidRPr="001F5503" w:rsidRDefault="00772634" w:rsidP="0095423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highlight w:val="white"/>
                <w:lang w:val="es-ES"/>
              </w:rPr>
              <w:t xml:space="preserve">$43,496,543.95 </w:t>
            </w:r>
          </w:p>
        </w:tc>
      </w:tr>
      <w:tr w:rsidR="008F6C69" w:rsidRPr="001F5503" w14:paraId="52CE11D0" w14:textId="77777777" w:rsidTr="008F6C6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00" w:type="dxa"/>
            <w:hideMark/>
          </w:tcPr>
          <w:p w14:paraId="0A8013D2" w14:textId="77777777" w:rsidR="00772634" w:rsidRPr="001F5503" w:rsidRDefault="00772634" w:rsidP="00954235">
            <w:pPr>
              <w:spacing w:line="360" w:lineRule="auto"/>
              <w:rPr>
                <w:rFonts w:ascii="Times" w:hAnsi="Times"/>
                <w:color w:val="000000"/>
                <w:sz w:val="14"/>
                <w:szCs w:val="14"/>
                <w:lang w:val="en-US"/>
              </w:rPr>
            </w:pPr>
            <w:r w:rsidRPr="001F5503">
              <w:rPr>
                <w:rFonts w:ascii="Times" w:hAnsi="Times"/>
                <w:color w:val="000000"/>
                <w:sz w:val="14"/>
                <w:szCs w:val="14"/>
                <w:lang w:val="es-ES"/>
              </w:rPr>
              <w:t xml:space="preserve">$97,837,600.00 </w:t>
            </w:r>
          </w:p>
        </w:tc>
        <w:tc>
          <w:tcPr>
            <w:tcW w:w="1900" w:type="dxa"/>
            <w:hideMark/>
          </w:tcPr>
          <w:p w14:paraId="6E85081F" w14:textId="77777777" w:rsidR="00772634" w:rsidRPr="001F5503" w:rsidRDefault="00772634" w:rsidP="0095423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lang w:val="es-ES"/>
              </w:rPr>
              <w:t xml:space="preserve">$20,921,600.00 </w:t>
            </w:r>
          </w:p>
        </w:tc>
        <w:tc>
          <w:tcPr>
            <w:tcW w:w="1900" w:type="dxa"/>
            <w:hideMark/>
          </w:tcPr>
          <w:p w14:paraId="00958D3E" w14:textId="77777777" w:rsidR="00772634" w:rsidRPr="001F5503" w:rsidRDefault="00772634" w:rsidP="0095423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lang w:val="es-ES"/>
              </w:rPr>
              <w:t xml:space="preserve">$118,759,200.00 </w:t>
            </w:r>
          </w:p>
        </w:tc>
        <w:tc>
          <w:tcPr>
            <w:tcW w:w="1900" w:type="dxa"/>
            <w:hideMark/>
          </w:tcPr>
          <w:p w14:paraId="0458404B" w14:textId="77777777" w:rsidR="00772634" w:rsidRPr="001F5503" w:rsidRDefault="00772634" w:rsidP="0095423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lang w:val="es-ES"/>
              </w:rPr>
              <w:t xml:space="preserve">$58,051,400.00 </w:t>
            </w:r>
          </w:p>
        </w:tc>
        <w:tc>
          <w:tcPr>
            <w:tcW w:w="2082" w:type="dxa"/>
            <w:hideMark/>
          </w:tcPr>
          <w:p w14:paraId="48A73CA3" w14:textId="77777777" w:rsidR="00772634" w:rsidRPr="001F5503" w:rsidRDefault="00772634" w:rsidP="0095423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lang w:val="es-ES"/>
              </w:rPr>
              <w:t xml:space="preserve">$39,649,887.30 </w:t>
            </w:r>
          </w:p>
        </w:tc>
      </w:tr>
      <w:tr w:rsidR="00772634" w:rsidRPr="001F5503" w14:paraId="4FCC8AF6" w14:textId="77777777" w:rsidTr="008F6C69">
        <w:trPr>
          <w:trHeight w:val="340"/>
        </w:trPr>
        <w:tc>
          <w:tcPr>
            <w:cnfStyle w:val="001000000000" w:firstRow="0" w:lastRow="0" w:firstColumn="1" w:lastColumn="0" w:oddVBand="0" w:evenVBand="0" w:oddHBand="0" w:evenHBand="0" w:firstRowFirstColumn="0" w:firstRowLastColumn="0" w:lastRowFirstColumn="0" w:lastRowLastColumn="0"/>
            <w:tcW w:w="1900" w:type="dxa"/>
            <w:hideMark/>
          </w:tcPr>
          <w:p w14:paraId="468E35EC" w14:textId="77777777" w:rsidR="00772634" w:rsidRPr="001F5503" w:rsidRDefault="00772634" w:rsidP="00954235">
            <w:pPr>
              <w:spacing w:line="360" w:lineRule="auto"/>
              <w:rPr>
                <w:rFonts w:ascii="Times" w:hAnsi="Times"/>
                <w:color w:val="000000"/>
                <w:lang w:val="en-US"/>
              </w:rPr>
            </w:pPr>
            <w:r w:rsidRPr="001F5503">
              <w:rPr>
                <w:rFonts w:ascii="Times" w:hAnsi="Times"/>
                <w:color w:val="000000"/>
                <w:highlight w:val="white"/>
                <w:lang w:val="es-ES"/>
              </w:rPr>
              <w:t> </w:t>
            </w:r>
          </w:p>
        </w:tc>
        <w:tc>
          <w:tcPr>
            <w:tcW w:w="1900" w:type="dxa"/>
            <w:hideMark/>
          </w:tcPr>
          <w:p w14:paraId="58B78503" w14:textId="77777777" w:rsidR="00772634" w:rsidRPr="001F5503" w:rsidRDefault="00772634" w:rsidP="00954235">
            <w:pPr>
              <w:spacing w:line="360" w:lineRule="auto"/>
              <w:cnfStyle w:val="000000000000" w:firstRow="0" w:lastRow="0" w:firstColumn="0" w:lastColumn="0" w:oddVBand="0" w:evenVBand="0" w:oddHBand="0" w:evenHBand="0" w:firstRowFirstColumn="0" w:firstRowLastColumn="0" w:lastRowFirstColumn="0" w:lastRowLastColumn="0"/>
              <w:rPr>
                <w:rFonts w:ascii="Times" w:hAnsi="Times"/>
                <w:color w:val="000000"/>
                <w:lang w:val="en-US"/>
              </w:rPr>
            </w:pPr>
          </w:p>
        </w:tc>
        <w:tc>
          <w:tcPr>
            <w:tcW w:w="1900" w:type="dxa"/>
            <w:hideMark/>
          </w:tcPr>
          <w:p w14:paraId="13769B9C" w14:textId="77777777" w:rsidR="00772634" w:rsidRPr="001F5503" w:rsidRDefault="00772634" w:rsidP="00954235">
            <w:pPr>
              <w:spacing w:line="360" w:lineRule="auto"/>
              <w:cnfStyle w:val="000000000000" w:firstRow="0" w:lastRow="0" w:firstColumn="0" w:lastColumn="0" w:oddVBand="0" w:evenVBand="0" w:oddHBand="0" w:evenHBand="0" w:firstRowFirstColumn="0" w:firstRowLastColumn="0" w:lastRowFirstColumn="0" w:lastRowLastColumn="0"/>
              <w:rPr>
                <w:rFonts w:ascii="Times" w:hAnsi="Times"/>
                <w:sz w:val="20"/>
                <w:szCs w:val="20"/>
                <w:lang w:val="en-US"/>
              </w:rPr>
            </w:pPr>
          </w:p>
        </w:tc>
        <w:tc>
          <w:tcPr>
            <w:tcW w:w="1900" w:type="dxa"/>
            <w:hideMark/>
          </w:tcPr>
          <w:p w14:paraId="483C6924" w14:textId="77777777" w:rsidR="00772634" w:rsidRPr="001F5503" w:rsidRDefault="00772634" w:rsidP="0095423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highlight w:val="white"/>
                <w:lang w:val="es-ES"/>
              </w:rPr>
              <w:t>VPN</w:t>
            </w:r>
          </w:p>
        </w:tc>
        <w:tc>
          <w:tcPr>
            <w:tcW w:w="2082" w:type="dxa"/>
            <w:hideMark/>
          </w:tcPr>
          <w:p w14:paraId="509A7021" w14:textId="77777777" w:rsidR="00772634" w:rsidRPr="001F5503" w:rsidRDefault="00772634" w:rsidP="00954235">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highlight w:val="white"/>
                <w:lang w:val="es-ES"/>
              </w:rPr>
              <w:t xml:space="preserve">$183,063,737.04 </w:t>
            </w:r>
          </w:p>
        </w:tc>
      </w:tr>
      <w:tr w:rsidR="008F6C69" w:rsidRPr="001F5503" w14:paraId="707DB93D" w14:textId="77777777" w:rsidTr="008F6C6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00" w:type="dxa"/>
            <w:hideMark/>
          </w:tcPr>
          <w:p w14:paraId="74FBEB90" w14:textId="77777777" w:rsidR="00772634" w:rsidRPr="001F5503" w:rsidRDefault="00772634" w:rsidP="00954235">
            <w:pPr>
              <w:spacing w:line="360" w:lineRule="auto"/>
              <w:rPr>
                <w:rFonts w:ascii="Times" w:hAnsi="Times"/>
                <w:color w:val="000000"/>
                <w:lang w:val="en-US"/>
              </w:rPr>
            </w:pPr>
            <w:r w:rsidRPr="001F5503">
              <w:rPr>
                <w:rFonts w:ascii="Times" w:hAnsi="Times"/>
                <w:color w:val="000000"/>
                <w:highlight w:val="white"/>
                <w:lang w:val="es-ES"/>
              </w:rPr>
              <w:t> </w:t>
            </w:r>
          </w:p>
        </w:tc>
        <w:tc>
          <w:tcPr>
            <w:tcW w:w="1900" w:type="dxa"/>
            <w:hideMark/>
          </w:tcPr>
          <w:p w14:paraId="7F88D83D" w14:textId="77777777" w:rsidR="00772634" w:rsidRPr="001F5503" w:rsidRDefault="00772634" w:rsidP="00954235">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highlight w:val="white"/>
                <w:lang w:val="es-ES"/>
              </w:rPr>
              <w:t> </w:t>
            </w:r>
          </w:p>
        </w:tc>
        <w:tc>
          <w:tcPr>
            <w:tcW w:w="1900" w:type="dxa"/>
            <w:hideMark/>
          </w:tcPr>
          <w:p w14:paraId="3FDC8FC6" w14:textId="77777777" w:rsidR="00772634" w:rsidRPr="001F5503" w:rsidRDefault="00772634" w:rsidP="00954235">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color w:val="000000"/>
                <w:lang w:val="en-US"/>
              </w:rPr>
            </w:pPr>
            <w:r w:rsidRPr="001F5503">
              <w:rPr>
                <w:rFonts w:ascii="Times" w:hAnsi="Times"/>
                <w:color w:val="000000"/>
                <w:highlight w:val="white"/>
                <w:lang w:val="es-ES"/>
              </w:rPr>
              <w:t> </w:t>
            </w:r>
          </w:p>
        </w:tc>
        <w:tc>
          <w:tcPr>
            <w:tcW w:w="1900" w:type="dxa"/>
            <w:hideMark/>
          </w:tcPr>
          <w:p w14:paraId="0B848343" w14:textId="77777777" w:rsidR="00772634" w:rsidRPr="001F5503" w:rsidRDefault="00772634" w:rsidP="0095423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lang w:val="es-ES"/>
              </w:rPr>
              <w:t>TIR</w:t>
            </w:r>
          </w:p>
        </w:tc>
        <w:tc>
          <w:tcPr>
            <w:tcW w:w="2082" w:type="dxa"/>
            <w:hideMark/>
          </w:tcPr>
          <w:p w14:paraId="75AC5D21" w14:textId="77777777" w:rsidR="00772634" w:rsidRPr="001F5503" w:rsidRDefault="00772634" w:rsidP="00954235">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4"/>
                <w:szCs w:val="14"/>
                <w:lang w:val="en-US"/>
              </w:rPr>
            </w:pPr>
            <w:r w:rsidRPr="001F5503">
              <w:rPr>
                <w:rFonts w:ascii="Times" w:hAnsi="Times"/>
                <w:color w:val="000000"/>
                <w:sz w:val="14"/>
                <w:szCs w:val="14"/>
                <w:lang w:val="es-ES"/>
              </w:rPr>
              <w:t>21%</w:t>
            </w:r>
          </w:p>
        </w:tc>
      </w:tr>
    </w:tbl>
    <w:p w14:paraId="74F9D73C" w14:textId="20D1E088" w:rsidR="003911FC" w:rsidRPr="001F5503" w:rsidRDefault="00482F18" w:rsidP="00954235">
      <w:pPr>
        <w:spacing w:before="240" w:after="240" w:line="360" w:lineRule="auto"/>
        <w:jc w:val="center"/>
        <w:rPr>
          <w:rFonts w:ascii="Times" w:hAnsi="Times"/>
          <w:sz w:val="20"/>
          <w:szCs w:val="20"/>
          <w:highlight w:val="white"/>
        </w:rPr>
      </w:pPr>
      <w:r w:rsidRPr="001F5503">
        <w:rPr>
          <w:rFonts w:ascii="Times" w:hAnsi="Times"/>
          <w:sz w:val="20"/>
          <w:szCs w:val="20"/>
          <w:highlight w:val="white"/>
        </w:rPr>
        <w:t>Fuente: Elaboración propia. Datos. Facultad de Salud Pública y Administración.</w:t>
      </w:r>
    </w:p>
    <w:p w14:paraId="2E9F813F" w14:textId="1A8F23A5" w:rsidR="00402FE8" w:rsidRDefault="00402FE8" w:rsidP="00954235">
      <w:pPr>
        <w:spacing w:before="240" w:after="240" w:line="360" w:lineRule="auto"/>
        <w:jc w:val="center"/>
        <w:rPr>
          <w:rFonts w:ascii="Times" w:hAnsi="Times"/>
          <w:color w:val="FFFFFF"/>
          <w:sz w:val="20"/>
          <w:szCs w:val="20"/>
          <w:highlight w:val="white"/>
        </w:rPr>
      </w:pPr>
    </w:p>
    <w:p w14:paraId="005738A7" w14:textId="77777777" w:rsidR="005B64AA" w:rsidRPr="001F5503" w:rsidRDefault="005B64AA" w:rsidP="00954235">
      <w:pPr>
        <w:spacing w:before="240" w:after="240" w:line="360" w:lineRule="auto"/>
        <w:jc w:val="center"/>
        <w:rPr>
          <w:rFonts w:ascii="Times" w:hAnsi="Times"/>
          <w:color w:val="FFFFFF"/>
          <w:sz w:val="20"/>
          <w:szCs w:val="20"/>
          <w:highlight w:val="white"/>
        </w:rPr>
      </w:pPr>
    </w:p>
    <w:p w14:paraId="6834DC02" w14:textId="77777777" w:rsidR="00FF239B" w:rsidRPr="001F5503" w:rsidRDefault="00FF239B" w:rsidP="00954235">
      <w:pPr>
        <w:spacing w:before="240" w:after="240" w:line="360" w:lineRule="auto"/>
        <w:jc w:val="center"/>
        <w:rPr>
          <w:rFonts w:ascii="Times" w:hAnsi="Times"/>
          <w:color w:val="FFFFFF"/>
          <w:sz w:val="20"/>
          <w:szCs w:val="20"/>
          <w:highlight w:val="white"/>
        </w:rPr>
      </w:pPr>
    </w:p>
    <w:p w14:paraId="65533FCC" w14:textId="0C6D5DAA" w:rsidR="00707C34" w:rsidRPr="001F5503" w:rsidRDefault="00482F18" w:rsidP="00954235">
      <w:pPr>
        <w:pStyle w:val="Heading2"/>
        <w:spacing w:line="360" w:lineRule="auto"/>
        <w:rPr>
          <w:rFonts w:ascii="Times" w:hAnsi="Times"/>
          <w:highlight w:val="white"/>
        </w:rPr>
      </w:pPr>
      <w:bookmarkStart w:id="30" w:name="_Toc40361436"/>
      <w:r w:rsidRPr="001F5503">
        <w:rPr>
          <w:rFonts w:ascii="Times" w:hAnsi="Times"/>
          <w:highlight w:val="white"/>
        </w:rPr>
        <w:t>5.5. Simulación Monte Carlo</w:t>
      </w:r>
      <w:bookmarkEnd w:id="30"/>
    </w:p>
    <w:p w14:paraId="45C35F82" w14:textId="77777777" w:rsidR="00592BD5" w:rsidRPr="001F5503" w:rsidRDefault="00592BD5" w:rsidP="00954235">
      <w:pPr>
        <w:spacing w:line="360" w:lineRule="auto"/>
        <w:jc w:val="both"/>
        <w:rPr>
          <w:rFonts w:ascii="Times" w:hAnsi="Times"/>
          <w:sz w:val="28"/>
          <w:szCs w:val="28"/>
          <w:highlight w:val="white"/>
        </w:rPr>
      </w:pPr>
    </w:p>
    <w:p w14:paraId="7333D55E" w14:textId="77777777" w:rsidR="00707C34" w:rsidRPr="001F5503" w:rsidRDefault="00482F18" w:rsidP="00954235">
      <w:pPr>
        <w:spacing w:line="360" w:lineRule="auto"/>
        <w:ind w:firstLine="720"/>
        <w:jc w:val="both"/>
        <w:rPr>
          <w:rFonts w:ascii="Times" w:hAnsi="Times"/>
          <w:highlight w:val="white"/>
        </w:rPr>
      </w:pPr>
      <w:r w:rsidRPr="001F5503">
        <w:rPr>
          <w:rFonts w:ascii="Times" w:hAnsi="Times"/>
          <w:highlight w:val="white"/>
        </w:rPr>
        <w:t xml:space="preserve">La simulación se realiza con el fin de analizar los diferentes escenarios que se pueden tener en caso de realizar el proyecto, con el fin de encontrar la probabilidad de que el beneficio neto del proyecto sea positivo o negativo en los 50,000 escenarios distintos a analizar. </w:t>
      </w:r>
    </w:p>
    <w:p w14:paraId="268D5A81" w14:textId="77777777" w:rsidR="00707C34" w:rsidRPr="001F5503" w:rsidRDefault="00707C34" w:rsidP="00954235">
      <w:pPr>
        <w:spacing w:line="360" w:lineRule="auto"/>
        <w:jc w:val="both"/>
        <w:rPr>
          <w:rFonts w:ascii="Times" w:hAnsi="Times"/>
          <w:highlight w:val="white"/>
        </w:rPr>
      </w:pPr>
    </w:p>
    <w:p w14:paraId="17D5DB4F" w14:textId="77777777" w:rsidR="00707C34" w:rsidRPr="001F5503" w:rsidRDefault="00482F18" w:rsidP="00954235">
      <w:pPr>
        <w:spacing w:line="360" w:lineRule="auto"/>
        <w:ind w:firstLine="720"/>
        <w:jc w:val="both"/>
        <w:rPr>
          <w:rFonts w:ascii="Times" w:hAnsi="Times"/>
          <w:highlight w:val="white"/>
        </w:rPr>
      </w:pPr>
      <w:r w:rsidRPr="001F5503">
        <w:rPr>
          <w:rFonts w:ascii="Times" w:hAnsi="Times"/>
          <w:highlight w:val="white"/>
        </w:rPr>
        <w:t>Los parámetros que se modifican para realizar la simulación Monte Carlo fueron los siguientes presentados en la tabla 10, al igual que la distribución correspondiente en cada uno de ellos:</w:t>
      </w:r>
    </w:p>
    <w:p w14:paraId="024B3461" w14:textId="77777777" w:rsidR="00707C34" w:rsidRPr="001F5503" w:rsidRDefault="00707C34" w:rsidP="00954235">
      <w:pPr>
        <w:spacing w:line="360" w:lineRule="auto"/>
        <w:jc w:val="both"/>
        <w:rPr>
          <w:rFonts w:ascii="Times" w:hAnsi="Times"/>
          <w:highlight w:val="white"/>
        </w:rPr>
      </w:pPr>
    </w:p>
    <w:p w14:paraId="1A251614" w14:textId="77777777" w:rsidR="00592BD5" w:rsidRPr="001F5503" w:rsidRDefault="00592BD5" w:rsidP="00954235">
      <w:pPr>
        <w:spacing w:line="360" w:lineRule="auto"/>
        <w:jc w:val="both"/>
        <w:rPr>
          <w:rFonts w:ascii="Times" w:hAnsi="Times"/>
          <w:highlight w:val="white"/>
        </w:rPr>
      </w:pPr>
    </w:p>
    <w:p w14:paraId="1BCCB085" w14:textId="4949B086" w:rsidR="00707C34" w:rsidRPr="001F5503" w:rsidRDefault="00482F18" w:rsidP="00954235">
      <w:pPr>
        <w:spacing w:line="360" w:lineRule="auto"/>
        <w:jc w:val="center"/>
        <w:rPr>
          <w:rFonts w:ascii="Times" w:hAnsi="Times"/>
          <w:b/>
          <w:sz w:val="20"/>
          <w:szCs w:val="20"/>
          <w:highlight w:val="white"/>
        </w:rPr>
      </w:pPr>
      <w:r w:rsidRPr="001F5503">
        <w:rPr>
          <w:rFonts w:ascii="Times" w:hAnsi="Times"/>
          <w:b/>
          <w:sz w:val="20"/>
          <w:szCs w:val="20"/>
          <w:highlight w:val="white"/>
        </w:rPr>
        <w:t>Tabla 1</w:t>
      </w:r>
      <w:r w:rsidR="008F6C69" w:rsidRPr="001F5503">
        <w:rPr>
          <w:rFonts w:ascii="Times" w:hAnsi="Times"/>
          <w:b/>
          <w:sz w:val="20"/>
          <w:szCs w:val="20"/>
          <w:highlight w:val="white"/>
        </w:rPr>
        <w:t>1</w:t>
      </w:r>
      <w:r w:rsidRPr="001F5503">
        <w:rPr>
          <w:rFonts w:ascii="Times" w:hAnsi="Times"/>
          <w:b/>
          <w:sz w:val="20"/>
          <w:szCs w:val="20"/>
          <w:highlight w:val="white"/>
        </w:rPr>
        <w:t xml:space="preserve">. Supuestos del Proyecto para la Simulación Monte Carlo </w:t>
      </w:r>
    </w:p>
    <w:tbl>
      <w:tblPr>
        <w:tblStyle w:val="PlainTable5"/>
        <w:tblW w:w="10065" w:type="dxa"/>
        <w:jc w:val="center"/>
        <w:tblLook w:val="04A0" w:firstRow="1" w:lastRow="0" w:firstColumn="1" w:lastColumn="0" w:noHBand="0" w:noVBand="1"/>
      </w:tblPr>
      <w:tblGrid>
        <w:gridCol w:w="5192"/>
        <w:gridCol w:w="4873"/>
      </w:tblGrid>
      <w:tr w:rsidR="008F6C69" w:rsidRPr="001F5503" w14:paraId="2B323D67" w14:textId="77777777" w:rsidTr="008F6C69">
        <w:trPr>
          <w:cnfStyle w:val="100000000000" w:firstRow="1" w:lastRow="0" w:firstColumn="0" w:lastColumn="0" w:oddVBand="0" w:evenVBand="0" w:oddHBand="0" w:evenHBand="0" w:firstRowFirstColumn="0" w:firstRowLastColumn="0" w:lastRowFirstColumn="0" w:lastRowLastColumn="0"/>
          <w:trHeight w:val="162"/>
          <w:jc w:val="center"/>
        </w:trPr>
        <w:tc>
          <w:tcPr>
            <w:cnfStyle w:val="001000000100" w:firstRow="0" w:lastRow="0" w:firstColumn="1" w:lastColumn="0" w:oddVBand="0" w:evenVBand="0" w:oddHBand="0" w:evenHBand="0" w:firstRowFirstColumn="1" w:firstRowLastColumn="0" w:lastRowFirstColumn="0" w:lastRowLastColumn="0"/>
            <w:tcW w:w="5192" w:type="dxa"/>
            <w:hideMark/>
          </w:tcPr>
          <w:p w14:paraId="791F5F77" w14:textId="77777777" w:rsidR="008F6C69" w:rsidRPr="001F5503" w:rsidRDefault="008F6C69" w:rsidP="00954235">
            <w:pPr>
              <w:spacing w:line="360" w:lineRule="auto"/>
              <w:jc w:val="center"/>
              <w:rPr>
                <w:rFonts w:ascii="Times" w:hAnsi="Times" w:cs="Arial"/>
                <w:color w:val="000000"/>
                <w:sz w:val="22"/>
                <w:lang w:val="en-US"/>
              </w:rPr>
            </w:pPr>
            <w:r w:rsidRPr="001F5503">
              <w:rPr>
                <w:rFonts w:ascii="Times" w:hAnsi="Times" w:cs="Arial"/>
                <w:color w:val="000000"/>
                <w:sz w:val="22"/>
                <w:highlight w:val="white"/>
                <w:lang w:val="es-ES"/>
              </w:rPr>
              <w:t>Supuesto</w:t>
            </w:r>
          </w:p>
        </w:tc>
        <w:tc>
          <w:tcPr>
            <w:tcW w:w="4873" w:type="dxa"/>
            <w:hideMark/>
          </w:tcPr>
          <w:p w14:paraId="439E4E64" w14:textId="77777777" w:rsidR="008F6C69" w:rsidRPr="001F5503" w:rsidRDefault="008F6C69" w:rsidP="009542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w:hAnsi="Times" w:cs="Arial"/>
                <w:color w:val="000000"/>
                <w:sz w:val="22"/>
                <w:lang w:val="en-US"/>
              </w:rPr>
            </w:pPr>
            <w:r w:rsidRPr="001F5503">
              <w:rPr>
                <w:rFonts w:ascii="Times" w:hAnsi="Times" w:cs="Arial"/>
                <w:color w:val="000000"/>
                <w:sz w:val="22"/>
                <w:highlight w:val="white"/>
                <w:lang w:val="es-ES"/>
              </w:rPr>
              <w:t>Distribución</w:t>
            </w:r>
          </w:p>
        </w:tc>
      </w:tr>
      <w:tr w:rsidR="008F6C69" w:rsidRPr="001F5503" w14:paraId="42AABF14" w14:textId="77777777" w:rsidTr="008F6C69">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5192" w:type="dxa"/>
            <w:hideMark/>
          </w:tcPr>
          <w:p w14:paraId="416A618C" w14:textId="77777777" w:rsidR="008F6C69" w:rsidRPr="001F5503" w:rsidRDefault="008F6C69" w:rsidP="00954235">
            <w:pPr>
              <w:spacing w:line="360" w:lineRule="auto"/>
              <w:jc w:val="center"/>
              <w:rPr>
                <w:rFonts w:ascii="Times" w:hAnsi="Times" w:cs="Arial"/>
                <w:color w:val="000000"/>
                <w:sz w:val="22"/>
                <w:lang w:val="en-US"/>
              </w:rPr>
            </w:pPr>
            <w:r w:rsidRPr="001F5503">
              <w:rPr>
                <w:rFonts w:ascii="Times" w:hAnsi="Times" w:cs="Arial"/>
                <w:color w:val="000000"/>
                <w:sz w:val="22"/>
                <w:highlight w:val="white"/>
                <w:lang w:val="es-ES"/>
              </w:rPr>
              <w:t>Psicólogos</w:t>
            </w:r>
          </w:p>
        </w:tc>
        <w:tc>
          <w:tcPr>
            <w:tcW w:w="4873" w:type="dxa"/>
            <w:hideMark/>
          </w:tcPr>
          <w:p w14:paraId="292D1C7D" w14:textId="77777777" w:rsidR="008F6C69" w:rsidRPr="001F5503" w:rsidRDefault="008F6C69"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lang w:val="es-MX"/>
              </w:rPr>
            </w:pPr>
            <w:r w:rsidRPr="001F5503">
              <w:rPr>
                <w:rFonts w:ascii="Times" w:hAnsi="Times"/>
                <w:color w:val="000000"/>
                <w:highlight w:val="white"/>
                <w:lang w:val="es-ES"/>
              </w:rPr>
              <w:t xml:space="preserve">Distribución triangular entre 3 y 7 personas </w:t>
            </w:r>
          </w:p>
        </w:tc>
      </w:tr>
      <w:tr w:rsidR="008F6C69" w:rsidRPr="001F5503" w14:paraId="7297EBF8" w14:textId="77777777" w:rsidTr="008F6C69">
        <w:trPr>
          <w:trHeight w:val="538"/>
          <w:jc w:val="center"/>
        </w:trPr>
        <w:tc>
          <w:tcPr>
            <w:cnfStyle w:val="001000000000" w:firstRow="0" w:lastRow="0" w:firstColumn="1" w:lastColumn="0" w:oddVBand="0" w:evenVBand="0" w:oddHBand="0" w:evenHBand="0" w:firstRowFirstColumn="0" w:firstRowLastColumn="0" w:lastRowFirstColumn="0" w:lastRowLastColumn="0"/>
            <w:tcW w:w="5192" w:type="dxa"/>
            <w:hideMark/>
          </w:tcPr>
          <w:p w14:paraId="2B7129AD" w14:textId="77777777" w:rsidR="008F6C69" w:rsidRPr="001F5503" w:rsidRDefault="008F6C69" w:rsidP="00954235">
            <w:pPr>
              <w:spacing w:line="360" w:lineRule="auto"/>
              <w:jc w:val="center"/>
              <w:rPr>
                <w:rFonts w:ascii="Times" w:hAnsi="Times" w:cs="Arial"/>
                <w:color w:val="000000"/>
                <w:sz w:val="22"/>
                <w:lang w:val="en-US"/>
              </w:rPr>
            </w:pPr>
            <w:r w:rsidRPr="001F5503">
              <w:rPr>
                <w:rFonts w:ascii="Times" w:hAnsi="Times" w:cs="Arial"/>
                <w:color w:val="000000"/>
                <w:sz w:val="22"/>
                <w:highlight w:val="white"/>
                <w:lang w:val="es-ES"/>
              </w:rPr>
              <w:t>Psiquiatras</w:t>
            </w:r>
          </w:p>
        </w:tc>
        <w:tc>
          <w:tcPr>
            <w:tcW w:w="4873" w:type="dxa"/>
            <w:hideMark/>
          </w:tcPr>
          <w:p w14:paraId="2F58894C" w14:textId="77777777" w:rsidR="008F6C69" w:rsidRPr="001F5503" w:rsidRDefault="008F6C69"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lang w:val="es-MX"/>
              </w:rPr>
            </w:pPr>
            <w:r w:rsidRPr="001F5503">
              <w:rPr>
                <w:rFonts w:ascii="Times" w:hAnsi="Times"/>
                <w:color w:val="000000"/>
                <w:highlight w:val="white"/>
                <w:lang w:val="es-ES"/>
              </w:rPr>
              <w:t xml:space="preserve"> Distribución triangular entre 1 y 3 personas</w:t>
            </w:r>
          </w:p>
        </w:tc>
      </w:tr>
      <w:tr w:rsidR="008F6C69" w:rsidRPr="001F5503" w14:paraId="606FE2C2" w14:textId="77777777" w:rsidTr="008F6C69">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5192" w:type="dxa"/>
            <w:hideMark/>
          </w:tcPr>
          <w:p w14:paraId="49446E3F" w14:textId="77777777" w:rsidR="008F6C69" w:rsidRPr="001F5503" w:rsidRDefault="008F6C69" w:rsidP="00954235">
            <w:pPr>
              <w:spacing w:line="360" w:lineRule="auto"/>
              <w:jc w:val="center"/>
              <w:rPr>
                <w:rFonts w:ascii="Times" w:hAnsi="Times" w:cs="Arial"/>
                <w:color w:val="000000"/>
                <w:sz w:val="22"/>
                <w:lang w:val="en-US"/>
              </w:rPr>
            </w:pPr>
            <w:r w:rsidRPr="001F5503">
              <w:rPr>
                <w:rFonts w:ascii="Times" w:hAnsi="Times" w:cs="Arial"/>
                <w:color w:val="000000"/>
                <w:sz w:val="22"/>
                <w:highlight w:val="white"/>
                <w:lang w:val="es-ES"/>
              </w:rPr>
              <w:t>Personal de Limpieza</w:t>
            </w:r>
          </w:p>
        </w:tc>
        <w:tc>
          <w:tcPr>
            <w:tcW w:w="4873" w:type="dxa"/>
            <w:hideMark/>
          </w:tcPr>
          <w:p w14:paraId="6146491E" w14:textId="77777777" w:rsidR="008F6C69" w:rsidRPr="001F5503" w:rsidRDefault="008F6C69"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lang w:val="es-MX"/>
              </w:rPr>
            </w:pPr>
            <w:r w:rsidRPr="001F5503">
              <w:rPr>
                <w:rFonts w:ascii="Times" w:hAnsi="Times"/>
                <w:color w:val="000000"/>
                <w:highlight w:val="white"/>
                <w:lang w:val="es-ES"/>
              </w:rPr>
              <w:t xml:space="preserve"> Distribución triangular entre 2 y 4 personas</w:t>
            </w:r>
          </w:p>
        </w:tc>
      </w:tr>
      <w:tr w:rsidR="008F6C69" w:rsidRPr="001F5503" w14:paraId="195835E1" w14:textId="77777777" w:rsidTr="008F6C69">
        <w:trPr>
          <w:trHeight w:val="538"/>
          <w:jc w:val="center"/>
        </w:trPr>
        <w:tc>
          <w:tcPr>
            <w:cnfStyle w:val="001000000000" w:firstRow="0" w:lastRow="0" w:firstColumn="1" w:lastColumn="0" w:oddVBand="0" w:evenVBand="0" w:oddHBand="0" w:evenHBand="0" w:firstRowFirstColumn="0" w:firstRowLastColumn="0" w:lastRowFirstColumn="0" w:lastRowLastColumn="0"/>
            <w:tcW w:w="5192" w:type="dxa"/>
            <w:hideMark/>
          </w:tcPr>
          <w:p w14:paraId="3F5B04AB" w14:textId="77777777" w:rsidR="008F6C69" w:rsidRPr="001F5503" w:rsidRDefault="008F6C69" w:rsidP="00954235">
            <w:pPr>
              <w:spacing w:line="360" w:lineRule="auto"/>
              <w:jc w:val="center"/>
              <w:rPr>
                <w:rFonts w:ascii="Times" w:hAnsi="Times" w:cs="Arial"/>
                <w:color w:val="000000"/>
                <w:sz w:val="22"/>
                <w:lang w:val="en-US"/>
              </w:rPr>
            </w:pPr>
            <w:r w:rsidRPr="001F5503">
              <w:rPr>
                <w:rFonts w:ascii="Times" w:hAnsi="Times" w:cs="Arial"/>
                <w:color w:val="000000"/>
                <w:sz w:val="22"/>
                <w:highlight w:val="white"/>
                <w:lang w:val="es-ES"/>
              </w:rPr>
              <w:t>Personal administrativo</w:t>
            </w:r>
          </w:p>
        </w:tc>
        <w:tc>
          <w:tcPr>
            <w:tcW w:w="4873" w:type="dxa"/>
            <w:hideMark/>
          </w:tcPr>
          <w:p w14:paraId="21CEE5F2" w14:textId="77777777" w:rsidR="008F6C69" w:rsidRPr="001F5503" w:rsidRDefault="008F6C69"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lang w:val="es-MX"/>
              </w:rPr>
            </w:pPr>
            <w:r w:rsidRPr="001F5503">
              <w:rPr>
                <w:rFonts w:ascii="Times" w:hAnsi="Times"/>
                <w:color w:val="000000"/>
                <w:highlight w:val="white"/>
                <w:lang w:val="es-ES"/>
              </w:rPr>
              <w:t xml:space="preserve"> Distribución triangular entre 3 y 5 personas</w:t>
            </w:r>
          </w:p>
        </w:tc>
      </w:tr>
      <w:tr w:rsidR="008F6C69" w:rsidRPr="001F5503" w14:paraId="00888A0E" w14:textId="77777777" w:rsidTr="008F6C69">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5192" w:type="dxa"/>
            <w:hideMark/>
          </w:tcPr>
          <w:p w14:paraId="6817BEB8" w14:textId="209A341C" w:rsidR="008F6C69" w:rsidRPr="001F5503" w:rsidRDefault="008F6C69" w:rsidP="00954235">
            <w:pPr>
              <w:spacing w:line="360" w:lineRule="auto"/>
              <w:jc w:val="center"/>
              <w:rPr>
                <w:rFonts w:ascii="Times" w:hAnsi="Times" w:cs="Arial"/>
                <w:color w:val="000000"/>
                <w:sz w:val="22"/>
                <w:lang w:val="en-US"/>
              </w:rPr>
            </w:pPr>
            <w:r w:rsidRPr="001F5503">
              <w:rPr>
                <w:rFonts w:ascii="Times" w:hAnsi="Times" w:cs="Arial"/>
                <w:color w:val="000000"/>
                <w:sz w:val="22"/>
                <w:highlight w:val="white"/>
                <w:lang w:val="es-ES"/>
              </w:rPr>
              <w:t>Aumento de consultorios</w:t>
            </w:r>
          </w:p>
        </w:tc>
        <w:tc>
          <w:tcPr>
            <w:tcW w:w="4873" w:type="dxa"/>
            <w:hideMark/>
          </w:tcPr>
          <w:p w14:paraId="71FC8BB5" w14:textId="77777777" w:rsidR="008F6C69" w:rsidRPr="001F5503" w:rsidRDefault="008F6C69"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lang w:val="es-MX"/>
              </w:rPr>
            </w:pPr>
            <w:r w:rsidRPr="001F5503">
              <w:rPr>
                <w:rFonts w:ascii="Times" w:hAnsi="Times"/>
                <w:color w:val="000000"/>
                <w:highlight w:val="white"/>
                <w:lang w:val="es-ES"/>
              </w:rPr>
              <w:t xml:space="preserve"> Distribución triangular entre 9 y 27 personas</w:t>
            </w:r>
          </w:p>
        </w:tc>
      </w:tr>
      <w:tr w:rsidR="008F6C69" w:rsidRPr="001F5503" w14:paraId="7CCB6150" w14:textId="77777777" w:rsidTr="008F6C69">
        <w:trPr>
          <w:trHeight w:val="538"/>
          <w:jc w:val="center"/>
        </w:trPr>
        <w:tc>
          <w:tcPr>
            <w:cnfStyle w:val="001000000000" w:firstRow="0" w:lastRow="0" w:firstColumn="1" w:lastColumn="0" w:oddVBand="0" w:evenVBand="0" w:oddHBand="0" w:evenHBand="0" w:firstRowFirstColumn="0" w:firstRowLastColumn="0" w:lastRowFirstColumn="0" w:lastRowLastColumn="0"/>
            <w:tcW w:w="5192" w:type="dxa"/>
            <w:hideMark/>
          </w:tcPr>
          <w:p w14:paraId="1124F2C3" w14:textId="77777777" w:rsidR="008F6C69" w:rsidRPr="001F5503" w:rsidRDefault="008F6C69" w:rsidP="00954235">
            <w:pPr>
              <w:spacing w:line="360" w:lineRule="auto"/>
              <w:jc w:val="center"/>
              <w:rPr>
                <w:rFonts w:ascii="Times" w:hAnsi="Times" w:cs="Arial"/>
                <w:color w:val="000000"/>
                <w:sz w:val="22"/>
                <w:lang w:val="en-US"/>
              </w:rPr>
            </w:pPr>
            <w:r w:rsidRPr="001F5503">
              <w:rPr>
                <w:rFonts w:ascii="Times" w:hAnsi="Times" w:cs="Arial"/>
                <w:color w:val="000000"/>
                <w:sz w:val="22"/>
                <w:highlight w:val="white"/>
                <w:lang w:val="es-ES"/>
              </w:rPr>
              <w:t>Enfermeros</w:t>
            </w:r>
          </w:p>
        </w:tc>
        <w:tc>
          <w:tcPr>
            <w:tcW w:w="4873" w:type="dxa"/>
            <w:hideMark/>
          </w:tcPr>
          <w:p w14:paraId="5181D4BE" w14:textId="77777777" w:rsidR="008F6C69" w:rsidRPr="001F5503" w:rsidRDefault="008F6C69"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lang w:val="es-MX"/>
              </w:rPr>
            </w:pPr>
            <w:r w:rsidRPr="001F5503">
              <w:rPr>
                <w:rFonts w:ascii="Times" w:hAnsi="Times"/>
                <w:color w:val="000000"/>
                <w:highlight w:val="white"/>
                <w:lang w:val="es-ES"/>
              </w:rPr>
              <w:t xml:space="preserve"> Distribución triangular entre 2 y 4 personas</w:t>
            </w:r>
          </w:p>
        </w:tc>
      </w:tr>
      <w:tr w:rsidR="008F6C69" w:rsidRPr="001F5503" w14:paraId="59627F26" w14:textId="77777777" w:rsidTr="008F6C69">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5192" w:type="dxa"/>
            <w:hideMark/>
          </w:tcPr>
          <w:p w14:paraId="21612BF5" w14:textId="77777777" w:rsidR="008F6C69" w:rsidRPr="001F5503" w:rsidRDefault="008F6C69" w:rsidP="00954235">
            <w:pPr>
              <w:spacing w:line="360" w:lineRule="auto"/>
              <w:jc w:val="center"/>
              <w:rPr>
                <w:rFonts w:ascii="Times" w:hAnsi="Times" w:cs="Arial"/>
                <w:color w:val="000000"/>
                <w:sz w:val="22"/>
                <w:lang w:val="en-US"/>
              </w:rPr>
            </w:pPr>
            <w:r w:rsidRPr="001F5503">
              <w:rPr>
                <w:rFonts w:ascii="Times" w:hAnsi="Times" w:cs="Arial"/>
                <w:color w:val="000000"/>
                <w:sz w:val="22"/>
                <w:highlight w:val="white"/>
                <w:lang w:val="es-ES"/>
              </w:rPr>
              <w:t>Personal de seguridad</w:t>
            </w:r>
          </w:p>
        </w:tc>
        <w:tc>
          <w:tcPr>
            <w:tcW w:w="4873" w:type="dxa"/>
            <w:hideMark/>
          </w:tcPr>
          <w:p w14:paraId="27E00D14" w14:textId="77777777" w:rsidR="008F6C69" w:rsidRPr="001F5503" w:rsidRDefault="008F6C69"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lang w:val="es-MX"/>
              </w:rPr>
            </w:pPr>
            <w:r w:rsidRPr="001F5503">
              <w:rPr>
                <w:rFonts w:ascii="Times" w:hAnsi="Times"/>
                <w:color w:val="000000"/>
                <w:highlight w:val="white"/>
                <w:lang w:val="es-ES"/>
              </w:rPr>
              <w:t xml:space="preserve"> Distribución triangular entre 1 y 3 personas</w:t>
            </w:r>
          </w:p>
        </w:tc>
      </w:tr>
      <w:tr w:rsidR="008F6C69" w:rsidRPr="001F5503" w14:paraId="0514EAD5" w14:textId="77777777" w:rsidTr="008F6C69">
        <w:trPr>
          <w:trHeight w:val="542"/>
          <w:jc w:val="center"/>
        </w:trPr>
        <w:tc>
          <w:tcPr>
            <w:cnfStyle w:val="001000000000" w:firstRow="0" w:lastRow="0" w:firstColumn="1" w:lastColumn="0" w:oddVBand="0" w:evenVBand="0" w:oddHBand="0" w:evenHBand="0" w:firstRowFirstColumn="0" w:firstRowLastColumn="0" w:lastRowFirstColumn="0" w:lastRowLastColumn="0"/>
            <w:tcW w:w="5192" w:type="dxa"/>
            <w:hideMark/>
          </w:tcPr>
          <w:p w14:paraId="32B4A833" w14:textId="77777777" w:rsidR="008F6C69" w:rsidRPr="001F5503" w:rsidRDefault="008F6C69" w:rsidP="00954235">
            <w:pPr>
              <w:spacing w:line="360" w:lineRule="auto"/>
              <w:jc w:val="center"/>
              <w:rPr>
                <w:rFonts w:ascii="Times" w:hAnsi="Times" w:cs="Arial"/>
                <w:color w:val="000000"/>
                <w:sz w:val="22"/>
                <w:lang w:val="en-US"/>
              </w:rPr>
            </w:pPr>
            <w:r w:rsidRPr="001F5503">
              <w:rPr>
                <w:rFonts w:ascii="Times" w:hAnsi="Times" w:cs="Arial"/>
                <w:color w:val="000000"/>
                <w:sz w:val="22"/>
                <w:highlight w:val="white"/>
                <w:lang w:val="es-ES"/>
              </w:rPr>
              <w:t>Costo de Consulta</w:t>
            </w:r>
          </w:p>
        </w:tc>
        <w:tc>
          <w:tcPr>
            <w:tcW w:w="4873" w:type="dxa"/>
            <w:hideMark/>
          </w:tcPr>
          <w:p w14:paraId="57A58CBC" w14:textId="77777777" w:rsidR="008F6C69" w:rsidRPr="001F5503" w:rsidRDefault="008F6C69"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lang w:val="es-MX"/>
              </w:rPr>
            </w:pPr>
            <w:r w:rsidRPr="001F5503">
              <w:rPr>
                <w:rFonts w:ascii="Times" w:hAnsi="Times"/>
                <w:color w:val="000000"/>
                <w:highlight w:val="white"/>
                <w:lang w:val="es-ES"/>
              </w:rPr>
              <w:t xml:space="preserve">  Distribución triangular entre $0 y $100 pesos</w:t>
            </w:r>
          </w:p>
        </w:tc>
      </w:tr>
    </w:tbl>
    <w:p w14:paraId="2FDEF9A9" w14:textId="724BB68D" w:rsidR="00707C34" w:rsidRPr="001F5503" w:rsidRDefault="00482F18" w:rsidP="00954235">
      <w:pPr>
        <w:spacing w:line="360" w:lineRule="auto"/>
        <w:jc w:val="center"/>
        <w:rPr>
          <w:rFonts w:ascii="Times" w:hAnsi="Times"/>
          <w:sz w:val="20"/>
          <w:szCs w:val="20"/>
          <w:highlight w:val="white"/>
        </w:rPr>
      </w:pPr>
      <w:r w:rsidRPr="001F5503">
        <w:rPr>
          <w:rFonts w:ascii="Times" w:hAnsi="Times"/>
          <w:sz w:val="20"/>
          <w:szCs w:val="20"/>
          <w:highlight w:val="white"/>
        </w:rPr>
        <w:t>Fuente: Elaboración propia</w:t>
      </w:r>
    </w:p>
    <w:p w14:paraId="6B15E192" w14:textId="51ECE606" w:rsidR="003911FC" w:rsidRDefault="003911FC" w:rsidP="00954235">
      <w:pPr>
        <w:spacing w:line="360" w:lineRule="auto"/>
        <w:rPr>
          <w:rFonts w:ascii="Times" w:hAnsi="Times"/>
        </w:rPr>
      </w:pPr>
    </w:p>
    <w:p w14:paraId="084145B5" w14:textId="4B1BD5D8" w:rsidR="00A81AEB" w:rsidRDefault="00A81AEB" w:rsidP="00954235">
      <w:pPr>
        <w:spacing w:line="360" w:lineRule="auto"/>
        <w:rPr>
          <w:rFonts w:ascii="Times" w:hAnsi="Times"/>
        </w:rPr>
      </w:pPr>
    </w:p>
    <w:p w14:paraId="05E795F1" w14:textId="206FE331" w:rsidR="00A81AEB" w:rsidRDefault="00A81AEB" w:rsidP="00954235">
      <w:pPr>
        <w:spacing w:line="360" w:lineRule="auto"/>
        <w:rPr>
          <w:rFonts w:ascii="Times" w:hAnsi="Times"/>
        </w:rPr>
      </w:pPr>
    </w:p>
    <w:p w14:paraId="7F6BA1D1" w14:textId="5F2BD904" w:rsidR="00A81AEB" w:rsidRDefault="00A81AEB" w:rsidP="00954235">
      <w:pPr>
        <w:spacing w:line="360" w:lineRule="auto"/>
        <w:rPr>
          <w:rFonts w:ascii="Times" w:hAnsi="Times"/>
        </w:rPr>
      </w:pPr>
    </w:p>
    <w:p w14:paraId="303165AA" w14:textId="72160438" w:rsidR="00A81AEB" w:rsidRDefault="00A81AEB" w:rsidP="00954235">
      <w:pPr>
        <w:spacing w:line="360" w:lineRule="auto"/>
        <w:rPr>
          <w:rFonts w:ascii="Times" w:hAnsi="Times"/>
        </w:rPr>
      </w:pPr>
    </w:p>
    <w:p w14:paraId="51ACD3E6" w14:textId="6E4A0C9F" w:rsidR="00A81AEB" w:rsidRDefault="00A81AEB" w:rsidP="00954235">
      <w:pPr>
        <w:spacing w:line="360" w:lineRule="auto"/>
        <w:rPr>
          <w:rFonts w:ascii="Times" w:hAnsi="Times"/>
        </w:rPr>
      </w:pPr>
    </w:p>
    <w:p w14:paraId="29D32972" w14:textId="24E9D3A8" w:rsidR="00A81AEB" w:rsidRDefault="00A81AEB" w:rsidP="00954235">
      <w:pPr>
        <w:spacing w:line="360" w:lineRule="auto"/>
        <w:rPr>
          <w:rFonts w:ascii="Times" w:hAnsi="Times"/>
        </w:rPr>
      </w:pPr>
    </w:p>
    <w:p w14:paraId="39699452" w14:textId="77777777" w:rsidR="00A81AEB" w:rsidRPr="001F5503" w:rsidRDefault="00A81AEB" w:rsidP="00954235">
      <w:pPr>
        <w:spacing w:line="360" w:lineRule="auto"/>
        <w:rPr>
          <w:rFonts w:ascii="Times" w:hAnsi="Times"/>
        </w:rPr>
      </w:pPr>
    </w:p>
    <w:p w14:paraId="062FB4FA" w14:textId="77777777" w:rsidR="003911FC" w:rsidRPr="001F5503" w:rsidRDefault="003911FC" w:rsidP="00954235">
      <w:pPr>
        <w:spacing w:line="360" w:lineRule="auto"/>
        <w:rPr>
          <w:rFonts w:ascii="Times" w:hAnsi="Times"/>
        </w:rPr>
      </w:pPr>
    </w:p>
    <w:p w14:paraId="299432B6" w14:textId="77777777" w:rsidR="00707C34" w:rsidRPr="001F5503" w:rsidRDefault="00482F18" w:rsidP="00954235">
      <w:pPr>
        <w:spacing w:line="360" w:lineRule="auto"/>
        <w:jc w:val="center"/>
        <w:rPr>
          <w:rFonts w:ascii="Times" w:hAnsi="Times"/>
          <w:b/>
          <w:sz w:val="20"/>
          <w:szCs w:val="20"/>
        </w:rPr>
      </w:pPr>
      <w:r w:rsidRPr="001F5503">
        <w:rPr>
          <w:rFonts w:ascii="Times" w:hAnsi="Times"/>
          <w:b/>
          <w:sz w:val="20"/>
          <w:szCs w:val="20"/>
        </w:rPr>
        <w:t xml:space="preserve">Figura 12. </w:t>
      </w:r>
      <w:r w:rsidRPr="001F5503">
        <w:rPr>
          <w:rFonts w:ascii="Times" w:hAnsi="Times"/>
          <w:b/>
          <w:sz w:val="20"/>
          <w:szCs w:val="20"/>
          <w:highlight w:val="white"/>
        </w:rPr>
        <w:t>Simulación Monte Carlo (Tasa Interna de Retorno) bajo 50,000 escenarios</w:t>
      </w:r>
    </w:p>
    <w:p w14:paraId="356A30DB" w14:textId="77777777" w:rsidR="00707C34" w:rsidRPr="001F5503" w:rsidRDefault="00482F18" w:rsidP="00954235">
      <w:pPr>
        <w:spacing w:line="360" w:lineRule="auto"/>
        <w:jc w:val="center"/>
        <w:rPr>
          <w:rFonts w:ascii="Times" w:hAnsi="Times"/>
          <w:highlight w:val="white"/>
        </w:rPr>
      </w:pPr>
      <w:r w:rsidRPr="001F5503">
        <w:rPr>
          <w:rFonts w:ascii="Times" w:hAnsi="Times"/>
          <w:noProof/>
          <w:highlight w:val="white"/>
        </w:rPr>
        <w:drawing>
          <wp:inline distT="114300" distB="114300" distL="114300" distR="114300" wp14:anchorId="0A9B0185" wp14:editId="0C6B7C73">
            <wp:extent cx="3962400" cy="24574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3962400" cy="2457450"/>
                    </a:xfrm>
                    <a:prstGeom prst="rect">
                      <a:avLst/>
                    </a:prstGeom>
                    <a:ln/>
                  </pic:spPr>
                </pic:pic>
              </a:graphicData>
            </a:graphic>
          </wp:inline>
        </w:drawing>
      </w:r>
    </w:p>
    <w:p w14:paraId="6788EDDD" w14:textId="2A778B35" w:rsidR="00592BD5" w:rsidRPr="001F5503" w:rsidRDefault="00482F18" w:rsidP="00777BD3">
      <w:pPr>
        <w:spacing w:line="360" w:lineRule="auto"/>
        <w:jc w:val="center"/>
        <w:rPr>
          <w:rFonts w:ascii="Times" w:hAnsi="Times"/>
          <w:sz w:val="20"/>
          <w:szCs w:val="20"/>
          <w:highlight w:val="white"/>
        </w:rPr>
      </w:pPr>
      <w:r w:rsidRPr="001F5503">
        <w:rPr>
          <w:rFonts w:ascii="Times" w:hAnsi="Times"/>
          <w:sz w:val="20"/>
          <w:szCs w:val="20"/>
          <w:highlight w:val="white"/>
        </w:rPr>
        <w:t>Fuente: Elaboración propia con la ayuda de Crystal Ball</w:t>
      </w:r>
    </w:p>
    <w:p w14:paraId="75197282" w14:textId="6F3E9809" w:rsidR="003911FC" w:rsidRPr="001F5503" w:rsidRDefault="003911FC" w:rsidP="00954235">
      <w:pPr>
        <w:spacing w:line="360" w:lineRule="auto"/>
        <w:jc w:val="center"/>
        <w:rPr>
          <w:rFonts w:ascii="Times" w:hAnsi="Times"/>
          <w:sz w:val="20"/>
          <w:szCs w:val="20"/>
          <w:highlight w:val="white"/>
        </w:rPr>
      </w:pPr>
    </w:p>
    <w:p w14:paraId="4F5B7A78" w14:textId="77777777" w:rsidR="003911FC" w:rsidRPr="001F5503" w:rsidRDefault="003911FC" w:rsidP="00954235">
      <w:pPr>
        <w:spacing w:line="360" w:lineRule="auto"/>
        <w:jc w:val="center"/>
        <w:rPr>
          <w:rFonts w:ascii="Times" w:hAnsi="Times"/>
          <w:sz w:val="20"/>
          <w:szCs w:val="20"/>
          <w:highlight w:val="white"/>
        </w:rPr>
      </w:pPr>
    </w:p>
    <w:p w14:paraId="0B1A2176" w14:textId="77777777" w:rsidR="00707C34" w:rsidRPr="001F5503" w:rsidRDefault="00482F18" w:rsidP="00954235">
      <w:pPr>
        <w:spacing w:line="360" w:lineRule="auto"/>
        <w:ind w:firstLine="720"/>
        <w:jc w:val="both"/>
        <w:rPr>
          <w:rFonts w:ascii="Times" w:hAnsi="Times"/>
        </w:rPr>
      </w:pPr>
      <w:r w:rsidRPr="001F5503">
        <w:rPr>
          <w:rFonts w:ascii="Times" w:hAnsi="Times"/>
        </w:rPr>
        <w:t>La gráfica anterior muestra bajo una prueba de 50,000 escenarios que existe un 95.13% de certeza que la tasa interna de retorno (TIR) sea positiva lo cual significa que el proyecto será rentable. 2,500 escenarios nos dicen que dicho proyecto no ofrecerá la rentabilidad económica suficiente como para realizarlo.</w:t>
      </w:r>
    </w:p>
    <w:p w14:paraId="33818CE3" w14:textId="0C06B211" w:rsidR="003911FC" w:rsidRPr="001F5503" w:rsidRDefault="003911FC" w:rsidP="00954235">
      <w:pPr>
        <w:spacing w:line="360" w:lineRule="auto"/>
        <w:rPr>
          <w:rFonts w:ascii="Times" w:hAnsi="Times"/>
          <w:highlight w:val="white"/>
        </w:rPr>
      </w:pPr>
    </w:p>
    <w:p w14:paraId="1F5B58E6" w14:textId="77777777" w:rsidR="003911FC" w:rsidRPr="001F5503" w:rsidRDefault="003911FC" w:rsidP="00954235">
      <w:pPr>
        <w:spacing w:line="360" w:lineRule="auto"/>
        <w:jc w:val="center"/>
        <w:rPr>
          <w:rFonts w:ascii="Times" w:hAnsi="Times"/>
          <w:highlight w:val="white"/>
        </w:rPr>
      </w:pPr>
    </w:p>
    <w:p w14:paraId="1AC6CB2A" w14:textId="77777777" w:rsidR="00707C34" w:rsidRPr="001F5503" w:rsidRDefault="00482F18" w:rsidP="00954235">
      <w:pPr>
        <w:spacing w:line="360" w:lineRule="auto"/>
        <w:jc w:val="center"/>
        <w:rPr>
          <w:rFonts w:ascii="Times" w:hAnsi="Times"/>
          <w:b/>
          <w:sz w:val="20"/>
          <w:szCs w:val="20"/>
          <w:highlight w:val="white"/>
        </w:rPr>
      </w:pPr>
      <w:r w:rsidRPr="001F5503">
        <w:rPr>
          <w:rFonts w:ascii="Times" w:hAnsi="Times"/>
          <w:b/>
          <w:sz w:val="20"/>
          <w:szCs w:val="20"/>
          <w:highlight w:val="white"/>
        </w:rPr>
        <w:t>Figura 13. Simulación Monte Carlo (Valor Presente Neto) bajo 50,000 escenarios</w:t>
      </w:r>
    </w:p>
    <w:p w14:paraId="576CDD6D" w14:textId="77777777" w:rsidR="00707C34" w:rsidRPr="001F5503" w:rsidRDefault="00482F18" w:rsidP="00954235">
      <w:pPr>
        <w:spacing w:line="360" w:lineRule="auto"/>
        <w:jc w:val="center"/>
        <w:rPr>
          <w:rFonts w:ascii="Times" w:hAnsi="Times"/>
          <w:highlight w:val="white"/>
        </w:rPr>
      </w:pPr>
      <w:r w:rsidRPr="001F5503">
        <w:rPr>
          <w:rFonts w:ascii="Times" w:hAnsi="Times"/>
          <w:noProof/>
          <w:highlight w:val="white"/>
        </w:rPr>
        <w:drawing>
          <wp:inline distT="114300" distB="114300" distL="114300" distR="114300" wp14:anchorId="520E8FE4" wp14:editId="40C9F54E">
            <wp:extent cx="4086225" cy="2600325"/>
            <wp:effectExtent l="0" t="0" r="9525" b="9525"/>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4086225" cy="2600325"/>
                    </a:xfrm>
                    <a:prstGeom prst="rect">
                      <a:avLst/>
                    </a:prstGeom>
                    <a:ln/>
                  </pic:spPr>
                </pic:pic>
              </a:graphicData>
            </a:graphic>
          </wp:inline>
        </w:drawing>
      </w:r>
    </w:p>
    <w:p w14:paraId="06779045" w14:textId="0E6E1FA9" w:rsidR="00707C34" w:rsidRPr="001F5503" w:rsidRDefault="00482F18" w:rsidP="00954235">
      <w:pPr>
        <w:spacing w:line="360" w:lineRule="auto"/>
        <w:jc w:val="center"/>
        <w:rPr>
          <w:rFonts w:ascii="Times" w:hAnsi="Times"/>
          <w:sz w:val="20"/>
          <w:szCs w:val="20"/>
          <w:highlight w:val="white"/>
        </w:rPr>
      </w:pPr>
      <w:r w:rsidRPr="001F5503">
        <w:rPr>
          <w:rFonts w:ascii="Times" w:hAnsi="Times"/>
          <w:sz w:val="20"/>
          <w:szCs w:val="20"/>
          <w:highlight w:val="white"/>
        </w:rPr>
        <w:t>Fuente: Elaboración propia con ayuda de Crystall Ball</w:t>
      </w:r>
    </w:p>
    <w:p w14:paraId="31C16166" w14:textId="77777777" w:rsidR="003911FC" w:rsidRPr="001F5503" w:rsidRDefault="003911FC" w:rsidP="00954235">
      <w:pPr>
        <w:spacing w:line="360" w:lineRule="auto"/>
        <w:jc w:val="center"/>
        <w:rPr>
          <w:rFonts w:ascii="Times" w:hAnsi="Times"/>
          <w:sz w:val="20"/>
          <w:szCs w:val="20"/>
          <w:highlight w:val="white"/>
        </w:rPr>
      </w:pPr>
    </w:p>
    <w:p w14:paraId="33E6493C" w14:textId="77777777" w:rsidR="00707C34" w:rsidRPr="001F5503" w:rsidRDefault="00482F18" w:rsidP="00954235">
      <w:pPr>
        <w:spacing w:line="360" w:lineRule="auto"/>
        <w:ind w:firstLine="720"/>
        <w:jc w:val="both"/>
        <w:rPr>
          <w:rFonts w:ascii="Times" w:hAnsi="Times"/>
          <w:highlight w:val="white"/>
        </w:rPr>
      </w:pPr>
      <w:r w:rsidRPr="001F5503">
        <w:rPr>
          <w:rFonts w:ascii="Times" w:hAnsi="Times"/>
          <w:highlight w:val="white"/>
        </w:rPr>
        <w:t>La gráfica anterior, muestra que existe la probabilidad del 95.16% de que el beneficio neto sea positivo, por lo que</w:t>
      </w:r>
      <w:r w:rsidR="00592BD5" w:rsidRPr="001F5503">
        <w:rPr>
          <w:rFonts w:ascii="Times" w:hAnsi="Times"/>
          <w:highlight w:val="white"/>
        </w:rPr>
        <w:t>,</w:t>
      </w:r>
      <w:r w:rsidRPr="001F5503">
        <w:rPr>
          <w:rFonts w:ascii="Times" w:hAnsi="Times"/>
          <w:highlight w:val="white"/>
        </w:rPr>
        <w:t xml:space="preserve"> de los 50,000 escenarios simulados, 47,500 aproximadamente hubieran obtenido un beneficio neto positivo, lo cual muestra una rentabilidad del proyecto relativamente alta, por lo que únicamente 2,500 escenarios tendrían un beneficio negativo. </w:t>
      </w:r>
    </w:p>
    <w:p w14:paraId="2494560B" w14:textId="77777777" w:rsidR="00707C34" w:rsidRPr="001F5503" w:rsidRDefault="00482F18" w:rsidP="00954235">
      <w:pPr>
        <w:spacing w:line="360" w:lineRule="auto"/>
        <w:jc w:val="both"/>
        <w:rPr>
          <w:rFonts w:ascii="Times" w:hAnsi="Times"/>
          <w:highlight w:val="white"/>
        </w:rPr>
      </w:pPr>
      <w:r w:rsidRPr="001F5503">
        <w:rPr>
          <w:rFonts w:ascii="Times" w:hAnsi="Times"/>
          <w:highlight w:val="white"/>
        </w:rPr>
        <w:t>El beneficio neto positivo menor que se podría obtener por el proyecto sería de $100,000,000 de pesos mexicanos, y el mayor beneficio neto que se podría obtener del proyecto sería aproximadamente $259,000,000 de pesos mexicanos.</w:t>
      </w:r>
    </w:p>
    <w:p w14:paraId="69B5B644" w14:textId="77777777" w:rsidR="00707C34" w:rsidRPr="001F5503" w:rsidRDefault="00707C34" w:rsidP="00954235">
      <w:pPr>
        <w:spacing w:line="360" w:lineRule="auto"/>
        <w:jc w:val="both"/>
        <w:rPr>
          <w:rFonts w:ascii="Times" w:hAnsi="Times"/>
          <w:highlight w:val="white"/>
        </w:rPr>
      </w:pPr>
    </w:p>
    <w:p w14:paraId="7B1E3979" w14:textId="3AE17080" w:rsidR="00707C34" w:rsidRPr="001F5503" w:rsidRDefault="00482F18" w:rsidP="00954235">
      <w:pPr>
        <w:spacing w:line="360" w:lineRule="auto"/>
        <w:jc w:val="both"/>
        <w:rPr>
          <w:rFonts w:ascii="Times" w:hAnsi="Times"/>
          <w:highlight w:val="white"/>
        </w:rPr>
      </w:pPr>
      <w:r w:rsidRPr="001F5503">
        <w:rPr>
          <w:rFonts w:ascii="Times" w:hAnsi="Times"/>
          <w:highlight w:val="white"/>
        </w:rPr>
        <w:tab/>
        <w:t xml:space="preserve">En las </w:t>
      </w:r>
      <w:r w:rsidR="008F6C69" w:rsidRPr="001F5503">
        <w:rPr>
          <w:rFonts w:ascii="Times" w:hAnsi="Times"/>
          <w:highlight w:val="white"/>
        </w:rPr>
        <w:t>tabla</w:t>
      </w:r>
      <w:r w:rsidRPr="001F5503">
        <w:rPr>
          <w:rFonts w:ascii="Times" w:hAnsi="Times"/>
          <w:highlight w:val="white"/>
        </w:rPr>
        <w:t>s 1</w:t>
      </w:r>
      <w:r w:rsidR="008F6C69" w:rsidRPr="001F5503">
        <w:rPr>
          <w:rFonts w:ascii="Times" w:hAnsi="Times"/>
          <w:highlight w:val="white"/>
        </w:rPr>
        <w:t>2</w:t>
      </w:r>
      <w:r w:rsidRPr="001F5503">
        <w:rPr>
          <w:rFonts w:ascii="Times" w:hAnsi="Times"/>
          <w:highlight w:val="white"/>
        </w:rPr>
        <w:t xml:space="preserve"> y 1</w:t>
      </w:r>
      <w:r w:rsidR="008F6C69" w:rsidRPr="001F5503">
        <w:rPr>
          <w:rFonts w:ascii="Times" w:hAnsi="Times"/>
          <w:highlight w:val="white"/>
        </w:rPr>
        <w:t>3</w:t>
      </w:r>
      <w:r w:rsidRPr="001F5503">
        <w:rPr>
          <w:rFonts w:ascii="Times" w:hAnsi="Times"/>
          <w:highlight w:val="white"/>
        </w:rPr>
        <w:t xml:space="preserve"> se muestra un análisis más detallado de lo que fueron las simulaciones para la tasa interna de retorno y el valor presente neto, con valores en porcentaje para la primera figura y en pesos mexicanos para la segunda.</w:t>
      </w:r>
    </w:p>
    <w:p w14:paraId="518FD0F1" w14:textId="77777777" w:rsidR="00707C34" w:rsidRPr="001F5503" w:rsidRDefault="00707C34" w:rsidP="00954235">
      <w:pPr>
        <w:spacing w:line="360" w:lineRule="auto"/>
        <w:jc w:val="both"/>
        <w:rPr>
          <w:rFonts w:ascii="Times" w:hAnsi="Times"/>
          <w:highlight w:val="white"/>
        </w:rPr>
      </w:pPr>
    </w:p>
    <w:p w14:paraId="3252D93C" w14:textId="77777777" w:rsidR="008F6C69" w:rsidRPr="001F5503" w:rsidRDefault="008F6C69" w:rsidP="00954235">
      <w:pPr>
        <w:spacing w:line="360" w:lineRule="auto"/>
        <w:jc w:val="center"/>
        <w:rPr>
          <w:rFonts w:ascii="Times" w:hAnsi="Times"/>
          <w:b/>
          <w:sz w:val="20"/>
          <w:szCs w:val="20"/>
          <w:highlight w:val="white"/>
        </w:rPr>
      </w:pPr>
    </w:p>
    <w:p w14:paraId="154F7C4E" w14:textId="53EC8886" w:rsidR="00707C34" w:rsidRPr="001F5503" w:rsidRDefault="008F6C69" w:rsidP="00954235">
      <w:pPr>
        <w:spacing w:line="360" w:lineRule="auto"/>
        <w:jc w:val="center"/>
        <w:rPr>
          <w:rFonts w:ascii="Times" w:hAnsi="Times"/>
          <w:b/>
          <w:sz w:val="20"/>
          <w:szCs w:val="20"/>
        </w:rPr>
      </w:pPr>
      <w:r w:rsidRPr="001F5503">
        <w:rPr>
          <w:rFonts w:ascii="Times" w:hAnsi="Times"/>
          <w:b/>
          <w:sz w:val="20"/>
          <w:szCs w:val="20"/>
          <w:highlight w:val="white"/>
        </w:rPr>
        <w:t>Tabla 12.</w:t>
      </w:r>
      <w:r w:rsidR="00482F18" w:rsidRPr="001F5503">
        <w:rPr>
          <w:rFonts w:ascii="Times" w:hAnsi="Times"/>
          <w:b/>
          <w:sz w:val="20"/>
          <w:szCs w:val="20"/>
          <w:highlight w:val="white"/>
        </w:rPr>
        <w:t xml:space="preserve"> Estadísticos de Previsión Tasa interna de Retorno</w:t>
      </w:r>
    </w:p>
    <w:p w14:paraId="343E6475" w14:textId="77777777" w:rsidR="008F6C69" w:rsidRPr="001F5503" w:rsidRDefault="008F6C69" w:rsidP="00954235">
      <w:pPr>
        <w:spacing w:line="360" w:lineRule="auto"/>
        <w:jc w:val="center"/>
        <w:rPr>
          <w:rFonts w:ascii="Times" w:hAnsi="Times"/>
        </w:rPr>
      </w:pPr>
    </w:p>
    <w:tbl>
      <w:tblPr>
        <w:tblStyle w:val="PlainTable5"/>
        <w:tblW w:w="3540" w:type="dxa"/>
        <w:jc w:val="center"/>
        <w:tblLook w:val="04A0" w:firstRow="1" w:lastRow="0" w:firstColumn="1" w:lastColumn="0" w:noHBand="0" w:noVBand="1"/>
      </w:tblPr>
      <w:tblGrid>
        <w:gridCol w:w="2340"/>
        <w:gridCol w:w="1200"/>
      </w:tblGrid>
      <w:tr w:rsidR="008F6C69" w:rsidRPr="001F5503" w14:paraId="6128C84B" w14:textId="77777777" w:rsidTr="008F6C69">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2340" w:type="dxa"/>
            <w:hideMark/>
          </w:tcPr>
          <w:p w14:paraId="108FC16C" w14:textId="77777777" w:rsidR="008F6C69" w:rsidRPr="001F5503" w:rsidRDefault="008F6C69"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Media</w:t>
            </w:r>
          </w:p>
        </w:tc>
        <w:tc>
          <w:tcPr>
            <w:tcW w:w="1200" w:type="dxa"/>
            <w:hideMark/>
          </w:tcPr>
          <w:p w14:paraId="75FC0A6C" w14:textId="77777777" w:rsidR="008F6C69" w:rsidRPr="001F5503" w:rsidRDefault="008F6C69" w:rsidP="009542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w:hAnsi="Times"/>
                <w:color w:val="000000"/>
                <w:sz w:val="16"/>
                <w:szCs w:val="16"/>
                <w:lang w:val="en-US"/>
              </w:rPr>
            </w:pPr>
            <w:r w:rsidRPr="001F5503">
              <w:rPr>
                <w:rFonts w:ascii="Times" w:hAnsi="Times"/>
                <w:color w:val="000000"/>
                <w:sz w:val="16"/>
                <w:szCs w:val="16"/>
                <w:lang w:val="es-ES"/>
              </w:rPr>
              <w:t>21%</w:t>
            </w:r>
          </w:p>
        </w:tc>
      </w:tr>
      <w:tr w:rsidR="008F6C69" w:rsidRPr="001F5503" w14:paraId="5AD103F1" w14:textId="77777777" w:rsidTr="008F6C69">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7498D736" w14:textId="77777777" w:rsidR="008F6C69" w:rsidRPr="001F5503" w:rsidRDefault="008F6C69"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Mediana</w:t>
            </w:r>
          </w:p>
        </w:tc>
        <w:tc>
          <w:tcPr>
            <w:tcW w:w="1200" w:type="dxa"/>
            <w:hideMark/>
          </w:tcPr>
          <w:p w14:paraId="26851706" w14:textId="77777777" w:rsidR="008F6C69" w:rsidRPr="001F5503" w:rsidRDefault="008F6C69"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16"/>
                <w:szCs w:val="16"/>
                <w:lang w:val="en-US"/>
              </w:rPr>
            </w:pPr>
            <w:r w:rsidRPr="001F5503">
              <w:rPr>
                <w:rFonts w:ascii="Times" w:hAnsi="Times"/>
                <w:color w:val="000000"/>
                <w:sz w:val="16"/>
                <w:szCs w:val="16"/>
                <w:lang w:val="es-ES"/>
              </w:rPr>
              <w:t>21%</w:t>
            </w:r>
          </w:p>
        </w:tc>
      </w:tr>
      <w:tr w:rsidR="008F6C69" w:rsidRPr="001F5503" w14:paraId="02AD2C40" w14:textId="77777777" w:rsidTr="008F6C69">
        <w:trPr>
          <w:trHeight w:val="295"/>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1F910853" w14:textId="77777777" w:rsidR="008F6C69" w:rsidRPr="001F5503" w:rsidRDefault="008F6C69"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Desviación Estándar</w:t>
            </w:r>
          </w:p>
        </w:tc>
        <w:tc>
          <w:tcPr>
            <w:tcW w:w="1200" w:type="dxa"/>
            <w:hideMark/>
          </w:tcPr>
          <w:p w14:paraId="19F90E7A" w14:textId="77777777" w:rsidR="008F6C69" w:rsidRPr="001F5503" w:rsidRDefault="008F6C69"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16"/>
                <w:szCs w:val="16"/>
                <w:lang w:val="en-US"/>
              </w:rPr>
            </w:pPr>
            <w:r w:rsidRPr="001F5503">
              <w:rPr>
                <w:rFonts w:ascii="Times" w:hAnsi="Times"/>
                <w:color w:val="000000"/>
                <w:sz w:val="16"/>
                <w:szCs w:val="16"/>
                <w:lang w:val="es-ES"/>
              </w:rPr>
              <w:t>6%</w:t>
            </w:r>
          </w:p>
        </w:tc>
      </w:tr>
      <w:tr w:rsidR="008F6C69" w:rsidRPr="001F5503" w14:paraId="60D4A32A" w14:textId="77777777" w:rsidTr="008F6C69">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48874321" w14:textId="77777777" w:rsidR="008F6C69" w:rsidRPr="001F5503" w:rsidRDefault="008F6C69"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Máximo</w:t>
            </w:r>
          </w:p>
        </w:tc>
        <w:tc>
          <w:tcPr>
            <w:tcW w:w="1200" w:type="dxa"/>
            <w:hideMark/>
          </w:tcPr>
          <w:p w14:paraId="08272575" w14:textId="77777777" w:rsidR="008F6C69" w:rsidRPr="001F5503" w:rsidRDefault="008F6C69"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16"/>
                <w:szCs w:val="16"/>
                <w:lang w:val="en-US"/>
              </w:rPr>
            </w:pPr>
            <w:r w:rsidRPr="001F5503">
              <w:rPr>
                <w:rFonts w:ascii="Times" w:hAnsi="Times"/>
                <w:color w:val="000000"/>
                <w:sz w:val="16"/>
                <w:szCs w:val="16"/>
                <w:lang w:val="es-ES"/>
              </w:rPr>
              <w:t>43%</w:t>
            </w:r>
          </w:p>
        </w:tc>
      </w:tr>
      <w:tr w:rsidR="008F6C69" w:rsidRPr="001F5503" w14:paraId="084CA9F2" w14:textId="77777777" w:rsidTr="008F6C69">
        <w:trPr>
          <w:trHeight w:val="295"/>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58845BCC" w14:textId="77777777" w:rsidR="008F6C69" w:rsidRPr="001F5503" w:rsidRDefault="008F6C69" w:rsidP="00954235">
            <w:pPr>
              <w:spacing w:line="360" w:lineRule="auto"/>
              <w:jc w:val="center"/>
              <w:rPr>
                <w:rFonts w:ascii="Times" w:hAnsi="Times"/>
                <w:color w:val="000000"/>
                <w:sz w:val="16"/>
                <w:szCs w:val="16"/>
                <w:lang w:val="en-US"/>
              </w:rPr>
            </w:pPr>
            <w:r w:rsidRPr="001F5503">
              <w:rPr>
                <w:rFonts w:ascii="Times" w:hAnsi="Times"/>
                <w:color w:val="000000"/>
                <w:sz w:val="16"/>
                <w:szCs w:val="16"/>
                <w:lang w:val="es-ES"/>
              </w:rPr>
              <w:t>Mínimo</w:t>
            </w:r>
          </w:p>
        </w:tc>
        <w:tc>
          <w:tcPr>
            <w:tcW w:w="1200" w:type="dxa"/>
            <w:hideMark/>
          </w:tcPr>
          <w:p w14:paraId="68C27D45" w14:textId="77777777" w:rsidR="008F6C69" w:rsidRPr="001F5503" w:rsidRDefault="008F6C69"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16"/>
                <w:szCs w:val="16"/>
                <w:lang w:val="en-US"/>
              </w:rPr>
            </w:pPr>
            <w:r w:rsidRPr="001F5503">
              <w:rPr>
                <w:rFonts w:ascii="Times" w:hAnsi="Times"/>
                <w:color w:val="000000"/>
                <w:sz w:val="16"/>
                <w:szCs w:val="16"/>
                <w:lang w:val="es-ES"/>
              </w:rPr>
              <w:t>7%</w:t>
            </w:r>
          </w:p>
        </w:tc>
      </w:tr>
    </w:tbl>
    <w:p w14:paraId="0F7E1CEF" w14:textId="77777777" w:rsidR="008F6C69" w:rsidRPr="001F5503" w:rsidRDefault="008F6C69" w:rsidP="00954235">
      <w:pPr>
        <w:spacing w:line="360" w:lineRule="auto"/>
        <w:jc w:val="center"/>
        <w:rPr>
          <w:rFonts w:ascii="Times" w:hAnsi="Times"/>
          <w:sz w:val="20"/>
          <w:szCs w:val="20"/>
          <w:highlight w:val="white"/>
        </w:rPr>
      </w:pPr>
    </w:p>
    <w:p w14:paraId="52561FC8" w14:textId="708A94DF" w:rsidR="00707C34" w:rsidRPr="001F5503" w:rsidRDefault="00482F18" w:rsidP="00954235">
      <w:pPr>
        <w:spacing w:line="360" w:lineRule="auto"/>
        <w:jc w:val="center"/>
        <w:rPr>
          <w:rFonts w:ascii="Times" w:hAnsi="Times"/>
        </w:rPr>
      </w:pPr>
      <w:r w:rsidRPr="001F5503">
        <w:rPr>
          <w:rFonts w:ascii="Times" w:hAnsi="Times"/>
          <w:sz w:val="20"/>
          <w:szCs w:val="20"/>
          <w:highlight w:val="white"/>
        </w:rPr>
        <w:t>Fuente: Elaboración propia con ayuda de Crystall Ball</w:t>
      </w:r>
    </w:p>
    <w:p w14:paraId="30AED70F" w14:textId="53A6BED7" w:rsidR="00707C34" w:rsidRPr="001F5503" w:rsidRDefault="008F6C69" w:rsidP="00954235">
      <w:pPr>
        <w:spacing w:line="360" w:lineRule="auto"/>
        <w:jc w:val="center"/>
        <w:rPr>
          <w:rFonts w:ascii="Times" w:hAnsi="Times"/>
        </w:rPr>
      </w:pPr>
      <w:r w:rsidRPr="001F5503">
        <w:rPr>
          <w:rFonts w:ascii="Times" w:hAnsi="Times"/>
          <w:b/>
          <w:sz w:val="20"/>
          <w:szCs w:val="20"/>
          <w:highlight w:val="white"/>
        </w:rPr>
        <w:t>Tabla 13</w:t>
      </w:r>
      <w:r w:rsidR="00482F18" w:rsidRPr="001F5503">
        <w:rPr>
          <w:rFonts w:ascii="Times" w:hAnsi="Times"/>
          <w:b/>
          <w:sz w:val="20"/>
          <w:szCs w:val="20"/>
          <w:highlight w:val="white"/>
        </w:rPr>
        <w:t>.  Estadísticos de Previsión Valor Presente Neto</w:t>
      </w:r>
    </w:p>
    <w:tbl>
      <w:tblPr>
        <w:tblStyle w:val="PlainTable5"/>
        <w:tblW w:w="4450" w:type="dxa"/>
        <w:jc w:val="center"/>
        <w:tblLook w:val="04A0" w:firstRow="1" w:lastRow="0" w:firstColumn="1" w:lastColumn="0" w:noHBand="0" w:noVBand="1"/>
      </w:tblPr>
      <w:tblGrid>
        <w:gridCol w:w="2540"/>
        <w:gridCol w:w="1910"/>
      </w:tblGrid>
      <w:tr w:rsidR="008F6C69" w:rsidRPr="001F5503" w14:paraId="01CAFB8D" w14:textId="77777777" w:rsidTr="00116DFF">
        <w:trPr>
          <w:cnfStyle w:val="100000000000" w:firstRow="1" w:lastRow="0" w:firstColumn="0" w:lastColumn="0" w:oddVBand="0" w:evenVBand="0" w:oddHBand="0" w:evenHBand="0" w:firstRowFirstColumn="0" w:firstRowLastColumn="0" w:lastRowFirstColumn="0" w:lastRowLastColumn="0"/>
          <w:trHeight w:val="387"/>
          <w:jc w:val="center"/>
        </w:trPr>
        <w:tc>
          <w:tcPr>
            <w:cnfStyle w:val="001000000100" w:firstRow="0" w:lastRow="0" w:firstColumn="1" w:lastColumn="0" w:oddVBand="0" w:evenVBand="0" w:oddHBand="0" w:evenHBand="0" w:firstRowFirstColumn="1" w:firstRowLastColumn="0" w:lastRowFirstColumn="0" w:lastRowLastColumn="0"/>
            <w:tcW w:w="2540" w:type="dxa"/>
            <w:hideMark/>
          </w:tcPr>
          <w:p w14:paraId="31A2F7F9" w14:textId="77777777" w:rsidR="008F6C69" w:rsidRPr="001F5503" w:rsidRDefault="008F6C69" w:rsidP="00954235">
            <w:pPr>
              <w:spacing w:line="360" w:lineRule="auto"/>
              <w:jc w:val="center"/>
              <w:rPr>
                <w:rFonts w:ascii="Times" w:hAnsi="Times"/>
                <w:color w:val="000000"/>
                <w:sz w:val="18"/>
                <w:szCs w:val="18"/>
                <w:lang w:val="en-US"/>
              </w:rPr>
            </w:pPr>
            <w:r w:rsidRPr="001F5503">
              <w:rPr>
                <w:rFonts w:ascii="Times" w:hAnsi="Times"/>
                <w:color w:val="000000"/>
                <w:sz w:val="18"/>
                <w:szCs w:val="18"/>
                <w:lang w:val="es-ES"/>
              </w:rPr>
              <w:t>Media</w:t>
            </w:r>
          </w:p>
        </w:tc>
        <w:tc>
          <w:tcPr>
            <w:tcW w:w="1910" w:type="dxa"/>
            <w:hideMark/>
          </w:tcPr>
          <w:p w14:paraId="540FEB84" w14:textId="77777777" w:rsidR="008F6C69" w:rsidRPr="001F5503" w:rsidRDefault="008F6C69" w:rsidP="009542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w:hAnsi="Times"/>
                <w:color w:val="000000"/>
                <w:sz w:val="18"/>
                <w:szCs w:val="18"/>
                <w:lang w:val="en-US"/>
              </w:rPr>
            </w:pPr>
            <w:r w:rsidRPr="001F5503">
              <w:rPr>
                <w:rFonts w:ascii="Times" w:hAnsi="Times"/>
                <w:color w:val="000000"/>
                <w:sz w:val="18"/>
                <w:szCs w:val="18"/>
                <w:lang w:val="es-ES"/>
              </w:rPr>
              <w:t xml:space="preserve">$183,013,360.39 </w:t>
            </w:r>
          </w:p>
        </w:tc>
      </w:tr>
      <w:tr w:rsidR="008F6C69" w:rsidRPr="001F5503" w14:paraId="3C360060" w14:textId="77777777" w:rsidTr="00116DFF">
        <w:trPr>
          <w:cnfStyle w:val="000000100000" w:firstRow="0" w:lastRow="0" w:firstColumn="0" w:lastColumn="0" w:oddVBand="0" w:evenVBand="0" w:oddHBand="1" w:evenHBand="0" w:firstRowFirstColumn="0" w:firstRowLastColumn="0" w:lastRowFirstColumn="0" w:lastRowLastColumn="0"/>
          <w:trHeight w:val="387"/>
          <w:jc w:val="center"/>
        </w:trPr>
        <w:tc>
          <w:tcPr>
            <w:cnfStyle w:val="001000000000" w:firstRow="0" w:lastRow="0" w:firstColumn="1" w:lastColumn="0" w:oddVBand="0" w:evenVBand="0" w:oddHBand="0" w:evenHBand="0" w:firstRowFirstColumn="0" w:firstRowLastColumn="0" w:lastRowFirstColumn="0" w:lastRowLastColumn="0"/>
            <w:tcW w:w="2540" w:type="dxa"/>
            <w:hideMark/>
          </w:tcPr>
          <w:p w14:paraId="63210678" w14:textId="77777777" w:rsidR="008F6C69" w:rsidRPr="001F5503" w:rsidRDefault="008F6C69" w:rsidP="00954235">
            <w:pPr>
              <w:spacing w:line="360" w:lineRule="auto"/>
              <w:jc w:val="center"/>
              <w:rPr>
                <w:rFonts w:ascii="Times" w:hAnsi="Times"/>
                <w:color w:val="000000"/>
                <w:sz w:val="18"/>
                <w:szCs w:val="18"/>
                <w:lang w:val="en-US"/>
              </w:rPr>
            </w:pPr>
            <w:r w:rsidRPr="001F5503">
              <w:rPr>
                <w:rFonts w:ascii="Times" w:hAnsi="Times"/>
                <w:color w:val="000000"/>
                <w:sz w:val="18"/>
                <w:szCs w:val="18"/>
                <w:lang w:val="es-ES"/>
              </w:rPr>
              <w:t>Mediana</w:t>
            </w:r>
          </w:p>
        </w:tc>
        <w:tc>
          <w:tcPr>
            <w:tcW w:w="1910" w:type="dxa"/>
            <w:hideMark/>
          </w:tcPr>
          <w:p w14:paraId="050216EC" w14:textId="77777777" w:rsidR="008F6C69" w:rsidRPr="001F5503" w:rsidRDefault="008F6C69"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lang w:val="en-US"/>
              </w:rPr>
            </w:pPr>
            <w:r w:rsidRPr="001F5503">
              <w:rPr>
                <w:rFonts w:ascii="Times" w:hAnsi="Times"/>
                <w:color w:val="000000"/>
                <w:sz w:val="18"/>
                <w:szCs w:val="18"/>
                <w:lang w:val="es-ES"/>
              </w:rPr>
              <w:t xml:space="preserve">$183,009,719.02 </w:t>
            </w:r>
          </w:p>
        </w:tc>
      </w:tr>
      <w:tr w:rsidR="008F6C69" w:rsidRPr="001F5503" w14:paraId="4399AF95" w14:textId="77777777" w:rsidTr="00116DFF">
        <w:trPr>
          <w:trHeight w:val="387"/>
          <w:jc w:val="center"/>
        </w:trPr>
        <w:tc>
          <w:tcPr>
            <w:cnfStyle w:val="001000000000" w:firstRow="0" w:lastRow="0" w:firstColumn="1" w:lastColumn="0" w:oddVBand="0" w:evenVBand="0" w:oddHBand="0" w:evenHBand="0" w:firstRowFirstColumn="0" w:firstRowLastColumn="0" w:lastRowFirstColumn="0" w:lastRowLastColumn="0"/>
            <w:tcW w:w="2540" w:type="dxa"/>
            <w:hideMark/>
          </w:tcPr>
          <w:p w14:paraId="7EB935E4" w14:textId="77777777" w:rsidR="008F6C69" w:rsidRPr="001F5503" w:rsidRDefault="008F6C69" w:rsidP="00954235">
            <w:pPr>
              <w:spacing w:line="360" w:lineRule="auto"/>
              <w:jc w:val="center"/>
              <w:rPr>
                <w:rFonts w:ascii="Times" w:hAnsi="Times"/>
                <w:color w:val="000000"/>
                <w:sz w:val="18"/>
                <w:szCs w:val="18"/>
                <w:lang w:val="en-US"/>
              </w:rPr>
            </w:pPr>
            <w:r w:rsidRPr="001F5503">
              <w:rPr>
                <w:rFonts w:ascii="Times" w:hAnsi="Times"/>
                <w:color w:val="000000"/>
                <w:sz w:val="18"/>
                <w:szCs w:val="18"/>
                <w:lang w:val="es-ES"/>
              </w:rPr>
              <w:t>Desviación Estándar</w:t>
            </w:r>
          </w:p>
        </w:tc>
        <w:tc>
          <w:tcPr>
            <w:tcW w:w="1910" w:type="dxa"/>
            <w:hideMark/>
          </w:tcPr>
          <w:p w14:paraId="225575EC" w14:textId="77777777" w:rsidR="008F6C69" w:rsidRPr="001F5503" w:rsidRDefault="008F6C69"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lang w:val="en-US"/>
              </w:rPr>
            </w:pPr>
            <w:r w:rsidRPr="001F5503">
              <w:rPr>
                <w:rFonts w:ascii="Times" w:hAnsi="Times"/>
                <w:color w:val="000000"/>
                <w:sz w:val="18"/>
                <w:szCs w:val="18"/>
                <w:lang w:val="es-ES"/>
              </w:rPr>
              <w:t xml:space="preserve">$20,890,236.15 </w:t>
            </w:r>
          </w:p>
        </w:tc>
      </w:tr>
      <w:tr w:rsidR="008F6C69" w:rsidRPr="001F5503" w14:paraId="39C41637" w14:textId="77777777" w:rsidTr="00116DFF">
        <w:trPr>
          <w:cnfStyle w:val="000000100000" w:firstRow="0" w:lastRow="0" w:firstColumn="0" w:lastColumn="0" w:oddVBand="0" w:evenVBand="0" w:oddHBand="1" w:evenHBand="0" w:firstRowFirstColumn="0" w:firstRowLastColumn="0" w:lastRowFirstColumn="0" w:lastRowLastColumn="0"/>
          <w:trHeight w:val="387"/>
          <w:jc w:val="center"/>
        </w:trPr>
        <w:tc>
          <w:tcPr>
            <w:cnfStyle w:val="001000000000" w:firstRow="0" w:lastRow="0" w:firstColumn="1" w:lastColumn="0" w:oddVBand="0" w:evenVBand="0" w:oddHBand="0" w:evenHBand="0" w:firstRowFirstColumn="0" w:firstRowLastColumn="0" w:lastRowFirstColumn="0" w:lastRowLastColumn="0"/>
            <w:tcW w:w="2540" w:type="dxa"/>
            <w:hideMark/>
          </w:tcPr>
          <w:p w14:paraId="79F1C097" w14:textId="77777777" w:rsidR="008F6C69" w:rsidRPr="001F5503" w:rsidRDefault="008F6C69" w:rsidP="00954235">
            <w:pPr>
              <w:spacing w:line="360" w:lineRule="auto"/>
              <w:jc w:val="center"/>
              <w:rPr>
                <w:rFonts w:ascii="Times" w:hAnsi="Times"/>
                <w:color w:val="000000"/>
                <w:sz w:val="18"/>
                <w:szCs w:val="18"/>
                <w:lang w:val="en-US"/>
              </w:rPr>
            </w:pPr>
            <w:r w:rsidRPr="001F5503">
              <w:rPr>
                <w:rFonts w:ascii="Times" w:hAnsi="Times"/>
                <w:color w:val="000000"/>
                <w:sz w:val="18"/>
                <w:szCs w:val="18"/>
                <w:lang w:val="es-ES"/>
              </w:rPr>
              <w:t>Máximo</w:t>
            </w:r>
          </w:p>
        </w:tc>
        <w:tc>
          <w:tcPr>
            <w:tcW w:w="1910" w:type="dxa"/>
            <w:hideMark/>
          </w:tcPr>
          <w:p w14:paraId="4A765C69" w14:textId="77777777" w:rsidR="008F6C69" w:rsidRPr="001F5503" w:rsidRDefault="008F6C69"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lang w:val="en-US"/>
              </w:rPr>
            </w:pPr>
            <w:r w:rsidRPr="001F5503">
              <w:rPr>
                <w:rFonts w:ascii="Times" w:hAnsi="Times"/>
                <w:color w:val="000000"/>
                <w:sz w:val="18"/>
                <w:szCs w:val="18"/>
                <w:lang w:val="es-ES"/>
              </w:rPr>
              <w:t xml:space="preserve">$100,440,437.30 </w:t>
            </w:r>
          </w:p>
        </w:tc>
      </w:tr>
      <w:tr w:rsidR="008F6C69" w:rsidRPr="001F5503" w14:paraId="05BEBC46" w14:textId="77777777" w:rsidTr="00116DFF">
        <w:trPr>
          <w:trHeight w:val="387"/>
          <w:jc w:val="center"/>
        </w:trPr>
        <w:tc>
          <w:tcPr>
            <w:cnfStyle w:val="001000000000" w:firstRow="0" w:lastRow="0" w:firstColumn="1" w:lastColumn="0" w:oddVBand="0" w:evenVBand="0" w:oddHBand="0" w:evenHBand="0" w:firstRowFirstColumn="0" w:firstRowLastColumn="0" w:lastRowFirstColumn="0" w:lastRowLastColumn="0"/>
            <w:tcW w:w="2540" w:type="dxa"/>
            <w:hideMark/>
          </w:tcPr>
          <w:p w14:paraId="32950F4D" w14:textId="77777777" w:rsidR="008F6C69" w:rsidRPr="001F5503" w:rsidRDefault="008F6C69" w:rsidP="00954235">
            <w:pPr>
              <w:spacing w:line="360" w:lineRule="auto"/>
              <w:jc w:val="center"/>
              <w:rPr>
                <w:rFonts w:ascii="Times" w:hAnsi="Times"/>
                <w:color w:val="000000"/>
                <w:sz w:val="18"/>
                <w:szCs w:val="18"/>
                <w:lang w:val="en-US"/>
              </w:rPr>
            </w:pPr>
            <w:r w:rsidRPr="001F5503">
              <w:rPr>
                <w:rFonts w:ascii="Times" w:hAnsi="Times"/>
                <w:color w:val="000000"/>
                <w:sz w:val="18"/>
                <w:szCs w:val="18"/>
                <w:lang w:val="es-ES"/>
              </w:rPr>
              <w:t>Mínimo</w:t>
            </w:r>
          </w:p>
        </w:tc>
        <w:tc>
          <w:tcPr>
            <w:tcW w:w="1910" w:type="dxa"/>
            <w:hideMark/>
          </w:tcPr>
          <w:p w14:paraId="1B78D637" w14:textId="77777777" w:rsidR="008F6C69" w:rsidRPr="001F5503" w:rsidRDefault="008F6C69"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lang w:val="en-US"/>
              </w:rPr>
            </w:pPr>
            <w:r w:rsidRPr="001F5503">
              <w:rPr>
                <w:rFonts w:ascii="Times" w:hAnsi="Times"/>
                <w:color w:val="000000"/>
                <w:sz w:val="18"/>
                <w:szCs w:val="18"/>
                <w:lang w:val="es-ES"/>
              </w:rPr>
              <w:t xml:space="preserve">$259,461,109.31 </w:t>
            </w:r>
          </w:p>
        </w:tc>
      </w:tr>
    </w:tbl>
    <w:p w14:paraId="03D2AF98" w14:textId="77777777" w:rsidR="008F6C69" w:rsidRPr="001F5503" w:rsidRDefault="008F6C69" w:rsidP="00954235">
      <w:pPr>
        <w:spacing w:line="360" w:lineRule="auto"/>
        <w:jc w:val="center"/>
        <w:rPr>
          <w:rFonts w:ascii="Times" w:hAnsi="Times"/>
          <w:sz w:val="20"/>
          <w:szCs w:val="20"/>
          <w:highlight w:val="white"/>
        </w:rPr>
      </w:pPr>
    </w:p>
    <w:p w14:paraId="662423ED" w14:textId="63926FAA" w:rsidR="00707C34" w:rsidRPr="001F5503" w:rsidRDefault="00482F18" w:rsidP="00954235">
      <w:pPr>
        <w:spacing w:line="360" w:lineRule="auto"/>
        <w:jc w:val="center"/>
        <w:rPr>
          <w:rFonts w:ascii="Times" w:hAnsi="Times"/>
        </w:rPr>
      </w:pPr>
      <w:r w:rsidRPr="001F5503">
        <w:rPr>
          <w:rFonts w:ascii="Times" w:hAnsi="Times"/>
          <w:sz w:val="20"/>
          <w:szCs w:val="20"/>
          <w:highlight w:val="white"/>
        </w:rPr>
        <w:t>Fuente: Elaboración propia con ayuda de Crystall Ball</w:t>
      </w:r>
    </w:p>
    <w:p w14:paraId="138324F9" w14:textId="77777777" w:rsidR="00707C34" w:rsidRPr="001F5503" w:rsidRDefault="00707C34" w:rsidP="00954235">
      <w:pPr>
        <w:spacing w:line="360" w:lineRule="auto"/>
        <w:ind w:firstLine="720"/>
        <w:jc w:val="both"/>
        <w:rPr>
          <w:rFonts w:ascii="Times" w:hAnsi="Times"/>
          <w:highlight w:val="yellow"/>
        </w:rPr>
      </w:pPr>
    </w:p>
    <w:p w14:paraId="292E312F" w14:textId="26DAE898" w:rsidR="00707C34" w:rsidRPr="001F5503" w:rsidRDefault="00482F18" w:rsidP="00954235">
      <w:pPr>
        <w:spacing w:line="360" w:lineRule="auto"/>
        <w:rPr>
          <w:rFonts w:ascii="Times" w:hAnsi="Times"/>
        </w:rPr>
      </w:pPr>
      <w:r w:rsidRPr="001F5503">
        <w:rPr>
          <w:rFonts w:ascii="Times" w:hAnsi="Times"/>
        </w:rPr>
        <w:t>Así como igualmente se muestra dentro de los mismos resultados, los percentiles y valores pronosticados por las 50,000 simulaciones que se realizaron.</w:t>
      </w:r>
    </w:p>
    <w:p w14:paraId="3719E310" w14:textId="6B4670BF" w:rsidR="00693551" w:rsidRPr="001F5503" w:rsidRDefault="00693551" w:rsidP="00954235">
      <w:pPr>
        <w:spacing w:line="360" w:lineRule="auto"/>
        <w:rPr>
          <w:rFonts w:ascii="Times" w:hAnsi="Times"/>
        </w:rPr>
      </w:pPr>
    </w:p>
    <w:p w14:paraId="08602F60" w14:textId="1EC90852" w:rsidR="00693551" w:rsidRDefault="00693551" w:rsidP="00954235">
      <w:pPr>
        <w:spacing w:line="360" w:lineRule="auto"/>
        <w:rPr>
          <w:rFonts w:ascii="Times" w:hAnsi="Times"/>
        </w:rPr>
      </w:pPr>
    </w:p>
    <w:p w14:paraId="215100EA" w14:textId="3B9CE3A8" w:rsidR="009916C1" w:rsidRDefault="009916C1" w:rsidP="00954235">
      <w:pPr>
        <w:spacing w:line="360" w:lineRule="auto"/>
        <w:rPr>
          <w:rFonts w:ascii="Times" w:hAnsi="Times"/>
        </w:rPr>
      </w:pPr>
    </w:p>
    <w:p w14:paraId="0CD664EC" w14:textId="77777777" w:rsidR="009916C1" w:rsidRPr="001F5503" w:rsidRDefault="009916C1" w:rsidP="00954235">
      <w:pPr>
        <w:spacing w:line="360" w:lineRule="auto"/>
        <w:rPr>
          <w:rFonts w:ascii="Times" w:hAnsi="Times"/>
        </w:rPr>
      </w:pPr>
    </w:p>
    <w:p w14:paraId="1E9B8852" w14:textId="77777777" w:rsidR="00693551" w:rsidRPr="001F5503" w:rsidRDefault="00693551" w:rsidP="00954235">
      <w:pPr>
        <w:spacing w:line="360" w:lineRule="auto"/>
        <w:rPr>
          <w:rFonts w:ascii="Times" w:hAnsi="Times"/>
        </w:rPr>
      </w:pPr>
    </w:p>
    <w:p w14:paraId="6C21B1E9" w14:textId="77777777" w:rsidR="00592BD5" w:rsidRPr="001F5503" w:rsidRDefault="00592BD5" w:rsidP="00954235">
      <w:pPr>
        <w:spacing w:line="360" w:lineRule="auto"/>
        <w:jc w:val="center"/>
        <w:rPr>
          <w:rFonts w:ascii="Times" w:hAnsi="Times"/>
          <w:b/>
          <w:sz w:val="20"/>
          <w:szCs w:val="20"/>
          <w:highlight w:val="white"/>
        </w:rPr>
      </w:pPr>
    </w:p>
    <w:p w14:paraId="63B32FAE" w14:textId="19D113D6" w:rsidR="00707C34" w:rsidRPr="001F5503" w:rsidRDefault="00116DFF" w:rsidP="00954235">
      <w:pPr>
        <w:spacing w:line="360" w:lineRule="auto"/>
        <w:jc w:val="center"/>
        <w:rPr>
          <w:rFonts w:ascii="Times" w:hAnsi="Times"/>
        </w:rPr>
      </w:pPr>
      <w:r w:rsidRPr="001F5503">
        <w:rPr>
          <w:rFonts w:ascii="Times" w:hAnsi="Times"/>
          <w:b/>
          <w:sz w:val="20"/>
          <w:szCs w:val="20"/>
          <w:highlight w:val="white"/>
        </w:rPr>
        <w:t>Tabla</w:t>
      </w:r>
      <w:r w:rsidR="00482F18" w:rsidRPr="001F5503">
        <w:rPr>
          <w:rFonts w:ascii="Times" w:hAnsi="Times"/>
          <w:b/>
          <w:sz w:val="20"/>
          <w:szCs w:val="20"/>
          <w:highlight w:val="white"/>
        </w:rPr>
        <w:t xml:space="preserve"> 1</w:t>
      </w:r>
      <w:r w:rsidRPr="001F5503">
        <w:rPr>
          <w:rFonts w:ascii="Times" w:hAnsi="Times"/>
          <w:b/>
          <w:sz w:val="20"/>
          <w:szCs w:val="20"/>
          <w:highlight w:val="white"/>
        </w:rPr>
        <w:t>4</w:t>
      </w:r>
      <w:r w:rsidR="00482F18" w:rsidRPr="001F5503">
        <w:rPr>
          <w:rFonts w:ascii="Times" w:hAnsi="Times"/>
          <w:b/>
          <w:sz w:val="20"/>
          <w:szCs w:val="20"/>
          <w:highlight w:val="white"/>
        </w:rPr>
        <w:t>. Tabla de percentiles de previsión de Tasa Interna de Retorno</w:t>
      </w:r>
    </w:p>
    <w:tbl>
      <w:tblPr>
        <w:tblStyle w:val="PlainTable5"/>
        <w:tblW w:w="4338" w:type="dxa"/>
        <w:jc w:val="center"/>
        <w:tblLook w:val="04A0" w:firstRow="1" w:lastRow="0" w:firstColumn="1" w:lastColumn="0" w:noHBand="0" w:noVBand="1"/>
      </w:tblPr>
      <w:tblGrid>
        <w:gridCol w:w="2169"/>
        <w:gridCol w:w="2169"/>
      </w:tblGrid>
      <w:tr w:rsidR="00116DFF" w:rsidRPr="001F5503" w14:paraId="5968D3DB" w14:textId="77777777" w:rsidTr="00116DFF">
        <w:trPr>
          <w:cnfStyle w:val="100000000000" w:firstRow="1" w:lastRow="0" w:firstColumn="0" w:lastColumn="0" w:oddVBand="0" w:evenVBand="0" w:oddHBand="0" w:evenHBand="0" w:firstRowFirstColumn="0" w:firstRowLastColumn="0" w:lastRowFirstColumn="0" w:lastRowLastColumn="0"/>
          <w:trHeight w:val="520"/>
          <w:jc w:val="center"/>
        </w:trPr>
        <w:tc>
          <w:tcPr>
            <w:cnfStyle w:val="001000000100" w:firstRow="0" w:lastRow="0" w:firstColumn="1" w:lastColumn="0" w:oddVBand="0" w:evenVBand="0" w:oddHBand="0" w:evenHBand="0" w:firstRowFirstColumn="1" w:firstRowLastColumn="0" w:lastRowFirstColumn="0" w:lastRowLastColumn="0"/>
            <w:tcW w:w="2169" w:type="dxa"/>
            <w:hideMark/>
          </w:tcPr>
          <w:p w14:paraId="2048AE8E"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Percentiles</w:t>
            </w:r>
          </w:p>
        </w:tc>
        <w:tc>
          <w:tcPr>
            <w:tcW w:w="2169" w:type="dxa"/>
            <w:hideMark/>
          </w:tcPr>
          <w:p w14:paraId="1F5D4D3D" w14:textId="77777777" w:rsidR="00116DFF" w:rsidRPr="001F5503" w:rsidRDefault="00116DFF" w:rsidP="009542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Valores de previsión</w:t>
            </w:r>
          </w:p>
        </w:tc>
      </w:tr>
      <w:tr w:rsidR="00116DFF" w:rsidRPr="001F5503" w14:paraId="20631F81" w14:textId="77777777" w:rsidTr="00116DFF">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169" w:type="dxa"/>
            <w:hideMark/>
          </w:tcPr>
          <w:p w14:paraId="25946954"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0%</w:t>
            </w:r>
          </w:p>
        </w:tc>
        <w:tc>
          <w:tcPr>
            <w:tcW w:w="2169" w:type="dxa"/>
            <w:hideMark/>
          </w:tcPr>
          <w:p w14:paraId="49997D27" w14:textId="77777777" w:rsidR="00116DFF" w:rsidRPr="001F5503" w:rsidRDefault="00116DFF"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-7%</w:t>
            </w:r>
          </w:p>
        </w:tc>
      </w:tr>
      <w:tr w:rsidR="00116DFF" w:rsidRPr="001F5503" w14:paraId="05BF1ECF" w14:textId="77777777" w:rsidTr="00116DFF">
        <w:trPr>
          <w:trHeight w:val="301"/>
          <w:jc w:val="center"/>
        </w:trPr>
        <w:tc>
          <w:tcPr>
            <w:cnfStyle w:val="001000000000" w:firstRow="0" w:lastRow="0" w:firstColumn="1" w:lastColumn="0" w:oddVBand="0" w:evenVBand="0" w:oddHBand="0" w:evenHBand="0" w:firstRowFirstColumn="0" w:firstRowLastColumn="0" w:lastRowFirstColumn="0" w:lastRowLastColumn="0"/>
            <w:tcW w:w="2169" w:type="dxa"/>
            <w:hideMark/>
          </w:tcPr>
          <w:p w14:paraId="15BC65A4"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10%</w:t>
            </w:r>
          </w:p>
        </w:tc>
        <w:tc>
          <w:tcPr>
            <w:tcW w:w="2169" w:type="dxa"/>
            <w:hideMark/>
          </w:tcPr>
          <w:p w14:paraId="77940CE2" w14:textId="77777777" w:rsidR="00116DFF" w:rsidRPr="001F5503" w:rsidRDefault="00116DFF"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13%</w:t>
            </w:r>
          </w:p>
        </w:tc>
      </w:tr>
      <w:tr w:rsidR="00116DFF" w:rsidRPr="001F5503" w14:paraId="545954B5" w14:textId="77777777" w:rsidTr="00116DFF">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169" w:type="dxa"/>
            <w:hideMark/>
          </w:tcPr>
          <w:p w14:paraId="100DA379"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20%</w:t>
            </w:r>
          </w:p>
        </w:tc>
        <w:tc>
          <w:tcPr>
            <w:tcW w:w="2169" w:type="dxa"/>
            <w:hideMark/>
          </w:tcPr>
          <w:p w14:paraId="76451C3D" w14:textId="77777777" w:rsidR="00116DFF" w:rsidRPr="001F5503" w:rsidRDefault="00116DFF"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15%</w:t>
            </w:r>
          </w:p>
        </w:tc>
      </w:tr>
      <w:tr w:rsidR="00116DFF" w:rsidRPr="001F5503" w14:paraId="08EC0B13" w14:textId="77777777" w:rsidTr="00116DFF">
        <w:trPr>
          <w:trHeight w:val="301"/>
          <w:jc w:val="center"/>
        </w:trPr>
        <w:tc>
          <w:tcPr>
            <w:cnfStyle w:val="001000000000" w:firstRow="0" w:lastRow="0" w:firstColumn="1" w:lastColumn="0" w:oddVBand="0" w:evenVBand="0" w:oddHBand="0" w:evenHBand="0" w:firstRowFirstColumn="0" w:firstRowLastColumn="0" w:lastRowFirstColumn="0" w:lastRowLastColumn="0"/>
            <w:tcW w:w="2169" w:type="dxa"/>
            <w:hideMark/>
          </w:tcPr>
          <w:p w14:paraId="02138A09"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30%</w:t>
            </w:r>
          </w:p>
        </w:tc>
        <w:tc>
          <w:tcPr>
            <w:tcW w:w="2169" w:type="dxa"/>
            <w:hideMark/>
          </w:tcPr>
          <w:p w14:paraId="42A32C6C" w14:textId="77777777" w:rsidR="00116DFF" w:rsidRPr="001F5503" w:rsidRDefault="00116DFF"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18%</w:t>
            </w:r>
          </w:p>
        </w:tc>
      </w:tr>
      <w:tr w:rsidR="00116DFF" w:rsidRPr="001F5503" w14:paraId="3FB339A0" w14:textId="77777777" w:rsidTr="00116DFF">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169" w:type="dxa"/>
            <w:hideMark/>
          </w:tcPr>
          <w:p w14:paraId="6271883B"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40%</w:t>
            </w:r>
          </w:p>
        </w:tc>
        <w:tc>
          <w:tcPr>
            <w:tcW w:w="2169" w:type="dxa"/>
            <w:hideMark/>
          </w:tcPr>
          <w:p w14:paraId="38841F58" w14:textId="77777777" w:rsidR="00116DFF" w:rsidRPr="001F5503" w:rsidRDefault="00116DFF"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19%</w:t>
            </w:r>
          </w:p>
        </w:tc>
      </w:tr>
      <w:tr w:rsidR="00116DFF" w:rsidRPr="001F5503" w14:paraId="5EFC3FBC" w14:textId="77777777" w:rsidTr="00116DFF">
        <w:trPr>
          <w:trHeight w:val="301"/>
          <w:jc w:val="center"/>
        </w:trPr>
        <w:tc>
          <w:tcPr>
            <w:cnfStyle w:val="001000000000" w:firstRow="0" w:lastRow="0" w:firstColumn="1" w:lastColumn="0" w:oddVBand="0" w:evenVBand="0" w:oddHBand="0" w:evenHBand="0" w:firstRowFirstColumn="0" w:firstRowLastColumn="0" w:lastRowFirstColumn="0" w:lastRowLastColumn="0"/>
            <w:tcW w:w="2169" w:type="dxa"/>
            <w:hideMark/>
          </w:tcPr>
          <w:p w14:paraId="59B693FA"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50%</w:t>
            </w:r>
          </w:p>
        </w:tc>
        <w:tc>
          <w:tcPr>
            <w:tcW w:w="2169" w:type="dxa"/>
            <w:hideMark/>
          </w:tcPr>
          <w:p w14:paraId="4C57CA64" w14:textId="77777777" w:rsidR="00116DFF" w:rsidRPr="001F5503" w:rsidRDefault="00116DFF"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21%</w:t>
            </w:r>
          </w:p>
        </w:tc>
      </w:tr>
      <w:tr w:rsidR="00116DFF" w:rsidRPr="001F5503" w14:paraId="598890EB" w14:textId="77777777" w:rsidTr="00116DFF">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169" w:type="dxa"/>
            <w:hideMark/>
          </w:tcPr>
          <w:p w14:paraId="0E25EE3C"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60%</w:t>
            </w:r>
          </w:p>
        </w:tc>
        <w:tc>
          <w:tcPr>
            <w:tcW w:w="2169" w:type="dxa"/>
            <w:hideMark/>
          </w:tcPr>
          <w:p w14:paraId="60312C97" w14:textId="77777777" w:rsidR="00116DFF" w:rsidRPr="001F5503" w:rsidRDefault="00116DFF"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23%</w:t>
            </w:r>
          </w:p>
        </w:tc>
      </w:tr>
      <w:tr w:rsidR="00116DFF" w:rsidRPr="001F5503" w14:paraId="619E440B" w14:textId="77777777" w:rsidTr="00116DFF">
        <w:trPr>
          <w:trHeight w:val="301"/>
          <w:jc w:val="center"/>
        </w:trPr>
        <w:tc>
          <w:tcPr>
            <w:cnfStyle w:val="001000000000" w:firstRow="0" w:lastRow="0" w:firstColumn="1" w:lastColumn="0" w:oddVBand="0" w:evenVBand="0" w:oddHBand="0" w:evenHBand="0" w:firstRowFirstColumn="0" w:firstRowLastColumn="0" w:lastRowFirstColumn="0" w:lastRowLastColumn="0"/>
            <w:tcW w:w="2169" w:type="dxa"/>
            <w:hideMark/>
          </w:tcPr>
          <w:p w14:paraId="672C6F12"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70%</w:t>
            </w:r>
          </w:p>
        </w:tc>
        <w:tc>
          <w:tcPr>
            <w:tcW w:w="2169" w:type="dxa"/>
            <w:hideMark/>
          </w:tcPr>
          <w:p w14:paraId="2EADEE5D" w14:textId="77777777" w:rsidR="00116DFF" w:rsidRPr="001F5503" w:rsidRDefault="00116DFF"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24%</w:t>
            </w:r>
          </w:p>
        </w:tc>
      </w:tr>
      <w:tr w:rsidR="00116DFF" w:rsidRPr="001F5503" w14:paraId="136FF5B1" w14:textId="77777777" w:rsidTr="00116DFF">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169" w:type="dxa"/>
            <w:hideMark/>
          </w:tcPr>
          <w:p w14:paraId="0FA5472B"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80%</w:t>
            </w:r>
          </w:p>
        </w:tc>
        <w:tc>
          <w:tcPr>
            <w:tcW w:w="2169" w:type="dxa"/>
            <w:hideMark/>
          </w:tcPr>
          <w:p w14:paraId="52A8090C" w14:textId="77777777" w:rsidR="00116DFF" w:rsidRPr="001F5503" w:rsidRDefault="00116DFF"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26%</w:t>
            </w:r>
          </w:p>
        </w:tc>
      </w:tr>
      <w:tr w:rsidR="00116DFF" w:rsidRPr="001F5503" w14:paraId="33E187FC" w14:textId="77777777" w:rsidTr="00116DFF">
        <w:trPr>
          <w:trHeight w:val="301"/>
          <w:jc w:val="center"/>
        </w:trPr>
        <w:tc>
          <w:tcPr>
            <w:cnfStyle w:val="001000000000" w:firstRow="0" w:lastRow="0" w:firstColumn="1" w:lastColumn="0" w:oddVBand="0" w:evenVBand="0" w:oddHBand="0" w:evenHBand="0" w:firstRowFirstColumn="0" w:firstRowLastColumn="0" w:lastRowFirstColumn="0" w:lastRowLastColumn="0"/>
            <w:tcW w:w="2169" w:type="dxa"/>
            <w:hideMark/>
          </w:tcPr>
          <w:p w14:paraId="49314318"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90%</w:t>
            </w:r>
          </w:p>
        </w:tc>
        <w:tc>
          <w:tcPr>
            <w:tcW w:w="2169" w:type="dxa"/>
            <w:hideMark/>
          </w:tcPr>
          <w:p w14:paraId="01E7C79D" w14:textId="77777777" w:rsidR="00116DFF" w:rsidRPr="001F5503" w:rsidRDefault="00116DFF"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29%</w:t>
            </w:r>
          </w:p>
        </w:tc>
      </w:tr>
      <w:tr w:rsidR="00116DFF" w:rsidRPr="001F5503" w14:paraId="2924FE39" w14:textId="77777777" w:rsidTr="00116DFF">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2169" w:type="dxa"/>
            <w:hideMark/>
          </w:tcPr>
          <w:p w14:paraId="6E2A9FFE"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100%</w:t>
            </w:r>
          </w:p>
        </w:tc>
        <w:tc>
          <w:tcPr>
            <w:tcW w:w="2169" w:type="dxa"/>
            <w:hideMark/>
          </w:tcPr>
          <w:p w14:paraId="7448D51F" w14:textId="77777777" w:rsidR="00116DFF" w:rsidRPr="001F5503" w:rsidRDefault="00116DFF"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43%</w:t>
            </w:r>
          </w:p>
        </w:tc>
      </w:tr>
    </w:tbl>
    <w:p w14:paraId="5CE28848" w14:textId="77777777" w:rsidR="00116DFF" w:rsidRPr="001F5503" w:rsidRDefault="00116DFF" w:rsidP="00954235">
      <w:pPr>
        <w:spacing w:line="360" w:lineRule="auto"/>
        <w:jc w:val="center"/>
        <w:rPr>
          <w:rFonts w:ascii="Times" w:hAnsi="Times"/>
          <w:sz w:val="20"/>
          <w:szCs w:val="20"/>
          <w:highlight w:val="white"/>
        </w:rPr>
      </w:pPr>
    </w:p>
    <w:p w14:paraId="0986B6C4" w14:textId="6FC11228" w:rsidR="00707C34" w:rsidRPr="001F5503" w:rsidRDefault="00482F18" w:rsidP="00954235">
      <w:pPr>
        <w:spacing w:line="360" w:lineRule="auto"/>
        <w:jc w:val="center"/>
        <w:rPr>
          <w:rFonts w:ascii="Times" w:hAnsi="Times"/>
        </w:rPr>
      </w:pPr>
      <w:r w:rsidRPr="001F5503">
        <w:rPr>
          <w:rFonts w:ascii="Times" w:hAnsi="Times"/>
          <w:sz w:val="20"/>
          <w:szCs w:val="20"/>
          <w:highlight w:val="white"/>
        </w:rPr>
        <w:t>Fuente: Elaboración propia con ayuda de Crystall Ball</w:t>
      </w:r>
    </w:p>
    <w:p w14:paraId="101E45F6" w14:textId="28055271" w:rsidR="00707C34" w:rsidRPr="001F5503" w:rsidRDefault="00707C34" w:rsidP="00954235">
      <w:pPr>
        <w:spacing w:line="360" w:lineRule="auto"/>
        <w:rPr>
          <w:rFonts w:ascii="Times" w:hAnsi="Times"/>
          <w:sz w:val="32"/>
          <w:szCs w:val="32"/>
          <w:highlight w:val="yellow"/>
        </w:rPr>
      </w:pPr>
    </w:p>
    <w:p w14:paraId="6F387631" w14:textId="77777777" w:rsidR="00116DFF" w:rsidRPr="001F5503" w:rsidRDefault="00116DFF" w:rsidP="00954235">
      <w:pPr>
        <w:spacing w:line="360" w:lineRule="auto"/>
        <w:rPr>
          <w:rFonts w:ascii="Times" w:hAnsi="Times"/>
          <w:sz w:val="32"/>
          <w:szCs w:val="32"/>
          <w:highlight w:val="yellow"/>
        </w:rPr>
      </w:pPr>
    </w:p>
    <w:p w14:paraId="746EB027" w14:textId="2D073AE2" w:rsidR="00707C34" w:rsidRPr="001F5503" w:rsidRDefault="00116DFF" w:rsidP="00954235">
      <w:pPr>
        <w:spacing w:line="360" w:lineRule="auto"/>
        <w:jc w:val="center"/>
        <w:rPr>
          <w:rFonts w:ascii="Times" w:hAnsi="Times"/>
          <w:b/>
          <w:sz w:val="20"/>
          <w:szCs w:val="20"/>
        </w:rPr>
      </w:pPr>
      <w:r w:rsidRPr="001F5503">
        <w:rPr>
          <w:rFonts w:ascii="Times" w:hAnsi="Times"/>
          <w:b/>
          <w:sz w:val="20"/>
          <w:szCs w:val="20"/>
          <w:highlight w:val="white"/>
        </w:rPr>
        <w:t xml:space="preserve">Tabla </w:t>
      </w:r>
      <w:r w:rsidR="00482F18" w:rsidRPr="001F5503">
        <w:rPr>
          <w:rFonts w:ascii="Times" w:hAnsi="Times"/>
          <w:b/>
          <w:sz w:val="20"/>
          <w:szCs w:val="20"/>
          <w:highlight w:val="white"/>
        </w:rPr>
        <w:t>1</w:t>
      </w:r>
      <w:r w:rsidRPr="001F5503">
        <w:rPr>
          <w:rFonts w:ascii="Times" w:hAnsi="Times"/>
          <w:b/>
          <w:sz w:val="20"/>
          <w:szCs w:val="20"/>
          <w:highlight w:val="white"/>
        </w:rPr>
        <w:t>5</w:t>
      </w:r>
      <w:r w:rsidR="00482F18" w:rsidRPr="001F5503">
        <w:rPr>
          <w:rFonts w:ascii="Times" w:hAnsi="Times"/>
          <w:b/>
          <w:sz w:val="20"/>
          <w:szCs w:val="20"/>
          <w:highlight w:val="white"/>
        </w:rPr>
        <w:t>. Tabla de percentiles de previsión de Valor Presente Neto</w:t>
      </w:r>
    </w:p>
    <w:p w14:paraId="096AAD19" w14:textId="77777777" w:rsidR="00116DFF" w:rsidRPr="001F5503" w:rsidRDefault="00116DFF" w:rsidP="00954235">
      <w:pPr>
        <w:spacing w:line="360" w:lineRule="auto"/>
        <w:jc w:val="center"/>
        <w:rPr>
          <w:rFonts w:ascii="Times" w:hAnsi="Times"/>
        </w:rPr>
      </w:pPr>
    </w:p>
    <w:tbl>
      <w:tblPr>
        <w:tblStyle w:val="PlainTable5"/>
        <w:tblW w:w="3534" w:type="dxa"/>
        <w:jc w:val="center"/>
        <w:tblLook w:val="04A0" w:firstRow="1" w:lastRow="0" w:firstColumn="1" w:lastColumn="0" w:noHBand="0" w:noVBand="1"/>
      </w:tblPr>
      <w:tblGrid>
        <w:gridCol w:w="1381"/>
        <w:gridCol w:w="2153"/>
      </w:tblGrid>
      <w:tr w:rsidR="00116DFF" w:rsidRPr="001F5503" w14:paraId="3770D770" w14:textId="77777777" w:rsidTr="00116DFF">
        <w:trPr>
          <w:cnfStyle w:val="100000000000" w:firstRow="1" w:lastRow="0" w:firstColumn="0" w:lastColumn="0" w:oddVBand="0" w:evenVBand="0" w:oddHBand="0" w:evenHBand="0" w:firstRowFirstColumn="0" w:firstRowLastColumn="0" w:lastRowFirstColumn="0" w:lastRowLastColumn="0"/>
          <w:trHeight w:val="471"/>
          <w:jc w:val="center"/>
        </w:trPr>
        <w:tc>
          <w:tcPr>
            <w:cnfStyle w:val="001000000100" w:firstRow="0" w:lastRow="0" w:firstColumn="1" w:lastColumn="0" w:oddVBand="0" w:evenVBand="0" w:oddHBand="0" w:evenHBand="0" w:firstRowFirstColumn="1" w:firstRowLastColumn="0" w:lastRowFirstColumn="0" w:lastRowLastColumn="0"/>
            <w:tcW w:w="1381" w:type="dxa"/>
            <w:hideMark/>
          </w:tcPr>
          <w:p w14:paraId="3B3B9E42"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Percentiles</w:t>
            </w:r>
          </w:p>
        </w:tc>
        <w:tc>
          <w:tcPr>
            <w:tcW w:w="2153" w:type="dxa"/>
            <w:hideMark/>
          </w:tcPr>
          <w:p w14:paraId="7933131A" w14:textId="77777777" w:rsidR="00116DFF" w:rsidRPr="001F5503" w:rsidRDefault="00116DFF" w:rsidP="009542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Valores de previsión</w:t>
            </w:r>
          </w:p>
        </w:tc>
      </w:tr>
      <w:tr w:rsidR="00116DFF" w:rsidRPr="001F5503" w14:paraId="49487215" w14:textId="77777777" w:rsidTr="00116DFF">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381" w:type="dxa"/>
            <w:hideMark/>
          </w:tcPr>
          <w:p w14:paraId="7F05BB6D"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0%</w:t>
            </w:r>
          </w:p>
        </w:tc>
        <w:tc>
          <w:tcPr>
            <w:tcW w:w="2153" w:type="dxa"/>
            <w:hideMark/>
          </w:tcPr>
          <w:p w14:paraId="19F43957" w14:textId="77777777" w:rsidR="00116DFF" w:rsidRPr="001F5503" w:rsidRDefault="00116DFF"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 xml:space="preserve">$100,440,437.30 </w:t>
            </w:r>
          </w:p>
        </w:tc>
      </w:tr>
      <w:tr w:rsidR="00116DFF" w:rsidRPr="001F5503" w14:paraId="6106DE15" w14:textId="77777777" w:rsidTr="00116DFF">
        <w:trPr>
          <w:trHeight w:val="273"/>
          <w:jc w:val="center"/>
        </w:trPr>
        <w:tc>
          <w:tcPr>
            <w:cnfStyle w:val="001000000000" w:firstRow="0" w:lastRow="0" w:firstColumn="1" w:lastColumn="0" w:oddVBand="0" w:evenVBand="0" w:oddHBand="0" w:evenHBand="0" w:firstRowFirstColumn="0" w:firstRowLastColumn="0" w:lastRowFirstColumn="0" w:lastRowLastColumn="0"/>
            <w:tcW w:w="1381" w:type="dxa"/>
            <w:hideMark/>
          </w:tcPr>
          <w:p w14:paraId="7B4D614C"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10%</w:t>
            </w:r>
          </w:p>
        </w:tc>
        <w:tc>
          <w:tcPr>
            <w:tcW w:w="2153" w:type="dxa"/>
            <w:hideMark/>
          </w:tcPr>
          <w:p w14:paraId="629AA05C" w14:textId="77777777" w:rsidR="00116DFF" w:rsidRPr="001F5503" w:rsidRDefault="00116DFF"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 xml:space="preserve">$156,095,433.83 </w:t>
            </w:r>
          </w:p>
        </w:tc>
      </w:tr>
      <w:tr w:rsidR="00116DFF" w:rsidRPr="001F5503" w14:paraId="34CC8C80" w14:textId="77777777" w:rsidTr="00116DFF">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381" w:type="dxa"/>
            <w:hideMark/>
          </w:tcPr>
          <w:p w14:paraId="5F82C4B6"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20%</w:t>
            </w:r>
          </w:p>
        </w:tc>
        <w:tc>
          <w:tcPr>
            <w:tcW w:w="2153" w:type="dxa"/>
            <w:hideMark/>
          </w:tcPr>
          <w:p w14:paraId="36C16856" w14:textId="77777777" w:rsidR="00116DFF" w:rsidRPr="001F5503" w:rsidRDefault="00116DFF"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 xml:space="preserve">$165,218,130.92 </w:t>
            </w:r>
          </w:p>
        </w:tc>
      </w:tr>
      <w:tr w:rsidR="00116DFF" w:rsidRPr="001F5503" w14:paraId="18F64116" w14:textId="77777777" w:rsidTr="00116DFF">
        <w:trPr>
          <w:trHeight w:val="273"/>
          <w:jc w:val="center"/>
        </w:trPr>
        <w:tc>
          <w:tcPr>
            <w:cnfStyle w:val="001000000000" w:firstRow="0" w:lastRow="0" w:firstColumn="1" w:lastColumn="0" w:oddVBand="0" w:evenVBand="0" w:oddHBand="0" w:evenHBand="0" w:firstRowFirstColumn="0" w:firstRowLastColumn="0" w:lastRowFirstColumn="0" w:lastRowLastColumn="0"/>
            <w:tcW w:w="1381" w:type="dxa"/>
            <w:hideMark/>
          </w:tcPr>
          <w:p w14:paraId="2636DB80"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30%</w:t>
            </w:r>
          </w:p>
        </w:tc>
        <w:tc>
          <w:tcPr>
            <w:tcW w:w="2153" w:type="dxa"/>
            <w:hideMark/>
          </w:tcPr>
          <w:p w14:paraId="218F7E8A" w14:textId="77777777" w:rsidR="00116DFF" w:rsidRPr="001F5503" w:rsidRDefault="00116DFF"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 xml:space="preserve">$171,909,167.07 </w:t>
            </w:r>
          </w:p>
        </w:tc>
      </w:tr>
      <w:tr w:rsidR="00116DFF" w:rsidRPr="001F5503" w14:paraId="78DC6696" w14:textId="77777777" w:rsidTr="00116DFF">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381" w:type="dxa"/>
            <w:hideMark/>
          </w:tcPr>
          <w:p w14:paraId="3A2BB160"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40%</w:t>
            </w:r>
          </w:p>
        </w:tc>
        <w:tc>
          <w:tcPr>
            <w:tcW w:w="2153" w:type="dxa"/>
            <w:hideMark/>
          </w:tcPr>
          <w:p w14:paraId="3940752F" w14:textId="77777777" w:rsidR="00116DFF" w:rsidRPr="001F5503" w:rsidRDefault="00116DFF"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 xml:space="preserve">$177,585,618.18 </w:t>
            </w:r>
          </w:p>
        </w:tc>
      </w:tr>
      <w:tr w:rsidR="00116DFF" w:rsidRPr="001F5503" w14:paraId="77A9BADD" w14:textId="77777777" w:rsidTr="00116DFF">
        <w:trPr>
          <w:trHeight w:val="273"/>
          <w:jc w:val="center"/>
        </w:trPr>
        <w:tc>
          <w:tcPr>
            <w:cnfStyle w:val="001000000000" w:firstRow="0" w:lastRow="0" w:firstColumn="1" w:lastColumn="0" w:oddVBand="0" w:evenVBand="0" w:oddHBand="0" w:evenHBand="0" w:firstRowFirstColumn="0" w:firstRowLastColumn="0" w:lastRowFirstColumn="0" w:lastRowLastColumn="0"/>
            <w:tcW w:w="1381" w:type="dxa"/>
            <w:hideMark/>
          </w:tcPr>
          <w:p w14:paraId="3A587284"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50%</w:t>
            </w:r>
          </w:p>
        </w:tc>
        <w:tc>
          <w:tcPr>
            <w:tcW w:w="2153" w:type="dxa"/>
            <w:hideMark/>
          </w:tcPr>
          <w:p w14:paraId="6E2E0CB0" w14:textId="77777777" w:rsidR="00116DFF" w:rsidRPr="001F5503" w:rsidRDefault="00116DFF"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 xml:space="preserve">$183,009,702.46 </w:t>
            </w:r>
          </w:p>
        </w:tc>
      </w:tr>
      <w:tr w:rsidR="00116DFF" w:rsidRPr="001F5503" w14:paraId="2DA46882" w14:textId="77777777" w:rsidTr="00116DFF">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381" w:type="dxa"/>
            <w:hideMark/>
          </w:tcPr>
          <w:p w14:paraId="4572A519"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60%</w:t>
            </w:r>
          </w:p>
        </w:tc>
        <w:tc>
          <w:tcPr>
            <w:tcW w:w="2153" w:type="dxa"/>
            <w:hideMark/>
          </w:tcPr>
          <w:p w14:paraId="5A3490D0" w14:textId="77777777" w:rsidR="00116DFF" w:rsidRPr="001F5503" w:rsidRDefault="00116DFF"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 xml:space="preserve">$188,451,364.48 </w:t>
            </w:r>
          </w:p>
        </w:tc>
      </w:tr>
      <w:tr w:rsidR="00116DFF" w:rsidRPr="001F5503" w14:paraId="1E044252" w14:textId="77777777" w:rsidTr="00116DFF">
        <w:trPr>
          <w:trHeight w:val="273"/>
          <w:jc w:val="center"/>
        </w:trPr>
        <w:tc>
          <w:tcPr>
            <w:cnfStyle w:val="001000000000" w:firstRow="0" w:lastRow="0" w:firstColumn="1" w:lastColumn="0" w:oddVBand="0" w:evenVBand="0" w:oddHBand="0" w:evenHBand="0" w:firstRowFirstColumn="0" w:firstRowLastColumn="0" w:lastRowFirstColumn="0" w:lastRowLastColumn="0"/>
            <w:tcW w:w="1381" w:type="dxa"/>
            <w:hideMark/>
          </w:tcPr>
          <w:p w14:paraId="174A211D"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70%</w:t>
            </w:r>
          </w:p>
        </w:tc>
        <w:tc>
          <w:tcPr>
            <w:tcW w:w="2153" w:type="dxa"/>
            <w:hideMark/>
          </w:tcPr>
          <w:p w14:paraId="11E51FDE" w14:textId="77777777" w:rsidR="00116DFF" w:rsidRPr="001F5503" w:rsidRDefault="00116DFF"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 xml:space="preserve">$194,085,475.57 </w:t>
            </w:r>
          </w:p>
        </w:tc>
      </w:tr>
      <w:tr w:rsidR="00116DFF" w:rsidRPr="001F5503" w14:paraId="327176B1" w14:textId="77777777" w:rsidTr="00116DFF">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381" w:type="dxa"/>
            <w:hideMark/>
          </w:tcPr>
          <w:p w14:paraId="2470FFE2"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80%</w:t>
            </w:r>
          </w:p>
        </w:tc>
        <w:tc>
          <w:tcPr>
            <w:tcW w:w="2153" w:type="dxa"/>
            <w:hideMark/>
          </w:tcPr>
          <w:p w14:paraId="1E154E81" w14:textId="77777777" w:rsidR="00116DFF" w:rsidRPr="001F5503" w:rsidRDefault="00116DFF"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 xml:space="preserve">$200,792,574.03 </w:t>
            </w:r>
          </w:p>
        </w:tc>
      </w:tr>
      <w:tr w:rsidR="00116DFF" w:rsidRPr="001F5503" w14:paraId="69AEDD32" w14:textId="77777777" w:rsidTr="00116DFF">
        <w:trPr>
          <w:trHeight w:val="273"/>
          <w:jc w:val="center"/>
        </w:trPr>
        <w:tc>
          <w:tcPr>
            <w:cnfStyle w:val="001000000000" w:firstRow="0" w:lastRow="0" w:firstColumn="1" w:lastColumn="0" w:oddVBand="0" w:evenVBand="0" w:oddHBand="0" w:evenHBand="0" w:firstRowFirstColumn="0" w:firstRowLastColumn="0" w:lastRowFirstColumn="0" w:lastRowLastColumn="0"/>
            <w:tcW w:w="1381" w:type="dxa"/>
            <w:hideMark/>
          </w:tcPr>
          <w:p w14:paraId="45E3373F"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90%</w:t>
            </w:r>
          </w:p>
        </w:tc>
        <w:tc>
          <w:tcPr>
            <w:tcW w:w="2153" w:type="dxa"/>
            <w:hideMark/>
          </w:tcPr>
          <w:p w14:paraId="38CB48A6" w14:textId="77777777" w:rsidR="00116DFF" w:rsidRPr="001F5503" w:rsidRDefault="00116DFF" w:rsidP="0095423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 xml:space="preserve">$210,045,751.16 </w:t>
            </w:r>
          </w:p>
        </w:tc>
      </w:tr>
      <w:tr w:rsidR="00116DFF" w:rsidRPr="001F5503" w14:paraId="4E16E104" w14:textId="77777777" w:rsidTr="00116DFF">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381" w:type="dxa"/>
            <w:hideMark/>
          </w:tcPr>
          <w:p w14:paraId="7468BFA5" w14:textId="77777777" w:rsidR="00116DFF" w:rsidRPr="001F5503" w:rsidRDefault="00116DFF" w:rsidP="00954235">
            <w:pPr>
              <w:spacing w:line="360" w:lineRule="auto"/>
              <w:jc w:val="center"/>
              <w:rPr>
                <w:rFonts w:ascii="Times" w:hAnsi="Times"/>
                <w:color w:val="000000"/>
                <w:sz w:val="20"/>
                <w:szCs w:val="20"/>
                <w:lang w:val="en-US"/>
              </w:rPr>
            </w:pPr>
            <w:r w:rsidRPr="001F5503">
              <w:rPr>
                <w:rFonts w:ascii="Times" w:hAnsi="Times"/>
                <w:color w:val="000000"/>
                <w:sz w:val="20"/>
                <w:szCs w:val="20"/>
                <w:lang w:val="es-ES"/>
              </w:rPr>
              <w:t>100%</w:t>
            </w:r>
          </w:p>
        </w:tc>
        <w:tc>
          <w:tcPr>
            <w:tcW w:w="2153" w:type="dxa"/>
            <w:hideMark/>
          </w:tcPr>
          <w:p w14:paraId="718D2023" w14:textId="77777777" w:rsidR="00116DFF" w:rsidRPr="001F5503" w:rsidRDefault="00116DFF" w:rsidP="009542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w:hAnsi="Times"/>
                <w:color w:val="000000"/>
                <w:sz w:val="20"/>
                <w:szCs w:val="20"/>
                <w:lang w:val="en-US"/>
              </w:rPr>
            </w:pPr>
            <w:r w:rsidRPr="001F5503">
              <w:rPr>
                <w:rFonts w:ascii="Times" w:hAnsi="Times"/>
                <w:color w:val="000000"/>
                <w:sz w:val="20"/>
                <w:szCs w:val="20"/>
                <w:lang w:val="es-ES"/>
              </w:rPr>
              <w:t xml:space="preserve">$259,461,109.31 </w:t>
            </w:r>
          </w:p>
        </w:tc>
      </w:tr>
    </w:tbl>
    <w:p w14:paraId="110D0E3F" w14:textId="77777777" w:rsidR="00116DFF" w:rsidRPr="001F5503" w:rsidRDefault="00116DFF" w:rsidP="00954235">
      <w:pPr>
        <w:spacing w:line="360" w:lineRule="auto"/>
        <w:jc w:val="center"/>
        <w:rPr>
          <w:rFonts w:ascii="Times" w:hAnsi="Times"/>
          <w:sz w:val="20"/>
          <w:szCs w:val="20"/>
          <w:highlight w:val="white"/>
        </w:rPr>
      </w:pPr>
    </w:p>
    <w:p w14:paraId="2AAB10E9" w14:textId="22AAE482" w:rsidR="00707C34" w:rsidRPr="001F5503" w:rsidRDefault="00482F18" w:rsidP="00954235">
      <w:pPr>
        <w:spacing w:line="360" w:lineRule="auto"/>
        <w:jc w:val="center"/>
        <w:rPr>
          <w:rFonts w:ascii="Times" w:hAnsi="Times"/>
          <w:sz w:val="20"/>
          <w:szCs w:val="20"/>
          <w:highlight w:val="white"/>
        </w:rPr>
      </w:pPr>
      <w:r w:rsidRPr="001F5503">
        <w:rPr>
          <w:rFonts w:ascii="Times" w:hAnsi="Times"/>
          <w:sz w:val="20"/>
          <w:szCs w:val="20"/>
          <w:highlight w:val="white"/>
        </w:rPr>
        <w:t>Fuente: Elaboración propia con ayuda de Crystall Ball</w:t>
      </w:r>
    </w:p>
    <w:p w14:paraId="7FB47888" w14:textId="77777777" w:rsidR="00707C34" w:rsidRPr="001F5503" w:rsidRDefault="00707C34" w:rsidP="00954235">
      <w:pPr>
        <w:spacing w:line="360" w:lineRule="auto"/>
        <w:jc w:val="center"/>
        <w:rPr>
          <w:rFonts w:ascii="Times" w:hAnsi="Times"/>
          <w:sz w:val="20"/>
          <w:szCs w:val="20"/>
          <w:highlight w:val="white"/>
        </w:rPr>
      </w:pPr>
    </w:p>
    <w:p w14:paraId="49810675" w14:textId="77777777" w:rsidR="00707C34" w:rsidRPr="001F5503" w:rsidRDefault="00482F18" w:rsidP="00954235">
      <w:pPr>
        <w:spacing w:line="360" w:lineRule="auto"/>
        <w:jc w:val="both"/>
        <w:rPr>
          <w:rFonts w:ascii="Times" w:hAnsi="Times"/>
        </w:rPr>
      </w:pPr>
      <w:r w:rsidRPr="001F5503">
        <w:rPr>
          <w:rFonts w:ascii="Times" w:hAnsi="Times"/>
        </w:rPr>
        <w:t>Igualmente se realizó una gráfica de barras horizontales de un análisis de la sensibilidad de ambos casos, de la tasa interna de retorno y del valor presente neto.</w:t>
      </w:r>
    </w:p>
    <w:p w14:paraId="75E1A146" w14:textId="77777777" w:rsidR="00707C34" w:rsidRPr="001F5503" w:rsidRDefault="00482F18" w:rsidP="00954235">
      <w:pPr>
        <w:spacing w:line="360" w:lineRule="auto"/>
        <w:ind w:firstLine="720"/>
        <w:jc w:val="both"/>
        <w:rPr>
          <w:rFonts w:ascii="Times" w:hAnsi="Times"/>
        </w:rPr>
      </w:pPr>
      <w:r w:rsidRPr="001F5503">
        <w:rPr>
          <w:rFonts w:ascii="Times" w:hAnsi="Times"/>
        </w:rPr>
        <w:t xml:space="preserve">En las figuras del análisis de sensibilidad de ambos casos, se observa que el supuesto de beneficio que consideramos ser el único volátil, es el de ganancia por consulta, ya que es el único valor que consideramos podría cambiar de acuerdo al status socioeconómico de los pacientes, con una variación +-25 pesos mexicanos, se vuelve un monto mucho más accesible para personas que tienen bajos recursos, y un cambio con relativamente poco impacto para alguien con un status socioeconómico un poco más elevado. </w:t>
      </w:r>
    </w:p>
    <w:p w14:paraId="2F515542" w14:textId="4A4B7B9D" w:rsidR="00707C34" w:rsidRPr="001F5503" w:rsidRDefault="00482F18" w:rsidP="00954235">
      <w:pPr>
        <w:spacing w:line="360" w:lineRule="auto"/>
        <w:ind w:firstLine="720"/>
        <w:jc w:val="both"/>
        <w:rPr>
          <w:rFonts w:ascii="Times" w:hAnsi="Times"/>
        </w:rPr>
      </w:pPr>
      <w:r w:rsidRPr="001F5503">
        <w:rPr>
          <w:rFonts w:ascii="Times" w:hAnsi="Times"/>
        </w:rPr>
        <w:t>Por ser el único valor de beneficios que consideramos podría cambiar, es el más sensible ante el beneficio neto de la tasa interna de retorno con un 4.3%, y el valor con menos sensibilidad para la tasa interna de retorno en la figura 1</w:t>
      </w:r>
      <w:r w:rsidR="00603AE9" w:rsidRPr="001F5503">
        <w:rPr>
          <w:rFonts w:ascii="Times" w:hAnsi="Times"/>
        </w:rPr>
        <w:t>4</w:t>
      </w:r>
      <w:r w:rsidRPr="001F5503">
        <w:rPr>
          <w:rFonts w:ascii="Times" w:hAnsi="Times"/>
        </w:rPr>
        <w:t xml:space="preserve"> es la paga de enfermeros.</w:t>
      </w:r>
    </w:p>
    <w:p w14:paraId="6B09F478" w14:textId="77777777" w:rsidR="00116DFF" w:rsidRPr="001F5503" w:rsidRDefault="00116DFF" w:rsidP="00954235">
      <w:pPr>
        <w:spacing w:line="360" w:lineRule="auto"/>
        <w:jc w:val="center"/>
        <w:rPr>
          <w:rFonts w:ascii="Times" w:hAnsi="Times"/>
        </w:rPr>
      </w:pPr>
    </w:p>
    <w:p w14:paraId="5E409B38" w14:textId="743B2546" w:rsidR="00707C34" w:rsidRPr="001F5503" w:rsidRDefault="00482F18" w:rsidP="00954235">
      <w:pPr>
        <w:spacing w:line="360" w:lineRule="auto"/>
        <w:jc w:val="center"/>
        <w:rPr>
          <w:rFonts w:ascii="Times" w:hAnsi="Times"/>
          <w:highlight w:val="white"/>
        </w:rPr>
      </w:pPr>
      <w:r w:rsidRPr="001F5503">
        <w:rPr>
          <w:rFonts w:ascii="Times" w:hAnsi="Times"/>
          <w:b/>
          <w:sz w:val="20"/>
          <w:szCs w:val="20"/>
        </w:rPr>
        <w:t>Figura 1</w:t>
      </w:r>
      <w:r w:rsidR="00603AE9" w:rsidRPr="001F5503">
        <w:rPr>
          <w:rFonts w:ascii="Times" w:hAnsi="Times"/>
          <w:b/>
          <w:sz w:val="20"/>
          <w:szCs w:val="20"/>
        </w:rPr>
        <w:t>4</w:t>
      </w:r>
      <w:r w:rsidRPr="001F5503">
        <w:rPr>
          <w:rFonts w:ascii="Times" w:hAnsi="Times"/>
          <w:b/>
          <w:sz w:val="20"/>
          <w:szCs w:val="20"/>
        </w:rPr>
        <w:t>. Sensibilidad: Tasa Interna de Retorno</w:t>
      </w:r>
    </w:p>
    <w:p w14:paraId="6F8F8FCD" w14:textId="77777777" w:rsidR="00707C34" w:rsidRPr="001F5503" w:rsidRDefault="00482F18" w:rsidP="00954235">
      <w:pPr>
        <w:spacing w:line="360" w:lineRule="auto"/>
        <w:jc w:val="center"/>
        <w:rPr>
          <w:rFonts w:ascii="Times" w:hAnsi="Times"/>
          <w:highlight w:val="white"/>
        </w:rPr>
      </w:pPr>
      <w:r w:rsidRPr="001F5503">
        <w:rPr>
          <w:rFonts w:ascii="Times" w:hAnsi="Times"/>
          <w:noProof/>
          <w:highlight w:val="white"/>
        </w:rPr>
        <w:drawing>
          <wp:inline distT="114300" distB="114300" distL="114300" distR="114300" wp14:anchorId="5280FC0D" wp14:editId="43EF5D62">
            <wp:extent cx="3605916" cy="2747176"/>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3646112" cy="2777800"/>
                    </a:xfrm>
                    <a:prstGeom prst="rect">
                      <a:avLst/>
                    </a:prstGeom>
                    <a:ln/>
                  </pic:spPr>
                </pic:pic>
              </a:graphicData>
            </a:graphic>
          </wp:inline>
        </w:drawing>
      </w:r>
    </w:p>
    <w:p w14:paraId="2F768C90" w14:textId="461D1401" w:rsidR="00592BD5" w:rsidRPr="001F5503" w:rsidRDefault="00482F18" w:rsidP="00954235">
      <w:pPr>
        <w:spacing w:line="360" w:lineRule="auto"/>
        <w:jc w:val="center"/>
        <w:rPr>
          <w:rFonts w:ascii="Times" w:hAnsi="Times"/>
          <w:highlight w:val="yellow"/>
        </w:rPr>
      </w:pPr>
      <w:r w:rsidRPr="001F5503">
        <w:rPr>
          <w:rFonts w:ascii="Times" w:hAnsi="Times"/>
          <w:sz w:val="20"/>
          <w:szCs w:val="20"/>
          <w:highlight w:val="white"/>
        </w:rPr>
        <w:t>Fuente: Elaboración propia con ayuda de Crystal Ball</w:t>
      </w:r>
    </w:p>
    <w:p w14:paraId="64954865" w14:textId="77777777" w:rsidR="00116DFF" w:rsidRPr="001F5503" w:rsidRDefault="00116DFF" w:rsidP="00954235">
      <w:pPr>
        <w:spacing w:line="360" w:lineRule="auto"/>
        <w:jc w:val="center"/>
        <w:rPr>
          <w:rFonts w:ascii="Times" w:hAnsi="Times"/>
          <w:highlight w:val="yellow"/>
        </w:rPr>
      </w:pPr>
    </w:p>
    <w:p w14:paraId="4D700D56" w14:textId="212AFDF4" w:rsidR="00707C34" w:rsidRPr="001F5503" w:rsidRDefault="00482F18" w:rsidP="00954235">
      <w:pPr>
        <w:spacing w:line="360" w:lineRule="auto"/>
        <w:ind w:firstLine="720"/>
        <w:jc w:val="both"/>
        <w:rPr>
          <w:rFonts w:ascii="Times" w:hAnsi="Times"/>
        </w:rPr>
      </w:pPr>
      <w:r w:rsidRPr="001F5503">
        <w:rPr>
          <w:rFonts w:ascii="Times" w:hAnsi="Times"/>
        </w:rPr>
        <w:t>Al igual que en la figura 1</w:t>
      </w:r>
      <w:r w:rsidR="00603AE9" w:rsidRPr="001F5503">
        <w:rPr>
          <w:rFonts w:ascii="Times" w:hAnsi="Times"/>
        </w:rPr>
        <w:t>9</w:t>
      </w:r>
      <w:r w:rsidRPr="001F5503">
        <w:rPr>
          <w:rFonts w:ascii="Times" w:hAnsi="Times"/>
        </w:rPr>
        <w:t>, se llega a la conclusión de que el supuesto de ganancia de consulta es el más sensible al beneficio neto (valor presente) con un 4.4%, y en el caso de los demás supuestos involucrados son valuados con una sensibilidad negativa ya que son parte de los costos y no del beneficio, el cual es lo que estamos calculando.</w:t>
      </w:r>
    </w:p>
    <w:p w14:paraId="095D3237" w14:textId="575C2C47" w:rsidR="00BE00A0" w:rsidRPr="001F5503" w:rsidRDefault="00BE00A0" w:rsidP="00954235">
      <w:pPr>
        <w:spacing w:line="360" w:lineRule="auto"/>
        <w:ind w:firstLine="720"/>
        <w:jc w:val="both"/>
        <w:rPr>
          <w:rFonts w:ascii="Times" w:hAnsi="Times"/>
        </w:rPr>
      </w:pPr>
    </w:p>
    <w:p w14:paraId="061B7C25" w14:textId="6776593A" w:rsidR="00BE00A0" w:rsidRPr="001F5503" w:rsidRDefault="00BE00A0" w:rsidP="00954235">
      <w:pPr>
        <w:spacing w:line="360" w:lineRule="auto"/>
        <w:ind w:firstLine="720"/>
        <w:jc w:val="both"/>
        <w:rPr>
          <w:rFonts w:ascii="Times" w:hAnsi="Times"/>
        </w:rPr>
      </w:pPr>
    </w:p>
    <w:p w14:paraId="4249F258" w14:textId="29E2DF81" w:rsidR="00BE00A0" w:rsidRPr="001F5503" w:rsidRDefault="00BE00A0" w:rsidP="00954235">
      <w:pPr>
        <w:spacing w:line="360" w:lineRule="auto"/>
        <w:ind w:firstLine="720"/>
        <w:jc w:val="both"/>
        <w:rPr>
          <w:rFonts w:ascii="Times" w:hAnsi="Times"/>
        </w:rPr>
      </w:pPr>
    </w:p>
    <w:p w14:paraId="7FA520EA" w14:textId="7CECB507" w:rsidR="00BE00A0" w:rsidRPr="001F5503" w:rsidRDefault="00BE00A0" w:rsidP="00954235">
      <w:pPr>
        <w:spacing w:line="360" w:lineRule="auto"/>
        <w:ind w:firstLine="720"/>
        <w:jc w:val="both"/>
        <w:rPr>
          <w:rFonts w:ascii="Times" w:hAnsi="Times"/>
        </w:rPr>
      </w:pPr>
    </w:p>
    <w:p w14:paraId="17B99735" w14:textId="45EA88F2" w:rsidR="00BE00A0" w:rsidRPr="001F5503" w:rsidRDefault="00BE00A0" w:rsidP="00224384">
      <w:pPr>
        <w:spacing w:line="360" w:lineRule="auto"/>
        <w:jc w:val="both"/>
        <w:rPr>
          <w:rFonts w:ascii="Times" w:hAnsi="Times"/>
        </w:rPr>
      </w:pPr>
    </w:p>
    <w:p w14:paraId="3FF6E3E1" w14:textId="77777777" w:rsidR="00116DFF" w:rsidRPr="001F5503" w:rsidRDefault="00116DFF" w:rsidP="00224384">
      <w:pPr>
        <w:spacing w:line="360" w:lineRule="auto"/>
        <w:jc w:val="both"/>
        <w:rPr>
          <w:rFonts w:ascii="Times" w:hAnsi="Times"/>
        </w:rPr>
      </w:pPr>
    </w:p>
    <w:p w14:paraId="5EBC6EE3" w14:textId="77777777" w:rsidR="00707C34" w:rsidRPr="001F5503" w:rsidRDefault="00482F18" w:rsidP="00224384">
      <w:pPr>
        <w:spacing w:line="360" w:lineRule="auto"/>
        <w:ind w:left="1440"/>
        <w:jc w:val="center"/>
        <w:rPr>
          <w:rFonts w:ascii="Times" w:hAnsi="Times"/>
          <w:b/>
          <w:sz w:val="20"/>
          <w:szCs w:val="20"/>
        </w:rPr>
      </w:pPr>
      <w:r w:rsidRPr="001F5503">
        <w:rPr>
          <w:rFonts w:ascii="Times" w:hAnsi="Times"/>
          <w:b/>
          <w:sz w:val="20"/>
          <w:szCs w:val="20"/>
        </w:rPr>
        <w:t>Figura 19. Sensibilidad: Beneficio Neto (Valor Presente)</w:t>
      </w:r>
    </w:p>
    <w:p w14:paraId="7DF6E1B6" w14:textId="77777777" w:rsidR="00707C34" w:rsidRPr="001F5503" w:rsidRDefault="00482F18" w:rsidP="00954235">
      <w:pPr>
        <w:spacing w:line="360" w:lineRule="auto"/>
        <w:jc w:val="center"/>
        <w:rPr>
          <w:rFonts w:ascii="Times" w:hAnsi="Times"/>
          <w:highlight w:val="white"/>
        </w:rPr>
      </w:pPr>
      <w:r w:rsidRPr="001F5503">
        <w:rPr>
          <w:rFonts w:ascii="Times" w:hAnsi="Times"/>
          <w:noProof/>
          <w:highlight w:val="white"/>
        </w:rPr>
        <w:drawing>
          <wp:inline distT="114300" distB="114300" distL="114300" distR="114300" wp14:anchorId="2AEDB204" wp14:editId="4C20FF44">
            <wp:extent cx="3593989" cy="3132813"/>
            <wp:effectExtent l="0" t="0" r="6985"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3614560" cy="3150744"/>
                    </a:xfrm>
                    <a:prstGeom prst="rect">
                      <a:avLst/>
                    </a:prstGeom>
                    <a:ln/>
                  </pic:spPr>
                </pic:pic>
              </a:graphicData>
            </a:graphic>
          </wp:inline>
        </w:drawing>
      </w:r>
    </w:p>
    <w:p w14:paraId="57C01C65" w14:textId="62C25913" w:rsidR="00592BD5" w:rsidRPr="001F5503" w:rsidRDefault="00482F18" w:rsidP="00954235">
      <w:pPr>
        <w:spacing w:line="360" w:lineRule="auto"/>
        <w:jc w:val="center"/>
        <w:rPr>
          <w:rFonts w:ascii="Times" w:hAnsi="Times"/>
          <w:sz w:val="20"/>
          <w:szCs w:val="20"/>
          <w:highlight w:val="white"/>
        </w:rPr>
      </w:pPr>
      <w:r w:rsidRPr="001F5503">
        <w:rPr>
          <w:rFonts w:ascii="Times" w:hAnsi="Times"/>
          <w:sz w:val="20"/>
          <w:szCs w:val="20"/>
          <w:highlight w:val="white"/>
        </w:rPr>
        <w:t>Fuente: Elaboración propia con ayuda de Crystal Ball</w:t>
      </w:r>
    </w:p>
    <w:p w14:paraId="54E011A2" w14:textId="331144A0" w:rsidR="003911FC" w:rsidRPr="001F5503" w:rsidRDefault="003911FC" w:rsidP="00954235">
      <w:pPr>
        <w:spacing w:line="360" w:lineRule="auto"/>
        <w:jc w:val="center"/>
        <w:rPr>
          <w:rFonts w:ascii="Times" w:hAnsi="Times"/>
          <w:sz w:val="20"/>
          <w:szCs w:val="20"/>
          <w:highlight w:val="white"/>
        </w:rPr>
      </w:pPr>
    </w:p>
    <w:p w14:paraId="3882809F" w14:textId="77777777" w:rsidR="003911FC" w:rsidRPr="001F5503" w:rsidRDefault="003911FC" w:rsidP="00954235">
      <w:pPr>
        <w:spacing w:line="360" w:lineRule="auto"/>
        <w:jc w:val="center"/>
        <w:rPr>
          <w:rFonts w:ascii="Times" w:hAnsi="Times"/>
          <w:sz w:val="20"/>
          <w:szCs w:val="20"/>
          <w:highlight w:val="white"/>
        </w:rPr>
      </w:pPr>
    </w:p>
    <w:p w14:paraId="000E39D8" w14:textId="3284D428" w:rsidR="00707C34" w:rsidRPr="001F5503" w:rsidRDefault="00482F18" w:rsidP="00954235">
      <w:pPr>
        <w:pStyle w:val="Heading3"/>
        <w:spacing w:line="360" w:lineRule="auto"/>
        <w:ind w:firstLine="720"/>
        <w:rPr>
          <w:rFonts w:ascii="Times" w:hAnsi="Times"/>
          <w:highlight w:val="white"/>
        </w:rPr>
      </w:pPr>
      <w:bookmarkStart w:id="31" w:name="_Toc40361437"/>
      <w:r w:rsidRPr="001F5503">
        <w:rPr>
          <w:rFonts w:ascii="Times" w:hAnsi="Times"/>
          <w:highlight w:val="white"/>
        </w:rPr>
        <w:t>5.5.1. Resultados</w:t>
      </w:r>
      <w:bookmarkEnd w:id="31"/>
    </w:p>
    <w:p w14:paraId="3CCDBD34" w14:textId="77777777" w:rsidR="00592BD5" w:rsidRPr="001F5503" w:rsidRDefault="00592BD5" w:rsidP="00954235">
      <w:pPr>
        <w:spacing w:line="360" w:lineRule="auto"/>
        <w:jc w:val="both"/>
        <w:rPr>
          <w:rFonts w:ascii="Times" w:hAnsi="Times"/>
          <w:sz w:val="28"/>
          <w:szCs w:val="28"/>
          <w:highlight w:val="white"/>
        </w:rPr>
      </w:pPr>
    </w:p>
    <w:p w14:paraId="3BE05466" w14:textId="5FFCEB63" w:rsidR="00707C34" w:rsidRPr="001F5503" w:rsidRDefault="00482F18" w:rsidP="00954235">
      <w:pPr>
        <w:spacing w:line="360" w:lineRule="auto"/>
        <w:jc w:val="both"/>
        <w:rPr>
          <w:rFonts w:ascii="Times" w:hAnsi="Times"/>
        </w:rPr>
      </w:pPr>
      <w:r w:rsidRPr="001F5503">
        <w:rPr>
          <w:rFonts w:ascii="Times" w:hAnsi="Times"/>
        </w:rPr>
        <w:tab/>
        <w:t xml:space="preserve">Por medio de las investigaciones realizadas previamente, nos dimos cuenta de que el gobierno del estado de </w:t>
      </w:r>
      <w:r w:rsidR="00116DFF" w:rsidRPr="001F5503">
        <w:rPr>
          <w:rFonts w:ascii="Times" w:hAnsi="Times"/>
        </w:rPr>
        <w:t>Jalisco</w:t>
      </w:r>
      <w:r w:rsidRPr="001F5503">
        <w:rPr>
          <w:rFonts w:ascii="Times" w:hAnsi="Times"/>
        </w:rPr>
        <w:t xml:space="preserve"> no prioriza la atención de la salud mental como lo hace con la salud física, por lo que encontramos un número considerablemente bajo de clínicas para rehabilitación en el estado. Por medio de este proyecto, nuestro fin es tratar de mejorar las clínicas ya creadas tanto en instalaciones, como en personal, para poder ayudar a reducir la tasa de consumo de drogas y por ende, el índice de deserción escolar, y de violencia, aumentando el número de consultas otorgadas por las clínicas de rehabilitación ya existentes.</w:t>
      </w:r>
    </w:p>
    <w:p w14:paraId="2812B2BC" w14:textId="71B5F005" w:rsidR="00707C34" w:rsidRPr="001F5503" w:rsidRDefault="00482F18" w:rsidP="00954235">
      <w:pPr>
        <w:spacing w:line="360" w:lineRule="auto"/>
        <w:ind w:firstLine="720"/>
        <w:jc w:val="both"/>
        <w:rPr>
          <w:rFonts w:ascii="Times" w:hAnsi="Times"/>
        </w:rPr>
      </w:pPr>
      <w:r w:rsidRPr="001F5503">
        <w:rPr>
          <w:rFonts w:ascii="Times" w:hAnsi="Times"/>
        </w:rPr>
        <w:t>Gracias</w:t>
      </w:r>
      <w:r w:rsidR="0052772F">
        <w:rPr>
          <w:rFonts w:ascii="Times" w:hAnsi="Times"/>
        </w:rPr>
        <w:t xml:space="preserve"> al</w:t>
      </w:r>
      <w:r w:rsidRPr="001F5503">
        <w:rPr>
          <w:rFonts w:ascii="Times" w:hAnsi="Times"/>
        </w:rPr>
        <w:t xml:space="preserve"> análisis costo-beneficio se logró observar que el beneficio neto del proyecto arrojó un resultado de $183,063,737.04 y una TIR de 21%. </w:t>
      </w:r>
    </w:p>
    <w:p w14:paraId="705F9C6D" w14:textId="20071F86" w:rsidR="00707C34" w:rsidRPr="001F5503" w:rsidRDefault="00482F18" w:rsidP="00954235">
      <w:pPr>
        <w:spacing w:line="360" w:lineRule="auto"/>
        <w:jc w:val="both"/>
        <w:rPr>
          <w:rFonts w:ascii="Times" w:hAnsi="Times"/>
        </w:rPr>
      </w:pPr>
      <w:r w:rsidRPr="001F5503">
        <w:rPr>
          <w:rFonts w:ascii="Times" w:hAnsi="Times"/>
        </w:rPr>
        <w:tab/>
        <w:t xml:space="preserve">Con la simulación Monte Carlo, se obtuvo que la probabilidad de que el valor presente neto del proyecto con los cincuenta mil escenarios diferentes es del 95.16%, siendo así que 47,500 escenarios aproximadamente tendrían un beneficio neto positivo con un mínimo de $259,461,109.31 y un máximo de $100,440,437.30. Igualmente obtuvimos que la probabilidad de que </w:t>
      </w:r>
      <w:r w:rsidR="00116DFF" w:rsidRPr="001F5503">
        <w:rPr>
          <w:rFonts w:ascii="Times" w:hAnsi="Times"/>
        </w:rPr>
        <w:t>el valor de la tasa interna de retorno de los cincuenta mil escenarios diferentes sea</w:t>
      </w:r>
      <w:r w:rsidRPr="001F5503">
        <w:rPr>
          <w:rFonts w:ascii="Times" w:hAnsi="Times"/>
        </w:rPr>
        <w:t xml:space="preserve"> positivo</w:t>
      </w:r>
      <w:r w:rsidR="003911FC" w:rsidRPr="001F5503">
        <w:rPr>
          <w:rFonts w:ascii="Times" w:hAnsi="Times"/>
        </w:rPr>
        <w:t>,</w:t>
      </w:r>
      <w:r w:rsidRPr="001F5503">
        <w:rPr>
          <w:rFonts w:ascii="Times" w:hAnsi="Times"/>
        </w:rPr>
        <w:t xml:space="preserve"> es del 95.13%.</w:t>
      </w:r>
    </w:p>
    <w:p w14:paraId="606749B0" w14:textId="14C7DDEC" w:rsidR="003911FC" w:rsidRDefault="00482F18" w:rsidP="00954235">
      <w:pPr>
        <w:spacing w:line="360" w:lineRule="auto"/>
        <w:jc w:val="both"/>
        <w:rPr>
          <w:rFonts w:ascii="Times" w:hAnsi="Times"/>
        </w:rPr>
      </w:pPr>
      <w:r w:rsidRPr="001F5503">
        <w:rPr>
          <w:rFonts w:ascii="Times" w:hAnsi="Times"/>
        </w:rPr>
        <w:tab/>
        <w:t xml:space="preserve">Como conclusión, los resultados comprobaron una rentabilidad relativamente alta en el proyecto propuesto para ayudar a los ciudadanos de Jalisco que estén dispuestos a ser ayudados para </w:t>
      </w:r>
      <w:r w:rsidR="0052772F">
        <w:rPr>
          <w:rFonts w:ascii="Times" w:hAnsi="Times"/>
        </w:rPr>
        <w:t>disminui</w:t>
      </w:r>
      <w:r w:rsidRPr="001F5503">
        <w:rPr>
          <w:rFonts w:ascii="Times" w:hAnsi="Times"/>
        </w:rPr>
        <w:t>r su uso excesivo de drogas</w:t>
      </w:r>
      <w:r w:rsidR="0052772F">
        <w:rPr>
          <w:rFonts w:ascii="Times" w:hAnsi="Times"/>
        </w:rPr>
        <w:t>; p</w:t>
      </w:r>
      <w:r w:rsidRPr="001F5503">
        <w:rPr>
          <w:rFonts w:ascii="Times" w:hAnsi="Times"/>
        </w:rPr>
        <w:t>royecto que beneficiará no solo a las personas como individuos, sino a la sociedad por tener una mayor cantidad de personas productivas para mejorar la economía del estado de Jalisco.</w:t>
      </w:r>
    </w:p>
    <w:p w14:paraId="339A1682" w14:textId="77777777" w:rsidR="004E0B33" w:rsidRPr="001F5503" w:rsidRDefault="004E0B33" w:rsidP="00954235">
      <w:pPr>
        <w:spacing w:line="360" w:lineRule="auto"/>
        <w:jc w:val="both"/>
        <w:rPr>
          <w:rFonts w:ascii="Times" w:hAnsi="Times"/>
          <w:highlight w:val="white"/>
        </w:rPr>
      </w:pPr>
    </w:p>
    <w:p w14:paraId="68534D37" w14:textId="55E9DA22" w:rsidR="00592BD5" w:rsidRPr="001F5503" w:rsidRDefault="00482F18" w:rsidP="00954235">
      <w:pPr>
        <w:pStyle w:val="Heading1"/>
        <w:spacing w:line="360" w:lineRule="auto"/>
        <w:rPr>
          <w:rFonts w:ascii="Times" w:hAnsi="Times"/>
          <w:highlight w:val="white"/>
        </w:rPr>
      </w:pPr>
      <w:bookmarkStart w:id="32" w:name="_Toc40361438"/>
      <w:r w:rsidRPr="001F5503">
        <w:rPr>
          <w:rFonts w:ascii="Times" w:hAnsi="Times"/>
          <w:highlight w:val="white"/>
        </w:rPr>
        <w:t>6. Matriz de Indicadores de Resultados (MIR)</w:t>
      </w:r>
      <w:bookmarkEnd w:id="32"/>
    </w:p>
    <w:p w14:paraId="4CB354E5" w14:textId="77777777" w:rsidR="007F45B1" w:rsidRPr="001F5503" w:rsidRDefault="007F45B1" w:rsidP="00954235">
      <w:pPr>
        <w:spacing w:line="360" w:lineRule="auto"/>
        <w:rPr>
          <w:rFonts w:ascii="Times" w:hAnsi="Times"/>
          <w:highlight w:val="white"/>
        </w:rPr>
      </w:pPr>
    </w:p>
    <w:p w14:paraId="5EC61A69" w14:textId="77777777" w:rsidR="00707C34" w:rsidRPr="001F5503" w:rsidRDefault="00482F18" w:rsidP="0052772F">
      <w:pPr>
        <w:spacing w:line="360" w:lineRule="auto"/>
        <w:jc w:val="both"/>
        <w:rPr>
          <w:rFonts w:ascii="Times" w:hAnsi="Times"/>
          <w:highlight w:val="white"/>
        </w:rPr>
      </w:pPr>
      <w:r w:rsidRPr="001F5503">
        <w:rPr>
          <w:rFonts w:ascii="Times" w:hAnsi="Times"/>
          <w:highlight w:val="white"/>
        </w:rPr>
        <w:tab/>
        <w:t>Es una herramienta que permite alinear los objetivos de los programas y las políticas públicas, con los objetivos estratégicos de las dependencias y entidades de la Administración Pública Federal. La MIR (Matriz de Indicadores de Resultados) se encargará de establecer de manera clara los objetivos y resultados esperados del programa y definir los indicadores estratégicos y de gestión que permitirán conocer los resultados generados por la acción gubernamental, y</w:t>
      </w:r>
      <w:r w:rsidR="00592BD5" w:rsidRPr="001F5503">
        <w:rPr>
          <w:rFonts w:ascii="Times" w:hAnsi="Times"/>
          <w:highlight w:val="white"/>
        </w:rPr>
        <w:t>,</w:t>
      </w:r>
      <w:r w:rsidRPr="001F5503">
        <w:rPr>
          <w:rFonts w:ascii="Times" w:hAnsi="Times"/>
          <w:highlight w:val="white"/>
        </w:rPr>
        <w:t xml:space="preserve"> por lo tanto, la viabilidad de su aplicación.</w:t>
      </w:r>
    </w:p>
    <w:p w14:paraId="70F00968" w14:textId="77777777" w:rsidR="00707C34" w:rsidRPr="001F5503" w:rsidRDefault="00482F18" w:rsidP="0052772F">
      <w:pPr>
        <w:spacing w:line="360" w:lineRule="auto"/>
        <w:jc w:val="both"/>
        <w:rPr>
          <w:rFonts w:ascii="Times" w:hAnsi="Times"/>
          <w:highlight w:val="white"/>
        </w:rPr>
      </w:pPr>
      <w:r w:rsidRPr="001F5503">
        <w:rPr>
          <w:rFonts w:ascii="Times" w:hAnsi="Times"/>
          <w:highlight w:val="white"/>
        </w:rPr>
        <w:tab/>
        <w:t>A continuación</w:t>
      </w:r>
      <w:r w:rsidR="00592BD5" w:rsidRPr="001F5503">
        <w:rPr>
          <w:rFonts w:ascii="Times" w:hAnsi="Times"/>
          <w:highlight w:val="white"/>
        </w:rPr>
        <w:t>,</w:t>
      </w:r>
      <w:r w:rsidRPr="001F5503">
        <w:rPr>
          <w:rFonts w:ascii="Times" w:hAnsi="Times"/>
          <w:highlight w:val="white"/>
        </w:rPr>
        <w:t xml:space="preserve"> se presenta la misma, la cual permitirá entender de manera clara y objetiva el fin del proyecto, así como los componentes y actividades para llevarlo a cabo.</w:t>
      </w:r>
    </w:p>
    <w:p w14:paraId="0136470E" w14:textId="1A5089EE" w:rsidR="007243A6" w:rsidRPr="001F5503" w:rsidRDefault="007243A6" w:rsidP="0052772F">
      <w:pPr>
        <w:spacing w:line="360" w:lineRule="auto"/>
        <w:jc w:val="both"/>
        <w:rPr>
          <w:rFonts w:ascii="Times" w:hAnsi="Times"/>
          <w:highlight w:val="white"/>
          <w:lang w:val="es-MX"/>
        </w:rPr>
      </w:pPr>
    </w:p>
    <w:p w14:paraId="1EC82406" w14:textId="7F1AB9FA" w:rsidR="007243A6" w:rsidRPr="001F5503" w:rsidRDefault="007243A6" w:rsidP="00954235">
      <w:pPr>
        <w:spacing w:line="360" w:lineRule="auto"/>
        <w:rPr>
          <w:rFonts w:ascii="Times" w:hAnsi="Times"/>
          <w:highlight w:val="white"/>
          <w:lang w:val="es-MX"/>
        </w:rPr>
      </w:pPr>
    </w:p>
    <w:tbl>
      <w:tblPr>
        <w:tblStyle w:val="TableGridLight"/>
        <w:tblW w:w="9099" w:type="dxa"/>
        <w:tblLook w:val="04A0" w:firstRow="1" w:lastRow="0" w:firstColumn="1" w:lastColumn="0" w:noHBand="0" w:noVBand="1"/>
      </w:tblPr>
      <w:tblGrid>
        <w:gridCol w:w="506"/>
        <w:gridCol w:w="506"/>
        <w:gridCol w:w="1283"/>
        <w:gridCol w:w="1409"/>
        <w:gridCol w:w="2164"/>
        <w:gridCol w:w="1405"/>
        <w:gridCol w:w="1826"/>
      </w:tblGrid>
      <w:tr w:rsidR="007243A6" w:rsidRPr="001F5503" w14:paraId="4EEBAA3E" w14:textId="77777777" w:rsidTr="007243A6">
        <w:trPr>
          <w:trHeight w:val="306"/>
        </w:trPr>
        <w:tc>
          <w:tcPr>
            <w:tcW w:w="903" w:type="dxa"/>
            <w:gridSpan w:val="2"/>
            <w:vMerge w:val="restart"/>
            <w:noWrap/>
            <w:hideMark/>
          </w:tcPr>
          <w:p w14:paraId="2AB68D43" w14:textId="77777777" w:rsidR="007243A6" w:rsidRPr="001F5503" w:rsidRDefault="007243A6"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n-US"/>
              </w:rPr>
              <w:t>Nivel</w:t>
            </w:r>
          </w:p>
        </w:tc>
        <w:tc>
          <w:tcPr>
            <w:tcW w:w="1369" w:type="dxa"/>
            <w:vMerge w:val="restart"/>
            <w:hideMark/>
          </w:tcPr>
          <w:p w14:paraId="38560773" w14:textId="77777777" w:rsidR="007243A6" w:rsidRPr="001F5503" w:rsidRDefault="007243A6"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n-US"/>
              </w:rPr>
              <w:t>Resumen Narrativo</w:t>
            </w:r>
          </w:p>
        </w:tc>
        <w:tc>
          <w:tcPr>
            <w:tcW w:w="3573" w:type="dxa"/>
            <w:gridSpan w:val="2"/>
            <w:noWrap/>
            <w:hideMark/>
          </w:tcPr>
          <w:p w14:paraId="5768A4E3" w14:textId="77777777" w:rsidR="007243A6" w:rsidRPr="001F5503" w:rsidRDefault="007243A6"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n-US"/>
              </w:rPr>
              <w:t>Indicador</w:t>
            </w:r>
          </w:p>
        </w:tc>
        <w:tc>
          <w:tcPr>
            <w:tcW w:w="1428" w:type="dxa"/>
            <w:vMerge w:val="restart"/>
            <w:hideMark/>
          </w:tcPr>
          <w:p w14:paraId="648A77B2" w14:textId="77777777" w:rsidR="007243A6" w:rsidRPr="001F5503" w:rsidRDefault="007243A6"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n-US"/>
              </w:rPr>
              <w:t>Medios de Verificación</w:t>
            </w:r>
          </w:p>
        </w:tc>
        <w:tc>
          <w:tcPr>
            <w:tcW w:w="1826" w:type="dxa"/>
            <w:vMerge w:val="restart"/>
            <w:noWrap/>
            <w:hideMark/>
          </w:tcPr>
          <w:p w14:paraId="2F1EE2B3" w14:textId="77777777" w:rsidR="007243A6" w:rsidRPr="001F5503" w:rsidRDefault="007243A6"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n-US"/>
              </w:rPr>
              <w:t>Supuestos</w:t>
            </w:r>
          </w:p>
        </w:tc>
      </w:tr>
      <w:tr w:rsidR="007243A6" w:rsidRPr="001F5503" w14:paraId="7F8860E1" w14:textId="77777777" w:rsidTr="007243A6">
        <w:trPr>
          <w:trHeight w:val="306"/>
        </w:trPr>
        <w:tc>
          <w:tcPr>
            <w:tcW w:w="903" w:type="dxa"/>
            <w:gridSpan w:val="2"/>
            <w:vMerge/>
            <w:hideMark/>
          </w:tcPr>
          <w:p w14:paraId="41EEF5B9" w14:textId="77777777" w:rsidR="007243A6" w:rsidRPr="001F5503" w:rsidRDefault="007243A6" w:rsidP="00954235">
            <w:pPr>
              <w:spacing w:line="360" w:lineRule="auto"/>
              <w:rPr>
                <w:rFonts w:ascii="Times" w:hAnsi="Times" w:cs="Calibri"/>
                <w:color w:val="000000"/>
                <w:sz w:val="16"/>
                <w:szCs w:val="16"/>
                <w:lang w:val="en-US"/>
              </w:rPr>
            </w:pPr>
          </w:p>
        </w:tc>
        <w:tc>
          <w:tcPr>
            <w:tcW w:w="1369" w:type="dxa"/>
            <w:vMerge/>
            <w:hideMark/>
          </w:tcPr>
          <w:p w14:paraId="075594F3" w14:textId="77777777" w:rsidR="007243A6" w:rsidRPr="001F5503" w:rsidRDefault="007243A6" w:rsidP="00954235">
            <w:pPr>
              <w:spacing w:line="360" w:lineRule="auto"/>
              <w:rPr>
                <w:rFonts w:ascii="Times" w:hAnsi="Times" w:cs="Calibri"/>
                <w:color w:val="000000"/>
                <w:sz w:val="16"/>
                <w:szCs w:val="16"/>
                <w:lang w:val="en-US"/>
              </w:rPr>
            </w:pPr>
          </w:p>
        </w:tc>
        <w:tc>
          <w:tcPr>
            <w:tcW w:w="1409" w:type="dxa"/>
            <w:noWrap/>
            <w:hideMark/>
          </w:tcPr>
          <w:p w14:paraId="793FE07A" w14:textId="77777777" w:rsidR="007243A6" w:rsidRPr="001F5503" w:rsidRDefault="007243A6" w:rsidP="00954235">
            <w:pPr>
              <w:spacing w:line="360" w:lineRule="auto"/>
              <w:jc w:val="center"/>
              <w:rPr>
                <w:rFonts w:ascii="Times" w:hAnsi="Times" w:cs="Calibri"/>
                <w:b/>
                <w:bCs/>
                <w:i/>
                <w:iCs/>
                <w:sz w:val="16"/>
                <w:szCs w:val="16"/>
                <w:lang w:val="en-US"/>
              </w:rPr>
            </w:pPr>
            <w:r w:rsidRPr="001F5503">
              <w:rPr>
                <w:rFonts w:ascii="Times" w:hAnsi="Times" w:cs="Calibri"/>
                <w:b/>
                <w:bCs/>
                <w:i/>
                <w:iCs/>
                <w:sz w:val="16"/>
                <w:szCs w:val="16"/>
                <w:lang w:val="en-US"/>
              </w:rPr>
              <w:t>Denominación</w:t>
            </w:r>
          </w:p>
        </w:tc>
        <w:tc>
          <w:tcPr>
            <w:tcW w:w="2164" w:type="dxa"/>
            <w:noWrap/>
            <w:hideMark/>
          </w:tcPr>
          <w:p w14:paraId="22939CFC" w14:textId="77777777" w:rsidR="007243A6" w:rsidRPr="001F5503" w:rsidRDefault="007243A6" w:rsidP="00954235">
            <w:pPr>
              <w:spacing w:line="360" w:lineRule="auto"/>
              <w:jc w:val="center"/>
              <w:rPr>
                <w:rFonts w:ascii="Times" w:hAnsi="Times" w:cs="Calibri"/>
                <w:b/>
                <w:bCs/>
                <w:i/>
                <w:iCs/>
                <w:sz w:val="16"/>
                <w:szCs w:val="16"/>
                <w:lang w:val="en-US"/>
              </w:rPr>
            </w:pPr>
            <w:r w:rsidRPr="001F5503">
              <w:rPr>
                <w:rFonts w:ascii="Times" w:hAnsi="Times" w:cs="Calibri"/>
                <w:b/>
                <w:bCs/>
                <w:i/>
                <w:iCs/>
                <w:sz w:val="16"/>
                <w:szCs w:val="16"/>
                <w:lang w:val="en-US"/>
              </w:rPr>
              <w:t>Método de Cálculo</w:t>
            </w:r>
          </w:p>
        </w:tc>
        <w:tc>
          <w:tcPr>
            <w:tcW w:w="1428" w:type="dxa"/>
            <w:vMerge/>
            <w:hideMark/>
          </w:tcPr>
          <w:p w14:paraId="13FA4258" w14:textId="77777777" w:rsidR="007243A6" w:rsidRPr="001F5503" w:rsidRDefault="007243A6" w:rsidP="00954235">
            <w:pPr>
              <w:spacing w:line="360" w:lineRule="auto"/>
              <w:rPr>
                <w:rFonts w:ascii="Times" w:hAnsi="Times" w:cs="Calibri"/>
                <w:color w:val="000000"/>
                <w:sz w:val="16"/>
                <w:szCs w:val="16"/>
                <w:lang w:val="en-US"/>
              </w:rPr>
            </w:pPr>
          </w:p>
        </w:tc>
        <w:tc>
          <w:tcPr>
            <w:tcW w:w="1826" w:type="dxa"/>
            <w:vMerge/>
            <w:hideMark/>
          </w:tcPr>
          <w:p w14:paraId="02CFF8CC" w14:textId="77777777" w:rsidR="007243A6" w:rsidRPr="001F5503" w:rsidRDefault="007243A6" w:rsidP="00954235">
            <w:pPr>
              <w:spacing w:line="360" w:lineRule="auto"/>
              <w:rPr>
                <w:rFonts w:ascii="Times" w:hAnsi="Times" w:cs="Calibri"/>
                <w:color w:val="000000"/>
                <w:sz w:val="16"/>
                <w:szCs w:val="16"/>
                <w:lang w:val="en-US"/>
              </w:rPr>
            </w:pPr>
          </w:p>
        </w:tc>
      </w:tr>
      <w:tr w:rsidR="007243A6" w:rsidRPr="001F5503" w14:paraId="0150841B" w14:textId="77777777" w:rsidTr="007243A6">
        <w:trPr>
          <w:trHeight w:val="3140"/>
        </w:trPr>
        <w:tc>
          <w:tcPr>
            <w:tcW w:w="903" w:type="dxa"/>
            <w:gridSpan w:val="2"/>
            <w:noWrap/>
            <w:textDirection w:val="btLr"/>
            <w:hideMark/>
          </w:tcPr>
          <w:p w14:paraId="2DF98F7A" w14:textId="77777777" w:rsidR="007243A6" w:rsidRPr="001F5503" w:rsidRDefault="007243A6" w:rsidP="00954235">
            <w:pPr>
              <w:spacing w:line="360" w:lineRule="auto"/>
              <w:jc w:val="center"/>
              <w:rPr>
                <w:rFonts w:ascii="Times" w:hAnsi="Times" w:cs="Calibri"/>
                <w:b/>
                <w:bCs/>
                <w:i/>
                <w:iCs/>
                <w:sz w:val="16"/>
                <w:szCs w:val="16"/>
                <w:lang w:val="en-US"/>
              </w:rPr>
            </w:pPr>
            <w:r w:rsidRPr="001F5503">
              <w:rPr>
                <w:rFonts w:ascii="Times" w:hAnsi="Times" w:cs="Calibri"/>
                <w:b/>
                <w:bCs/>
                <w:i/>
                <w:iCs/>
                <w:sz w:val="16"/>
                <w:szCs w:val="16"/>
                <w:lang w:val="en-US"/>
              </w:rPr>
              <w:t>Fin</w:t>
            </w:r>
          </w:p>
        </w:tc>
        <w:tc>
          <w:tcPr>
            <w:tcW w:w="1369" w:type="dxa"/>
            <w:hideMark/>
          </w:tcPr>
          <w:p w14:paraId="5A020FEA" w14:textId="77777777" w:rsidR="007243A6" w:rsidRPr="001F5503" w:rsidRDefault="007243A6" w:rsidP="00954235">
            <w:pPr>
              <w:spacing w:line="360" w:lineRule="auto"/>
              <w:rPr>
                <w:rFonts w:ascii="Times" w:hAnsi="Times" w:cs="Calibri"/>
                <w:sz w:val="16"/>
                <w:szCs w:val="16"/>
                <w:lang w:val="es-MX"/>
              </w:rPr>
            </w:pPr>
            <w:r w:rsidRPr="001F5503">
              <w:rPr>
                <w:rFonts w:ascii="Times" w:hAnsi="Times" w:cs="Calibri"/>
                <w:sz w:val="16"/>
                <w:szCs w:val="16"/>
                <w:lang w:val="es-MX"/>
              </w:rPr>
              <w:t>Aumentar la calidad de vida reduciendo el abuso de sustancia tóxicas en el estado de Jalisco mediante la identificación de las causas que orillan a las personas a comenzar a consumir estas sustancias</w:t>
            </w:r>
          </w:p>
        </w:tc>
        <w:tc>
          <w:tcPr>
            <w:tcW w:w="1409" w:type="dxa"/>
            <w:hideMark/>
          </w:tcPr>
          <w:p w14:paraId="1C29609F" w14:textId="77777777" w:rsidR="007243A6" w:rsidRPr="001F5503" w:rsidRDefault="007243A6" w:rsidP="00954235">
            <w:pPr>
              <w:spacing w:line="360" w:lineRule="auto"/>
              <w:jc w:val="center"/>
              <w:rPr>
                <w:rFonts w:ascii="Times" w:hAnsi="Times" w:cs="Calibri"/>
                <w:sz w:val="16"/>
                <w:szCs w:val="16"/>
                <w:lang w:val="es-MX"/>
              </w:rPr>
            </w:pPr>
            <w:r w:rsidRPr="001F5503">
              <w:rPr>
                <w:rFonts w:ascii="Times" w:hAnsi="Times" w:cs="Calibri"/>
                <w:sz w:val="16"/>
                <w:szCs w:val="16"/>
                <w:lang w:val="es-MX"/>
              </w:rPr>
              <w:t>Tasa de rehabilitación por consultas</w:t>
            </w:r>
          </w:p>
        </w:tc>
        <w:tc>
          <w:tcPr>
            <w:tcW w:w="2164" w:type="dxa"/>
            <w:noWrap/>
            <w:hideMark/>
          </w:tcPr>
          <w:p w14:paraId="7A6C7AB7" w14:textId="12195EF9" w:rsidR="007243A6" w:rsidRPr="001F5503" w:rsidRDefault="007530F9" w:rsidP="00954235">
            <w:pPr>
              <w:spacing w:line="360" w:lineRule="auto"/>
              <w:rPr>
                <w:rFonts w:ascii="Times" w:hAnsi="Times"/>
                <w:color w:val="000000"/>
                <w:sz w:val="16"/>
                <w:szCs w:val="16"/>
                <w:lang w:val="es-MX"/>
              </w:rPr>
            </w:pPr>
            <w:r w:rsidRPr="001F5503">
              <w:rPr>
                <w:rFonts w:ascii="Times" w:hAnsi="Times"/>
                <w:noProof/>
                <w:color w:val="000000"/>
                <w:sz w:val="16"/>
                <w:szCs w:val="16"/>
                <w:lang w:val="en-US"/>
              </w:rPr>
              <mc:AlternateContent>
                <mc:Choice Requires="wps">
                  <w:drawing>
                    <wp:anchor distT="0" distB="0" distL="114300" distR="114300" simplePos="0" relativeHeight="251661312" behindDoc="0" locked="0" layoutInCell="1" allowOverlap="1" wp14:anchorId="0B05005D" wp14:editId="1E59EBAB">
                      <wp:simplePos x="0" y="0"/>
                      <wp:positionH relativeFrom="column">
                        <wp:posOffset>336550</wp:posOffset>
                      </wp:positionH>
                      <wp:positionV relativeFrom="paragraph">
                        <wp:posOffset>98425</wp:posOffset>
                      </wp:positionV>
                      <wp:extent cx="561975" cy="323850"/>
                      <wp:effectExtent l="0" t="0" r="0" b="0"/>
                      <wp:wrapNone/>
                      <wp:docPr id="27" name="Cuadro de texto 27">
                        <a:extLst xmlns:a="http://schemas.openxmlformats.org/drawingml/2006/main">
                          <a:ext uri="{FF2B5EF4-FFF2-40B4-BE49-F238E27FC236}">
                            <a16:creationId xmlns:a16="http://schemas.microsoft.com/office/drawing/2014/main" id="{389D19DC-AB1D-402F-B3FF-29824E530ABF}"/>
                          </a:ext>
                        </a:extLst>
                      </wp:docPr>
                      <wp:cNvGraphicFramePr/>
                      <a:graphic xmlns:a="http://schemas.openxmlformats.org/drawingml/2006/main">
                        <a:graphicData uri="http://schemas.microsoft.com/office/word/2010/wordprocessingShape">
                          <wps:wsp>
                            <wps:cNvSpPr txBox="1"/>
                            <wps:spPr>
                              <a:xfrm>
                                <a:off x="0" y="0"/>
                                <a:ext cx="561975" cy="32385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237D725" w14:textId="77777777" w:rsidR="00FE0ED2" w:rsidRDefault="00FE0ED2" w:rsidP="007243A6">
                                  <m:oMathPara>
                                    <m:oMathParaPr>
                                      <m:jc m:val="centerGroup"/>
                                    </m:oMathParaPr>
                                    <m:oMath>
                                      <m:r>
                                        <w:rPr>
                                          <w:rFonts w:ascii="Cambria Math" w:hAnsi="Cambria Math" w:cstheme="minorBidi"/>
                                          <w:color w:val="000000" w:themeColor="text1"/>
                                          <w:lang w:val="es-MX"/>
                                        </w:rPr>
                                        <m:t>tr=</m:t>
                                      </m:r>
                                      <m:f>
                                        <m:fPr>
                                          <m:ctrlPr>
                                            <w:rPr>
                                              <w:rFonts w:ascii="Cambria Math" w:eastAsiaTheme="minorEastAsia" w:hAnsi="Cambria Math" w:cstheme="minorBidi"/>
                                              <w:i/>
                                              <w:iCs/>
                                              <w:color w:val="000000" w:themeColor="text1"/>
                                              <w:lang w:val="es-MX"/>
                                            </w:rPr>
                                          </m:ctrlPr>
                                        </m:fPr>
                                        <m:num>
                                          <m:r>
                                            <w:rPr>
                                              <w:rFonts w:ascii="Cambria Math" w:hAnsi="Cambria Math" w:cstheme="minorBidi"/>
                                              <w:color w:val="000000" w:themeColor="text1"/>
                                              <w:lang w:val="es-MX"/>
                                            </w:rPr>
                                            <m:t>pc</m:t>
                                          </m:r>
                                        </m:num>
                                        <m:den>
                                          <m:r>
                                            <w:rPr>
                                              <w:rFonts w:ascii="Cambria Math" w:hAnsi="Cambria Math" w:cstheme="minorBidi"/>
                                              <w:color w:val="000000" w:themeColor="text1"/>
                                              <w:lang w:val="es-MX"/>
                                            </w:rPr>
                                            <m:t>pst</m:t>
                                          </m:r>
                                        </m:den>
                                      </m:f>
                                    </m:oMath>
                                  </m:oMathPara>
                                </w:p>
                              </w:txbxContent>
                            </wps:txbx>
                            <wps:bodyPr vertOverflow="clip" horzOverflow="clip" wrap="none" lIns="0" tIns="0" rIns="0" bIns="0" rtlCol="0" anchor="ctr">
                              <a:spAutoFit/>
                            </wps:bodyPr>
                          </wps:wsp>
                        </a:graphicData>
                      </a:graphic>
                      <wp14:sizeRelH relativeFrom="page">
                        <wp14:pctWidth>0</wp14:pctWidth>
                      </wp14:sizeRelH>
                      <wp14:sizeRelV relativeFrom="page">
                        <wp14:pctHeight>0</wp14:pctHeight>
                      </wp14:sizeRelV>
                    </wp:anchor>
                  </w:drawing>
                </mc:Choice>
                <mc:Fallback>
                  <w:pict>
                    <v:shape w14:anchorId="0B05005D" id="Cuadro de texto 27" o:spid="_x0000_s1027" type="#_x0000_t202" style="position:absolute;margin-left:26.5pt;margin-top:7.75pt;width:44.25pt;height:25.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" filled="f" stroked="f">
                      <v:textbox style="mso-fit-shape-to-text:t" inset="0,0,0,0">
                        <w:txbxContent>
                          <w:p w14:paraId="7237D725" w14:textId="77777777" w:rsidR="00FE0ED2" w:rsidRDefault="00FE0ED2" w:rsidP="007243A6">
                            <m:oMathPara>
                              <m:oMathParaPr>
                                <m:jc m:val="centerGroup"/>
                              </m:oMathParaPr>
                              <m:oMath>
                                <m:r>
                                  <w:rPr>
                                    <w:rFonts w:ascii="Cambria Math" w:hAnsi="Cambria Math" w:cstheme="minorBidi"/>
                                    <w:color w:val="000000" w:themeColor="text1"/>
                                    <w:lang w:val="es-MX"/>
                                  </w:rPr>
                                  <m:t>tr=</m:t>
                                </m:r>
                                <m:f>
                                  <m:fPr>
                                    <m:ctrlPr>
                                      <w:rPr>
                                        <w:rFonts w:ascii="Cambria Math" w:eastAsiaTheme="minorEastAsia" w:hAnsi="Cambria Math" w:cstheme="minorBidi"/>
                                        <w:i/>
                                        <w:iCs/>
                                        <w:color w:val="000000" w:themeColor="text1"/>
                                        <w:lang w:val="es-MX"/>
                                      </w:rPr>
                                    </m:ctrlPr>
                                  </m:fPr>
                                  <m:num>
                                    <m:r>
                                      <w:rPr>
                                        <w:rFonts w:ascii="Cambria Math" w:hAnsi="Cambria Math" w:cstheme="minorBidi"/>
                                        <w:color w:val="000000" w:themeColor="text1"/>
                                        <w:lang w:val="es-MX"/>
                                      </w:rPr>
                                      <m:t>pc</m:t>
                                    </m:r>
                                  </m:num>
                                  <m:den>
                                    <m:r>
                                      <w:rPr>
                                        <w:rFonts w:ascii="Cambria Math" w:hAnsi="Cambria Math" w:cstheme="minorBidi"/>
                                        <w:color w:val="000000" w:themeColor="text1"/>
                                        <w:lang w:val="es-MX"/>
                                      </w:rPr>
                                      <m:t>pst</m:t>
                                    </m:r>
                                  </m:den>
                                </m:f>
                              </m:oMath>
                            </m:oMathPara>
                          </w:p>
                        </w:txbxContent>
                      </v:textbox>
                    </v:shape>
                  </w:pict>
                </mc:Fallback>
              </mc:AlternateContent>
            </w:r>
          </w:p>
          <w:tbl>
            <w:tblPr>
              <w:tblW w:w="1867" w:type="dxa"/>
              <w:tblCellSpacing w:w="0" w:type="dxa"/>
              <w:tblCellMar>
                <w:left w:w="0" w:type="dxa"/>
                <w:right w:w="0" w:type="dxa"/>
              </w:tblCellMar>
              <w:tblLook w:val="04A0" w:firstRow="1" w:lastRow="0" w:firstColumn="1" w:lastColumn="0" w:noHBand="0" w:noVBand="1"/>
            </w:tblPr>
            <w:tblGrid>
              <w:gridCol w:w="1867"/>
            </w:tblGrid>
            <w:tr w:rsidR="007243A6" w:rsidRPr="001F5503" w14:paraId="3430307E" w14:textId="77777777" w:rsidTr="007243A6">
              <w:trPr>
                <w:trHeight w:val="2592"/>
                <w:tblCellSpacing w:w="0" w:type="dxa"/>
              </w:trPr>
              <w:tc>
                <w:tcPr>
                  <w:tcW w:w="1867" w:type="dxa"/>
                  <w:shd w:val="clear" w:color="auto" w:fill="auto"/>
                  <w:vAlign w:val="center"/>
                  <w:hideMark/>
                </w:tcPr>
                <w:p w14:paraId="2EACBF35" w14:textId="2D939720" w:rsidR="007243A6" w:rsidRPr="001F5503" w:rsidRDefault="007243A6" w:rsidP="00954235">
                  <w:pPr>
                    <w:spacing w:line="360" w:lineRule="auto"/>
                    <w:rPr>
                      <w:rFonts w:ascii="Times" w:hAnsi="Times" w:cs="Calibri"/>
                      <w:sz w:val="16"/>
                      <w:szCs w:val="16"/>
                      <w:lang w:val="es-MX"/>
                    </w:rPr>
                  </w:pPr>
                  <w:r w:rsidRPr="001F5503">
                    <w:rPr>
                      <w:rFonts w:ascii="Times" w:hAnsi="Times" w:cs="Calibri"/>
                      <w:sz w:val="16"/>
                      <w:szCs w:val="16"/>
                      <w:lang w:val="es-MX"/>
                    </w:rPr>
                    <w:t xml:space="preserve">                                            Siendo </w:t>
                  </w:r>
                  <w:r w:rsidRPr="001F5503">
                    <w:rPr>
                      <w:rFonts w:ascii="Times" w:hAnsi="Times" w:cs="Calibri"/>
                      <w:i/>
                      <w:iCs/>
                      <w:sz w:val="16"/>
                      <w:szCs w:val="16"/>
                      <w:lang w:val="es-MX"/>
                    </w:rPr>
                    <w:t>tr:</w:t>
                  </w:r>
                  <w:r w:rsidRPr="001F5503">
                    <w:rPr>
                      <w:rFonts w:ascii="Times" w:hAnsi="Times" w:cs="Calibri"/>
                      <w:sz w:val="16"/>
                      <w:szCs w:val="16"/>
                      <w:lang w:val="es-MX"/>
                    </w:rPr>
                    <w:t xml:space="preserve"> tasa de rehabilitación, </w:t>
                  </w:r>
                  <w:r w:rsidRPr="001F5503">
                    <w:rPr>
                      <w:rFonts w:ascii="Times" w:hAnsi="Times" w:cs="Calibri"/>
                      <w:i/>
                      <w:iCs/>
                      <w:sz w:val="16"/>
                      <w:szCs w:val="16"/>
                      <w:lang w:val="es-MX"/>
                    </w:rPr>
                    <w:t>pc:</w:t>
                  </w:r>
                  <w:r w:rsidRPr="001F5503">
                    <w:rPr>
                      <w:rFonts w:ascii="Times" w:hAnsi="Times" w:cs="Calibri"/>
                      <w:sz w:val="16"/>
                      <w:szCs w:val="16"/>
                      <w:lang w:val="es-MX"/>
                    </w:rPr>
                    <w:t xml:space="preserve"> pacientes que asisten a consultas, </w:t>
                  </w:r>
                  <w:r w:rsidRPr="001F5503">
                    <w:rPr>
                      <w:rFonts w:ascii="Times" w:hAnsi="Times" w:cs="Calibri"/>
                      <w:i/>
                      <w:iCs/>
                      <w:sz w:val="16"/>
                      <w:szCs w:val="16"/>
                      <w:lang w:val="es-MX"/>
                    </w:rPr>
                    <w:t>pst:</w:t>
                  </w:r>
                  <w:r w:rsidRPr="001F5503">
                    <w:rPr>
                      <w:rFonts w:ascii="Times" w:hAnsi="Times" w:cs="Calibri"/>
                      <w:sz w:val="16"/>
                      <w:szCs w:val="16"/>
                      <w:lang w:val="es-MX"/>
                    </w:rPr>
                    <w:t xml:space="preserve"> personas que abusan de su consumo de sustancias tóxicas</w:t>
                  </w:r>
                </w:p>
              </w:tc>
            </w:tr>
          </w:tbl>
          <w:p w14:paraId="37C11C41" w14:textId="77777777" w:rsidR="007243A6" w:rsidRPr="001F5503" w:rsidRDefault="007243A6" w:rsidP="00954235">
            <w:pPr>
              <w:spacing w:line="360" w:lineRule="auto"/>
              <w:rPr>
                <w:rFonts w:ascii="Times" w:hAnsi="Times"/>
                <w:color w:val="000000"/>
                <w:sz w:val="16"/>
                <w:szCs w:val="16"/>
                <w:lang w:val="es-MX"/>
              </w:rPr>
            </w:pPr>
          </w:p>
        </w:tc>
        <w:tc>
          <w:tcPr>
            <w:tcW w:w="1428" w:type="dxa"/>
            <w:hideMark/>
          </w:tcPr>
          <w:p w14:paraId="0665B239" w14:textId="77777777" w:rsidR="007243A6" w:rsidRPr="001F5503" w:rsidRDefault="007243A6" w:rsidP="00954235">
            <w:pPr>
              <w:spacing w:line="360" w:lineRule="auto"/>
              <w:rPr>
                <w:rFonts w:ascii="Times" w:hAnsi="Times" w:cs="Calibri"/>
                <w:color w:val="000000"/>
                <w:sz w:val="16"/>
                <w:szCs w:val="16"/>
                <w:lang w:val="es-MX"/>
              </w:rPr>
            </w:pPr>
            <w:r w:rsidRPr="001F5503">
              <w:rPr>
                <w:rFonts w:ascii="Times" w:hAnsi="Times" w:cs="Calibri"/>
                <w:color w:val="000000"/>
                <w:sz w:val="16"/>
                <w:szCs w:val="16"/>
                <w:lang w:val="es-MX"/>
              </w:rPr>
              <w:t>Encuesta Nacional de Consumo de Drogas, Alcohol y Tabaco (ENCODE) y Registros de pacientes dados de alta de las clínicas certificadas por el gobierno, las cuales son parte de este programa.</w:t>
            </w:r>
          </w:p>
        </w:tc>
        <w:tc>
          <w:tcPr>
            <w:tcW w:w="1826" w:type="dxa"/>
            <w:hideMark/>
          </w:tcPr>
          <w:p w14:paraId="0672E890" w14:textId="77777777" w:rsidR="007243A6" w:rsidRPr="001F5503" w:rsidRDefault="007243A6" w:rsidP="00954235">
            <w:pPr>
              <w:spacing w:line="360" w:lineRule="auto"/>
              <w:rPr>
                <w:rFonts w:ascii="Times" w:hAnsi="Times" w:cs="Calibri"/>
                <w:sz w:val="16"/>
                <w:szCs w:val="16"/>
                <w:lang w:val="es-MX"/>
              </w:rPr>
            </w:pPr>
            <w:r w:rsidRPr="001F5503">
              <w:rPr>
                <w:rFonts w:ascii="Times" w:hAnsi="Times" w:cs="Calibri"/>
                <w:sz w:val="16"/>
                <w:szCs w:val="16"/>
                <w:lang w:val="es-MX"/>
              </w:rPr>
              <w:t>Aumento desproporcionado de pacientes por la implementación y mejora de los centros de rehabilitación ya existentes con más y mejores servicios disponibles a la comunidad</w:t>
            </w:r>
          </w:p>
        </w:tc>
      </w:tr>
      <w:tr w:rsidR="007243A6" w:rsidRPr="001F5503" w14:paraId="3472FF3E" w14:textId="77777777" w:rsidTr="007243A6">
        <w:trPr>
          <w:trHeight w:val="3815"/>
        </w:trPr>
        <w:tc>
          <w:tcPr>
            <w:tcW w:w="903" w:type="dxa"/>
            <w:gridSpan w:val="2"/>
            <w:noWrap/>
            <w:textDirection w:val="btLr"/>
            <w:hideMark/>
          </w:tcPr>
          <w:p w14:paraId="08E89E3C" w14:textId="77777777" w:rsidR="007243A6" w:rsidRPr="001F5503" w:rsidRDefault="007243A6" w:rsidP="00954235">
            <w:pPr>
              <w:spacing w:line="360" w:lineRule="auto"/>
              <w:jc w:val="center"/>
              <w:rPr>
                <w:rFonts w:ascii="Times" w:hAnsi="Times" w:cs="Calibri"/>
                <w:b/>
                <w:bCs/>
                <w:i/>
                <w:iCs/>
                <w:sz w:val="16"/>
                <w:szCs w:val="16"/>
                <w:lang w:val="en-US"/>
              </w:rPr>
            </w:pPr>
            <w:r w:rsidRPr="001F5503">
              <w:rPr>
                <w:rFonts w:ascii="Times" w:hAnsi="Times" w:cs="Calibri"/>
                <w:b/>
                <w:bCs/>
                <w:i/>
                <w:iCs/>
                <w:sz w:val="16"/>
                <w:szCs w:val="16"/>
                <w:lang w:val="en-US"/>
              </w:rPr>
              <w:t>Propósito</w:t>
            </w:r>
          </w:p>
        </w:tc>
        <w:tc>
          <w:tcPr>
            <w:tcW w:w="1369" w:type="dxa"/>
            <w:hideMark/>
          </w:tcPr>
          <w:p w14:paraId="5F0B0D88" w14:textId="77777777" w:rsidR="007243A6" w:rsidRPr="001F5503" w:rsidRDefault="007243A6" w:rsidP="00954235">
            <w:pPr>
              <w:spacing w:line="360" w:lineRule="auto"/>
              <w:rPr>
                <w:rFonts w:ascii="Times" w:hAnsi="Times" w:cs="Calibri"/>
                <w:sz w:val="16"/>
                <w:szCs w:val="16"/>
                <w:lang w:val="es-MX"/>
              </w:rPr>
            </w:pPr>
            <w:r w:rsidRPr="001F5503">
              <w:rPr>
                <w:rFonts w:ascii="Times" w:hAnsi="Times" w:cs="Calibri"/>
                <w:sz w:val="16"/>
                <w:szCs w:val="16"/>
                <w:lang w:val="es-MX"/>
              </w:rPr>
              <w:t>Consumidores de sustancias tóxicas anulan su consumo por las mismas</w:t>
            </w:r>
          </w:p>
        </w:tc>
        <w:tc>
          <w:tcPr>
            <w:tcW w:w="1409" w:type="dxa"/>
            <w:hideMark/>
          </w:tcPr>
          <w:p w14:paraId="4613066A" w14:textId="77777777" w:rsidR="007243A6" w:rsidRPr="001F5503" w:rsidRDefault="007243A6" w:rsidP="00954235">
            <w:pPr>
              <w:spacing w:line="360" w:lineRule="auto"/>
              <w:jc w:val="center"/>
              <w:rPr>
                <w:rFonts w:ascii="Times" w:hAnsi="Times" w:cs="Calibri"/>
                <w:sz w:val="16"/>
                <w:szCs w:val="16"/>
                <w:lang w:val="es-MX"/>
              </w:rPr>
            </w:pPr>
            <w:r w:rsidRPr="001F5503">
              <w:rPr>
                <w:rFonts w:ascii="Times" w:hAnsi="Times" w:cs="Calibri"/>
                <w:sz w:val="16"/>
                <w:szCs w:val="16"/>
                <w:lang w:val="es-MX"/>
              </w:rPr>
              <w:t>Porcentaje de reducción de consumo de sustancias tóxicas en el estado</w:t>
            </w:r>
          </w:p>
        </w:tc>
        <w:tc>
          <w:tcPr>
            <w:tcW w:w="2164" w:type="dxa"/>
            <w:noWrap/>
            <w:hideMark/>
          </w:tcPr>
          <w:p w14:paraId="62E9F728" w14:textId="301B6F77" w:rsidR="007243A6" w:rsidRPr="001F5503" w:rsidRDefault="007243A6" w:rsidP="00954235">
            <w:pPr>
              <w:spacing w:line="360" w:lineRule="auto"/>
              <w:rPr>
                <w:rFonts w:ascii="Times" w:hAnsi="Times"/>
                <w:color w:val="000000"/>
                <w:sz w:val="16"/>
                <w:szCs w:val="16"/>
                <w:lang w:val="es-MX"/>
              </w:rPr>
            </w:pPr>
          </w:p>
          <w:tbl>
            <w:tblPr>
              <w:tblW w:w="1851" w:type="dxa"/>
              <w:tblCellSpacing w:w="0" w:type="dxa"/>
              <w:tblCellMar>
                <w:left w:w="0" w:type="dxa"/>
                <w:right w:w="0" w:type="dxa"/>
              </w:tblCellMar>
              <w:tblLook w:val="04A0" w:firstRow="1" w:lastRow="0" w:firstColumn="1" w:lastColumn="0" w:noHBand="0" w:noVBand="1"/>
            </w:tblPr>
            <w:tblGrid>
              <w:gridCol w:w="1851"/>
            </w:tblGrid>
            <w:tr w:rsidR="007243A6" w:rsidRPr="001F5503" w14:paraId="6FF0FD0E" w14:textId="77777777" w:rsidTr="007243A6">
              <w:trPr>
                <w:trHeight w:val="3313"/>
                <w:tblCellSpacing w:w="0" w:type="dxa"/>
              </w:trPr>
              <w:tc>
                <w:tcPr>
                  <w:tcW w:w="1851" w:type="dxa"/>
                  <w:shd w:val="clear" w:color="auto" w:fill="auto"/>
                  <w:vAlign w:val="bottom"/>
                  <w:hideMark/>
                </w:tcPr>
                <w:p w14:paraId="44BBB3E4" w14:textId="41B109DD" w:rsidR="007243A6" w:rsidRPr="001F5503" w:rsidRDefault="007243A6" w:rsidP="00954235">
                  <w:pPr>
                    <w:spacing w:line="360" w:lineRule="auto"/>
                    <w:rPr>
                      <w:rFonts w:ascii="Times" w:hAnsi="Times" w:cs="Calibri"/>
                      <w:sz w:val="16"/>
                      <w:szCs w:val="16"/>
                      <w:lang w:val="es-MX"/>
                    </w:rPr>
                  </w:pPr>
                  <w:r w:rsidRPr="001F5503">
                    <w:rPr>
                      <w:rFonts w:ascii="Times" w:hAnsi="Times"/>
                      <w:noProof/>
                      <w:color w:val="000000"/>
                      <w:sz w:val="16"/>
                      <w:szCs w:val="16"/>
                      <w:lang w:val="en-US"/>
                    </w:rPr>
                    <mc:AlternateContent>
                      <mc:Choice Requires="wps">
                        <w:drawing>
                          <wp:anchor distT="0" distB="0" distL="114300" distR="114300" simplePos="0" relativeHeight="251662336" behindDoc="0" locked="0" layoutInCell="1" allowOverlap="1" wp14:anchorId="59EBA608" wp14:editId="7CB38B6B">
                            <wp:simplePos x="0" y="0"/>
                            <wp:positionH relativeFrom="column">
                              <wp:posOffset>26035</wp:posOffset>
                            </wp:positionH>
                            <wp:positionV relativeFrom="paragraph">
                              <wp:posOffset>-564515</wp:posOffset>
                            </wp:positionV>
                            <wp:extent cx="1047750" cy="352425"/>
                            <wp:effectExtent l="0" t="0" r="0" b="0"/>
                            <wp:wrapNone/>
                            <wp:docPr id="26" name="Cuadro de texto 26">
                              <a:extLst xmlns:a="http://schemas.openxmlformats.org/drawingml/2006/main">
                                <a:ext uri="{FF2B5EF4-FFF2-40B4-BE49-F238E27FC236}">
                                  <a16:creationId xmlns:a16="http://schemas.microsoft.com/office/drawing/2014/main" id="{95B265F2-D18F-44A6-80E5-2BFBFB34D0F8}"/>
                                </a:ext>
                              </a:extLst>
                            </wp:docPr>
                            <wp:cNvGraphicFramePr/>
                            <a:graphic xmlns:a="http://schemas.openxmlformats.org/drawingml/2006/main">
                              <a:graphicData uri="http://schemas.microsoft.com/office/word/2010/wordprocessingShape">
                                <wps:wsp>
                                  <wps:cNvSpPr txBox="1"/>
                                  <wps:spPr>
                                    <a:xfrm>
                                      <a:off x="0" y="0"/>
                                      <a:ext cx="1047750" cy="35242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5F421A9E" w14:textId="77777777" w:rsidR="00FE0ED2" w:rsidRDefault="00FE0ED2" w:rsidP="007243A6">
                                        <m:oMathPara>
                                          <m:oMathParaPr>
                                            <m:jc m:val="centerGroup"/>
                                          </m:oMathParaPr>
                                          <m:oMath>
                                            <m:r>
                                              <w:rPr>
                                                <w:rFonts w:ascii="Cambria Math" w:hAnsi="Cambria Math" w:cstheme="minorBidi"/>
                                                <w:color w:val="000000" w:themeColor="text1"/>
                                                <w:lang w:val="es-MX"/>
                                              </w:rPr>
                                              <m:t>rd=</m:t>
                                            </m:r>
                                            <m:f>
                                              <m:fPr>
                                                <m:ctrlPr>
                                                  <w:rPr>
                                                    <w:rFonts w:ascii="Cambria Math" w:eastAsiaTheme="minorEastAsia" w:hAnsi="Cambria Math" w:cstheme="minorBidi"/>
                                                    <w:i/>
                                                    <w:iCs/>
                                                    <w:color w:val="000000" w:themeColor="text1"/>
                                                    <w:lang w:val="es-MX"/>
                                                  </w:rPr>
                                                </m:ctrlPr>
                                              </m:fPr>
                                              <m:num>
                                                <m:r>
                                                  <w:rPr>
                                                    <w:rFonts w:ascii="Cambria Math" w:hAnsi="Cambria Math" w:cstheme="minorBidi"/>
                                                    <w:color w:val="000000" w:themeColor="text1"/>
                                                    <w:lang w:val="es-MX"/>
                                                  </w:rPr>
                                                  <m:t>(pst -pr)</m:t>
                                                </m:r>
                                              </m:num>
                                              <m:den>
                                                <m:r>
                                                  <w:rPr>
                                                    <w:rFonts w:ascii="Cambria Math" w:hAnsi="Cambria Math" w:cstheme="minorBidi"/>
                                                    <w:color w:val="000000" w:themeColor="text1"/>
                                                    <w:lang w:val="es-MX"/>
                                                  </w:rPr>
                                                  <m:t>pst</m:t>
                                                </m:r>
                                              </m:den>
                                            </m:f>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9EBA608" id="Cuadro de texto 26" o:spid="_x0000_s1028" type="#_x0000_t202" style="position:absolute;margin-left:2.05pt;margin-top:-44.45pt;width:82.5pt;height:27.7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" filled="f" stroked="f">
                            <v:textbox style="mso-fit-shape-to-text:t" inset="0,0,0,0">
                              <w:txbxContent>
                                <w:p w14:paraId="5F421A9E" w14:textId="77777777" w:rsidR="00FE0ED2" w:rsidRDefault="00FE0ED2" w:rsidP="007243A6">
                                  <m:oMathPara>
                                    <m:oMathParaPr>
                                      <m:jc m:val="centerGroup"/>
                                    </m:oMathParaPr>
                                    <m:oMath>
                                      <m:r>
                                        <w:rPr>
                                          <w:rFonts w:ascii="Cambria Math" w:hAnsi="Cambria Math" w:cstheme="minorBidi"/>
                                          <w:color w:val="000000" w:themeColor="text1"/>
                                          <w:lang w:val="es-MX"/>
                                        </w:rPr>
                                        <m:t>rd=</m:t>
                                      </m:r>
                                      <m:f>
                                        <m:fPr>
                                          <m:ctrlPr>
                                            <w:rPr>
                                              <w:rFonts w:ascii="Cambria Math" w:eastAsiaTheme="minorEastAsia" w:hAnsi="Cambria Math" w:cstheme="minorBidi"/>
                                              <w:i/>
                                              <w:iCs/>
                                              <w:color w:val="000000" w:themeColor="text1"/>
                                              <w:lang w:val="es-MX"/>
                                            </w:rPr>
                                          </m:ctrlPr>
                                        </m:fPr>
                                        <m:num>
                                          <m:r>
                                            <w:rPr>
                                              <w:rFonts w:ascii="Cambria Math" w:hAnsi="Cambria Math" w:cstheme="minorBidi"/>
                                              <w:color w:val="000000" w:themeColor="text1"/>
                                              <w:lang w:val="es-MX"/>
                                            </w:rPr>
                                            <m:t>(pst -pr)</m:t>
                                          </m:r>
                                        </m:num>
                                        <m:den>
                                          <m:r>
                                            <w:rPr>
                                              <w:rFonts w:ascii="Cambria Math" w:hAnsi="Cambria Math" w:cstheme="minorBidi"/>
                                              <w:color w:val="000000" w:themeColor="text1"/>
                                              <w:lang w:val="es-MX"/>
                                            </w:rPr>
                                            <m:t>pst</m:t>
                                          </m:r>
                                        </m:den>
                                      </m:f>
                                    </m:oMath>
                                  </m:oMathPara>
                                </w:p>
                              </w:txbxContent>
                            </v:textbox>
                          </v:shape>
                        </w:pict>
                      </mc:Fallback>
                    </mc:AlternateContent>
                  </w:r>
                  <w:r w:rsidRPr="001F5503">
                    <w:rPr>
                      <w:rFonts w:ascii="Times" w:hAnsi="Times" w:cs="Calibri"/>
                      <w:sz w:val="16"/>
                      <w:szCs w:val="16"/>
                      <w:lang w:val="es-MX"/>
                    </w:rPr>
                    <w:t xml:space="preserve">                                                                    Siendo</w:t>
                  </w:r>
                  <w:r w:rsidRPr="001F5503">
                    <w:rPr>
                      <w:rFonts w:ascii="Times" w:hAnsi="Times" w:cs="Calibri"/>
                      <w:i/>
                      <w:iCs/>
                      <w:sz w:val="16"/>
                      <w:szCs w:val="16"/>
                      <w:lang w:val="es-MX"/>
                    </w:rPr>
                    <w:t xml:space="preserve"> rd:</w:t>
                  </w:r>
                  <w:r w:rsidRPr="001F5503">
                    <w:rPr>
                      <w:rFonts w:ascii="Times" w:hAnsi="Times" w:cs="Calibri"/>
                      <w:sz w:val="16"/>
                      <w:szCs w:val="16"/>
                      <w:lang w:val="es-MX"/>
                    </w:rPr>
                    <w:t xml:space="preserve"> reducción de consumo de drogas,</w:t>
                  </w:r>
                  <w:r w:rsidRPr="001F5503">
                    <w:rPr>
                      <w:rFonts w:ascii="Times" w:hAnsi="Times" w:cs="Calibri"/>
                      <w:i/>
                      <w:iCs/>
                      <w:sz w:val="16"/>
                      <w:szCs w:val="16"/>
                      <w:lang w:val="es-MX"/>
                    </w:rPr>
                    <w:t xml:space="preserve"> pst:</w:t>
                  </w:r>
                  <w:r w:rsidRPr="001F5503">
                    <w:rPr>
                      <w:rFonts w:ascii="Times" w:hAnsi="Times" w:cs="Calibri"/>
                      <w:sz w:val="16"/>
                      <w:szCs w:val="16"/>
                      <w:lang w:val="es-MX"/>
                    </w:rPr>
                    <w:t xml:space="preserve"> número de personas que abusan de sustancias tóxicas, </w:t>
                  </w:r>
                  <w:r w:rsidRPr="001F5503">
                    <w:rPr>
                      <w:rFonts w:ascii="Times" w:hAnsi="Times" w:cs="Calibri"/>
                      <w:i/>
                      <w:iCs/>
                      <w:sz w:val="16"/>
                      <w:szCs w:val="16"/>
                      <w:lang w:val="es-MX"/>
                    </w:rPr>
                    <w:t>pr:</w:t>
                  </w:r>
                  <w:r w:rsidRPr="001F5503">
                    <w:rPr>
                      <w:rFonts w:ascii="Times" w:hAnsi="Times" w:cs="Calibri"/>
                      <w:sz w:val="16"/>
                      <w:szCs w:val="16"/>
                      <w:lang w:val="es-MX"/>
                    </w:rPr>
                    <w:t xml:space="preserve"> número de personas rehabilitadas/dadas de alta de los centros de rehabilitación</w:t>
                  </w:r>
                </w:p>
              </w:tc>
            </w:tr>
          </w:tbl>
          <w:p w14:paraId="0B28EA04" w14:textId="77777777" w:rsidR="007243A6" w:rsidRPr="001F5503" w:rsidRDefault="007243A6" w:rsidP="00954235">
            <w:pPr>
              <w:spacing w:line="360" w:lineRule="auto"/>
              <w:rPr>
                <w:rFonts w:ascii="Times" w:hAnsi="Times"/>
                <w:color w:val="000000"/>
                <w:sz w:val="16"/>
                <w:szCs w:val="16"/>
                <w:lang w:val="es-MX"/>
              </w:rPr>
            </w:pPr>
          </w:p>
        </w:tc>
        <w:tc>
          <w:tcPr>
            <w:tcW w:w="1428" w:type="dxa"/>
            <w:hideMark/>
          </w:tcPr>
          <w:p w14:paraId="3BA64C88" w14:textId="77777777" w:rsidR="007243A6" w:rsidRPr="001F5503" w:rsidRDefault="007243A6" w:rsidP="00954235">
            <w:pPr>
              <w:spacing w:line="360" w:lineRule="auto"/>
              <w:rPr>
                <w:rFonts w:ascii="Times" w:hAnsi="Times" w:cs="Calibri"/>
                <w:color w:val="000000"/>
                <w:sz w:val="16"/>
                <w:szCs w:val="16"/>
                <w:lang w:val="es-MX"/>
              </w:rPr>
            </w:pPr>
            <w:r w:rsidRPr="001F5503">
              <w:rPr>
                <w:rFonts w:ascii="Times" w:hAnsi="Times" w:cs="Calibri"/>
                <w:color w:val="000000"/>
                <w:sz w:val="16"/>
                <w:szCs w:val="16"/>
                <w:lang w:val="es-MX"/>
              </w:rPr>
              <w:t>Encuesta Nacional de Consumo de Drogas, Alcohol y Tabaco (ENCODE)</w:t>
            </w:r>
          </w:p>
        </w:tc>
        <w:tc>
          <w:tcPr>
            <w:tcW w:w="1826" w:type="dxa"/>
            <w:hideMark/>
          </w:tcPr>
          <w:p w14:paraId="75D2D645" w14:textId="77777777" w:rsidR="007243A6" w:rsidRPr="001F5503" w:rsidRDefault="007243A6" w:rsidP="00954235">
            <w:pPr>
              <w:spacing w:line="360" w:lineRule="auto"/>
              <w:rPr>
                <w:rFonts w:ascii="Times" w:hAnsi="Times" w:cs="Calibri"/>
                <w:sz w:val="16"/>
                <w:szCs w:val="16"/>
                <w:lang w:val="es-MX"/>
              </w:rPr>
            </w:pPr>
            <w:r w:rsidRPr="001F5503">
              <w:rPr>
                <w:rFonts w:ascii="Times" w:hAnsi="Times" w:cs="Calibri"/>
                <w:sz w:val="16"/>
                <w:szCs w:val="16"/>
                <w:lang w:val="es-MX"/>
              </w:rPr>
              <w:t>Aprobación de casos dados de alta por autoridades correspondientes</w:t>
            </w:r>
          </w:p>
        </w:tc>
      </w:tr>
      <w:tr w:rsidR="007243A6" w:rsidRPr="001F5503" w14:paraId="36152B0E" w14:textId="77777777" w:rsidTr="007243A6">
        <w:trPr>
          <w:trHeight w:val="2875"/>
        </w:trPr>
        <w:tc>
          <w:tcPr>
            <w:tcW w:w="451" w:type="dxa"/>
            <w:vMerge w:val="restart"/>
            <w:textDirection w:val="btLr"/>
            <w:hideMark/>
          </w:tcPr>
          <w:p w14:paraId="3AB6AFD6" w14:textId="77777777" w:rsidR="007243A6" w:rsidRPr="001F5503" w:rsidRDefault="007243A6"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n-US"/>
              </w:rPr>
              <w:t>Componentes</w:t>
            </w:r>
          </w:p>
        </w:tc>
        <w:tc>
          <w:tcPr>
            <w:tcW w:w="452" w:type="dxa"/>
            <w:textDirection w:val="btLr"/>
            <w:hideMark/>
          </w:tcPr>
          <w:p w14:paraId="0D847512" w14:textId="77777777" w:rsidR="007243A6" w:rsidRPr="001F5503" w:rsidRDefault="007243A6"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n-US"/>
              </w:rPr>
              <w:t>A</w:t>
            </w:r>
          </w:p>
        </w:tc>
        <w:tc>
          <w:tcPr>
            <w:tcW w:w="1369" w:type="dxa"/>
            <w:hideMark/>
          </w:tcPr>
          <w:p w14:paraId="2D8BDC3A" w14:textId="77777777" w:rsidR="007243A6" w:rsidRPr="001F5503" w:rsidRDefault="007243A6" w:rsidP="00954235">
            <w:pPr>
              <w:spacing w:line="360" w:lineRule="auto"/>
              <w:rPr>
                <w:rFonts w:ascii="Times" w:hAnsi="Times" w:cs="Calibri"/>
                <w:sz w:val="16"/>
                <w:szCs w:val="16"/>
                <w:lang w:val="es-MX"/>
              </w:rPr>
            </w:pPr>
            <w:r w:rsidRPr="001F5503">
              <w:rPr>
                <w:rFonts w:ascii="Times" w:hAnsi="Times" w:cs="Calibri"/>
                <w:sz w:val="16"/>
                <w:szCs w:val="16"/>
                <w:lang w:val="es-MX"/>
              </w:rPr>
              <w:t>Apoyo en consultas a consumidores de sustancias tóxicas entregada</w:t>
            </w:r>
          </w:p>
        </w:tc>
        <w:tc>
          <w:tcPr>
            <w:tcW w:w="1409" w:type="dxa"/>
            <w:hideMark/>
          </w:tcPr>
          <w:p w14:paraId="698C68BF" w14:textId="77777777" w:rsidR="007243A6" w:rsidRPr="001F5503" w:rsidRDefault="007243A6" w:rsidP="00954235">
            <w:pPr>
              <w:spacing w:line="360" w:lineRule="auto"/>
              <w:jc w:val="center"/>
              <w:rPr>
                <w:rFonts w:ascii="Times" w:hAnsi="Times" w:cs="Calibri"/>
                <w:sz w:val="16"/>
                <w:szCs w:val="16"/>
                <w:lang w:val="es-MX"/>
              </w:rPr>
            </w:pPr>
            <w:r w:rsidRPr="001F5503">
              <w:rPr>
                <w:rFonts w:ascii="Times" w:hAnsi="Times" w:cs="Calibri"/>
                <w:sz w:val="16"/>
                <w:szCs w:val="16"/>
                <w:lang w:val="es-MX"/>
              </w:rPr>
              <w:t xml:space="preserve">Porcentaje del presupuesto destinado a sueldos de psicologos contratados </w:t>
            </w:r>
          </w:p>
        </w:tc>
        <w:tc>
          <w:tcPr>
            <w:tcW w:w="2164" w:type="dxa"/>
            <w:noWrap/>
            <w:hideMark/>
          </w:tcPr>
          <w:p w14:paraId="4A9B52C2" w14:textId="4D9369FA" w:rsidR="007243A6" w:rsidRPr="001F5503" w:rsidRDefault="007243A6" w:rsidP="00954235">
            <w:pPr>
              <w:spacing w:line="360" w:lineRule="auto"/>
              <w:rPr>
                <w:rFonts w:ascii="Times" w:hAnsi="Times"/>
                <w:color w:val="000000"/>
                <w:sz w:val="16"/>
                <w:szCs w:val="16"/>
                <w:lang w:val="es-MX"/>
              </w:rPr>
            </w:pPr>
          </w:p>
          <w:tbl>
            <w:tblPr>
              <w:tblW w:w="1832" w:type="dxa"/>
              <w:tblCellSpacing w:w="0" w:type="dxa"/>
              <w:tblCellMar>
                <w:left w:w="0" w:type="dxa"/>
                <w:right w:w="0" w:type="dxa"/>
              </w:tblCellMar>
              <w:tblLook w:val="04A0" w:firstRow="1" w:lastRow="0" w:firstColumn="1" w:lastColumn="0" w:noHBand="0" w:noVBand="1"/>
            </w:tblPr>
            <w:tblGrid>
              <w:gridCol w:w="1832"/>
            </w:tblGrid>
            <w:tr w:rsidR="007243A6" w:rsidRPr="001F5503" w14:paraId="21855FD5" w14:textId="77777777" w:rsidTr="007243A6">
              <w:trPr>
                <w:trHeight w:val="2176"/>
                <w:tblCellSpacing w:w="0" w:type="dxa"/>
              </w:trPr>
              <w:tc>
                <w:tcPr>
                  <w:tcW w:w="1832" w:type="dxa"/>
                  <w:shd w:val="clear" w:color="auto" w:fill="auto"/>
                  <w:vAlign w:val="bottom"/>
                  <w:hideMark/>
                </w:tcPr>
                <w:p w14:paraId="43C2C17B" w14:textId="2B55865F" w:rsidR="007243A6" w:rsidRPr="001F5503" w:rsidRDefault="007243A6" w:rsidP="00954235">
                  <w:pPr>
                    <w:spacing w:line="360" w:lineRule="auto"/>
                    <w:rPr>
                      <w:rFonts w:ascii="Times" w:hAnsi="Times" w:cs="Calibri"/>
                      <w:sz w:val="16"/>
                      <w:szCs w:val="16"/>
                      <w:lang w:val="es-MX"/>
                    </w:rPr>
                  </w:pPr>
                  <w:r w:rsidRPr="001F5503">
                    <w:rPr>
                      <w:rFonts w:ascii="Times" w:hAnsi="Times"/>
                      <w:noProof/>
                      <w:color w:val="000000"/>
                      <w:sz w:val="16"/>
                      <w:szCs w:val="16"/>
                      <w:lang w:val="en-US"/>
                    </w:rPr>
                    <mc:AlternateContent>
                      <mc:Choice Requires="wps">
                        <w:drawing>
                          <wp:anchor distT="0" distB="0" distL="114300" distR="114300" simplePos="0" relativeHeight="251663360" behindDoc="0" locked="0" layoutInCell="1" allowOverlap="1" wp14:anchorId="404D6E3A" wp14:editId="5B47B09D">
                            <wp:simplePos x="0" y="0"/>
                            <wp:positionH relativeFrom="column">
                              <wp:posOffset>295910</wp:posOffset>
                            </wp:positionH>
                            <wp:positionV relativeFrom="paragraph">
                              <wp:posOffset>-467995</wp:posOffset>
                            </wp:positionV>
                            <wp:extent cx="517525" cy="292100"/>
                            <wp:effectExtent l="0" t="0" r="0" b="0"/>
                            <wp:wrapNone/>
                            <wp:docPr id="25" name="Cuadro de texto 25">
                              <a:extLst xmlns:a="http://schemas.openxmlformats.org/drawingml/2006/main">
                                <a:ext uri="{FF2B5EF4-FFF2-40B4-BE49-F238E27FC236}">
                                  <a16:creationId xmlns:a16="http://schemas.microsoft.com/office/drawing/2014/main" id="{1A99F527-D87B-41DC-9446-4FF70E87B14F}"/>
                                </a:ext>
                              </a:extLst>
                            </wp:docPr>
                            <wp:cNvGraphicFramePr/>
                            <a:graphic xmlns:a="http://schemas.openxmlformats.org/drawingml/2006/main">
                              <a:graphicData uri="http://schemas.microsoft.com/office/word/2010/wordprocessingShape">
                                <wps:wsp>
                                  <wps:cNvSpPr txBox="1"/>
                                  <wps:spPr>
                                    <a:xfrm>
                                      <a:off x="0" y="0"/>
                                      <a:ext cx="517525" cy="29210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06A8E85" w14:textId="77777777" w:rsidR="00FE0ED2" w:rsidRDefault="00FE0ED2" w:rsidP="007243A6">
                                        <m:oMathPara>
                                          <m:oMathParaPr>
                                            <m:jc m:val="centerGroup"/>
                                          </m:oMathParaPr>
                                          <m:oMath>
                                            <m:sSub>
                                              <m:sSubPr>
                                                <m:ctrlPr>
                                                  <w:rPr>
                                                    <w:rFonts w:ascii="Cambria Math" w:eastAsiaTheme="minorEastAsia" w:hAnsi="Cambria Math" w:cstheme="minorBidi"/>
                                                    <w:i/>
                                                    <w:iCs/>
                                                    <w:color w:val="000000" w:themeColor="text1"/>
                                                    <w:lang w:val="es-MX"/>
                                                  </w:rPr>
                                                </m:ctrlPr>
                                              </m:sSubPr>
                                              <m:e>
                                                <m:r>
                                                  <w:rPr>
                                                    <w:rFonts w:ascii="Cambria Math" w:hAnsi="Cambria Math" w:cstheme="minorBidi"/>
                                                    <w:color w:val="000000" w:themeColor="text1"/>
                                                    <w:lang w:val="es-MX"/>
                                                  </w:rPr>
                                                  <m:t>P</m:t>
                                                </m:r>
                                              </m:e>
                                              <m:sub>
                                                <m:r>
                                                  <w:rPr>
                                                    <w:rFonts w:ascii="Cambria Math" w:hAnsi="Cambria Math" w:cstheme="minorBidi"/>
                                                    <w:color w:val="000000" w:themeColor="text1"/>
                                                    <w:lang w:val="es-MX"/>
                                                  </w:rPr>
                                                  <m:t>p</m:t>
                                                </m:r>
                                              </m:sub>
                                            </m:sSub>
                                            <m:r>
                                              <w:rPr>
                                                <w:rFonts w:ascii="Cambria Math" w:hAnsi="Cambria Math" w:cstheme="minorBidi"/>
                                                <w:color w:val="000000" w:themeColor="text1"/>
                                                <w:lang w:val="es-MX"/>
                                              </w:rPr>
                                              <m:t>= </m:t>
                                            </m:r>
                                            <m:f>
                                              <m:fPr>
                                                <m:ctrlPr>
                                                  <w:rPr>
                                                    <w:rFonts w:ascii="Cambria Math" w:eastAsiaTheme="minorEastAsia" w:hAnsi="Cambria Math" w:cstheme="minorBidi"/>
                                                    <w:i/>
                                                    <w:iCs/>
                                                    <w:color w:val="000000" w:themeColor="text1"/>
                                                    <w:lang w:val="es-MX"/>
                                                  </w:rPr>
                                                </m:ctrlPr>
                                              </m:fPr>
                                              <m:num>
                                                <m:sSub>
                                                  <m:sSubPr>
                                                    <m:ctrlPr>
                                                      <w:rPr>
                                                        <w:rFonts w:ascii="Cambria Math" w:eastAsiaTheme="minorEastAsia" w:hAnsi="Cambria Math" w:cstheme="minorBidi"/>
                                                        <w:i/>
                                                        <w:iCs/>
                                                        <w:color w:val="000000" w:themeColor="text1"/>
                                                        <w:lang w:val="es-MX"/>
                                                      </w:rPr>
                                                    </m:ctrlPr>
                                                  </m:sSubPr>
                                                  <m:e>
                                                    <m:r>
                                                      <w:rPr>
                                                        <w:rFonts w:ascii="Cambria Math" w:hAnsi="Cambria Math" w:cstheme="minorBidi"/>
                                                        <w:color w:val="000000" w:themeColor="text1"/>
                                                        <w:lang w:val="es-MX"/>
                                                      </w:rPr>
                                                      <m:t>p</m:t>
                                                    </m:r>
                                                  </m:e>
                                                  <m:sub>
                                                    <m:r>
                                                      <w:rPr>
                                                        <w:rFonts w:ascii="Cambria Math" w:hAnsi="Cambria Math" w:cstheme="minorBidi"/>
                                                        <w:color w:val="000000" w:themeColor="text1"/>
                                                        <w:lang w:val="es-MX"/>
                                                      </w:rPr>
                                                      <m:t>s</m:t>
                                                    </m:r>
                                                  </m:sub>
                                                </m:sSub>
                                              </m:num>
                                              <m:den>
                                                <m:r>
                                                  <w:rPr>
                                                    <w:rFonts w:ascii="Cambria Math" w:hAnsi="Cambria Math" w:cstheme="minorBidi"/>
                                                    <w:color w:val="000000" w:themeColor="text1"/>
                                                    <w:lang w:val="es-MX"/>
                                                  </w:rPr>
                                                  <m:t>P</m:t>
                                                </m:r>
                                              </m:den>
                                            </m:f>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04D6E3A" id="Cuadro de texto 25" o:spid="_x0000_s1029" type="#_x0000_t202" style="position:absolute;margin-left:23.3pt;margin-top:-36.85pt;width:40.75pt;height:23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" filled="f" stroked="f">
                            <v:textbox style="mso-fit-shape-to-text:t" inset="0,0,0,0">
                              <w:txbxContent>
                                <w:p w14:paraId="306A8E85" w14:textId="77777777" w:rsidR="00FE0ED2" w:rsidRDefault="00FE0ED2" w:rsidP="007243A6">
                                  <m:oMathPara>
                                    <m:oMathParaPr>
                                      <m:jc m:val="centerGroup"/>
                                    </m:oMathParaPr>
                                    <m:oMath>
                                      <m:sSub>
                                        <m:sSubPr>
                                          <m:ctrlPr>
                                            <w:rPr>
                                              <w:rFonts w:ascii="Cambria Math" w:eastAsiaTheme="minorEastAsia" w:hAnsi="Cambria Math" w:cstheme="minorBidi"/>
                                              <w:i/>
                                              <w:iCs/>
                                              <w:color w:val="000000" w:themeColor="text1"/>
                                              <w:lang w:val="es-MX"/>
                                            </w:rPr>
                                          </m:ctrlPr>
                                        </m:sSubPr>
                                        <m:e>
                                          <m:r>
                                            <w:rPr>
                                              <w:rFonts w:ascii="Cambria Math" w:hAnsi="Cambria Math" w:cstheme="minorBidi"/>
                                              <w:color w:val="000000" w:themeColor="text1"/>
                                              <w:lang w:val="es-MX"/>
                                            </w:rPr>
                                            <m:t>P</m:t>
                                          </m:r>
                                        </m:e>
                                        <m:sub>
                                          <m:r>
                                            <w:rPr>
                                              <w:rFonts w:ascii="Cambria Math" w:hAnsi="Cambria Math" w:cstheme="minorBidi"/>
                                              <w:color w:val="000000" w:themeColor="text1"/>
                                              <w:lang w:val="es-MX"/>
                                            </w:rPr>
                                            <m:t>p</m:t>
                                          </m:r>
                                        </m:sub>
                                      </m:sSub>
                                      <m:r>
                                        <w:rPr>
                                          <w:rFonts w:ascii="Cambria Math" w:hAnsi="Cambria Math" w:cstheme="minorBidi"/>
                                          <w:color w:val="000000" w:themeColor="text1"/>
                                          <w:lang w:val="es-MX"/>
                                        </w:rPr>
                                        <m:t>= </m:t>
                                      </m:r>
                                      <m:f>
                                        <m:fPr>
                                          <m:ctrlPr>
                                            <w:rPr>
                                              <w:rFonts w:ascii="Cambria Math" w:eastAsiaTheme="minorEastAsia" w:hAnsi="Cambria Math" w:cstheme="minorBidi"/>
                                              <w:i/>
                                              <w:iCs/>
                                              <w:color w:val="000000" w:themeColor="text1"/>
                                              <w:lang w:val="es-MX"/>
                                            </w:rPr>
                                          </m:ctrlPr>
                                        </m:fPr>
                                        <m:num>
                                          <m:sSub>
                                            <m:sSubPr>
                                              <m:ctrlPr>
                                                <w:rPr>
                                                  <w:rFonts w:ascii="Cambria Math" w:eastAsiaTheme="minorEastAsia" w:hAnsi="Cambria Math" w:cstheme="minorBidi"/>
                                                  <w:i/>
                                                  <w:iCs/>
                                                  <w:color w:val="000000" w:themeColor="text1"/>
                                                  <w:lang w:val="es-MX"/>
                                                </w:rPr>
                                              </m:ctrlPr>
                                            </m:sSubPr>
                                            <m:e>
                                              <m:r>
                                                <w:rPr>
                                                  <w:rFonts w:ascii="Cambria Math" w:hAnsi="Cambria Math" w:cstheme="minorBidi"/>
                                                  <w:color w:val="000000" w:themeColor="text1"/>
                                                  <w:lang w:val="es-MX"/>
                                                </w:rPr>
                                                <m:t>p</m:t>
                                              </m:r>
                                            </m:e>
                                            <m:sub>
                                              <m:r>
                                                <w:rPr>
                                                  <w:rFonts w:ascii="Cambria Math" w:hAnsi="Cambria Math" w:cstheme="minorBidi"/>
                                                  <w:color w:val="000000" w:themeColor="text1"/>
                                                  <w:lang w:val="es-MX"/>
                                                </w:rPr>
                                                <m:t>s</m:t>
                                              </m:r>
                                            </m:sub>
                                          </m:sSub>
                                        </m:num>
                                        <m:den>
                                          <m:r>
                                            <w:rPr>
                                              <w:rFonts w:ascii="Cambria Math" w:hAnsi="Cambria Math" w:cstheme="minorBidi"/>
                                              <w:color w:val="000000" w:themeColor="text1"/>
                                              <w:lang w:val="es-MX"/>
                                            </w:rPr>
                                            <m:t>P</m:t>
                                          </m:r>
                                        </m:den>
                                      </m:f>
                                    </m:oMath>
                                  </m:oMathPara>
                                </w:p>
                              </w:txbxContent>
                            </v:textbox>
                          </v:shape>
                        </w:pict>
                      </mc:Fallback>
                    </mc:AlternateContent>
                  </w:r>
                  <w:r w:rsidRPr="001F5503">
                    <w:rPr>
                      <w:rFonts w:ascii="Times" w:hAnsi="Times" w:cs="Calibri"/>
                      <w:sz w:val="16"/>
                      <w:szCs w:val="16"/>
                      <w:lang w:val="es-MX"/>
                    </w:rPr>
                    <w:t xml:space="preserve">                                          Siendo </w:t>
                  </w:r>
                  <w:r w:rsidRPr="001F5503">
                    <w:rPr>
                      <w:rFonts w:ascii="Times" w:hAnsi="Times" w:cs="Calibri"/>
                      <w:i/>
                      <w:iCs/>
                      <w:sz w:val="16"/>
                      <w:szCs w:val="16"/>
                      <w:lang w:val="es-MX"/>
                    </w:rPr>
                    <w:t>Pp:</w:t>
                  </w:r>
                  <w:r w:rsidRPr="001F5503">
                    <w:rPr>
                      <w:rFonts w:ascii="Times" w:hAnsi="Times" w:cs="Calibri"/>
                      <w:sz w:val="16"/>
                      <w:szCs w:val="16"/>
                      <w:lang w:val="es-MX"/>
                    </w:rPr>
                    <w:t xml:space="preserve"> presupuesto a psicológos, </w:t>
                  </w:r>
                  <w:r w:rsidRPr="001F5503">
                    <w:rPr>
                      <w:rFonts w:ascii="Times" w:hAnsi="Times" w:cs="Calibri"/>
                      <w:i/>
                      <w:iCs/>
                      <w:sz w:val="16"/>
                      <w:szCs w:val="16"/>
                      <w:lang w:val="es-MX"/>
                    </w:rPr>
                    <w:t>ps:</w:t>
                  </w:r>
                  <w:r w:rsidRPr="001F5503">
                    <w:rPr>
                      <w:rFonts w:ascii="Times" w:hAnsi="Times" w:cs="Calibri"/>
                      <w:sz w:val="16"/>
                      <w:szCs w:val="16"/>
                      <w:lang w:val="es-MX"/>
                    </w:rPr>
                    <w:t xml:space="preserve">  presupuesto destinado a sueldos,</w:t>
                  </w:r>
                  <w:r w:rsidRPr="001F5503">
                    <w:rPr>
                      <w:rFonts w:ascii="Times" w:hAnsi="Times" w:cs="Calibri"/>
                      <w:i/>
                      <w:iCs/>
                      <w:sz w:val="16"/>
                      <w:szCs w:val="16"/>
                      <w:lang w:val="es-MX"/>
                    </w:rPr>
                    <w:t xml:space="preserve"> y P:</w:t>
                  </w:r>
                  <w:r w:rsidRPr="001F5503">
                    <w:rPr>
                      <w:rFonts w:ascii="Times" w:hAnsi="Times" w:cs="Calibri"/>
                      <w:sz w:val="16"/>
                      <w:szCs w:val="16"/>
                      <w:lang w:val="es-MX"/>
                    </w:rPr>
                    <w:t xml:space="preserve"> preseupuesto total</w:t>
                  </w:r>
                </w:p>
              </w:tc>
            </w:tr>
          </w:tbl>
          <w:p w14:paraId="14BA212F" w14:textId="77777777" w:rsidR="007243A6" w:rsidRPr="001F5503" w:rsidRDefault="007243A6" w:rsidP="00954235">
            <w:pPr>
              <w:spacing w:line="360" w:lineRule="auto"/>
              <w:rPr>
                <w:rFonts w:ascii="Times" w:hAnsi="Times"/>
                <w:color w:val="000000"/>
                <w:sz w:val="16"/>
                <w:szCs w:val="16"/>
                <w:lang w:val="es-MX"/>
              </w:rPr>
            </w:pPr>
          </w:p>
        </w:tc>
        <w:tc>
          <w:tcPr>
            <w:tcW w:w="1428" w:type="dxa"/>
            <w:hideMark/>
          </w:tcPr>
          <w:p w14:paraId="4397C165" w14:textId="77777777" w:rsidR="007243A6" w:rsidRPr="001F5503" w:rsidRDefault="007243A6" w:rsidP="00954235">
            <w:pPr>
              <w:spacing w:line="360" w:lineRule="auto"/>
              <w:rPr>
                <w:rFonts w:ascii="Times" w:hAnsi="Times" w:cs="Calibri"/>
                <w:color w:val="000000"/>
                <w:sz w:val="16"/>
                <w:szCs w:val="16"/>
                <w:lang w:val="es-MX"/>
              </w:rPr>
            </w:pPr>
            <w:r w:rsidRPr="001F5503">
              <w:rPr>
                <w:rFonts w:ascii="Times" w:hAnsi="Times" w:cs="Calibri"/>
                <w:color w:val="000000"/>
                <w:sz w:val="16"/>
                <w:szCs w:val="16"/>
                <w:lang w:val="es-MX"/>
              </w:rPr>
              <w:t>Encuesta Nacional de Consumo de Drogas, Alcohol y Tabaco (ENCODE) y Registro por clínica de historial presupuestario</w:t>
            </w:r>
          </w:p>
        </w:tc>
        <w:tc>
          <w:tcPr>
            <w:tcW w:w="1826" w:type="dxa"/>
            <w:hideMark/>
          </w:tcPr>
          <w:p w14:paraId="2FE317CF" w14:textId="77777777" w:rsidR="007243A6" w:rsidRPr="001F5503" w:rsidRDefault="007243A6" w:rsidP="00954235">
            <w:pPr>
              <w:spacing w:line="360" w:lineRule="auto"/>
              <w:rPr>
                <w:rFonts w:ascii="Times" w:hAnsi="Times" w:cs="Calibri"/>
                <w:sz w:val="16"/>
                <w:szCs w:val="16"/>
                <w:lang w:val="es-MX"/>
              </w:rPr>
            </w:pPr>
            <w:r w:rsidRPr="001F5503">
              <w:rPr>
                <w:rFonts w:ascii="Times" w:hAnsi="Times" w:cs="Calibri"/>
                <w:sz w:val="16"/>
                <w:szCs w:val="16"/>
                <w:lang w:val="es-MX"/>
              </w:rPr>
              <w:t>Habrá apoyo presupuestario por parte del gobierno para poder proveer consultas de bajo costo</w:t>
            </w:r>
          </w:p>
        </w:tc>
      </w:tr>
      <w:tr w:rsidR="007243A6" w:rsidRPr="001F5503" w14:paraId="60B5A4B6" w14:textId="77777777" w:rsidTr="007243A6">
        <w:trPr>
          <w:trHeight w:val="2180"/>
        </w:trPr>
        <w:tc>
          <w:tcPr>
            <w:tcW w:w="451" w:type="dxa"/>
            <w:vMerge/>
            <w:hideMark/>
          </w:tcPr>
          <w:p w14:paraId="65217D2B" w14:textId="77777777" w:rsidR="007243A6" w:rsidRPr="001F5503" w:rsidRDefault="007243A6" w:rsidP="00954235">
            <w:pPr>
              <w:spacing w:line="360" w:lineRule="auto"/>
              <w:rPr>
                <w:rFonts w:ascii="Times" w:hAnsi="Times" w:cs="Calibri"/>
                <w:color w:val="000000"/>
                <w:sz w:val="16"/>
                <w:szCs w:val="16"/>
                <w:lang w:val="es-MX"/>
              </w:rPr>
            </w:pPr>
          </w:p>
        </w:tc>
        <w:tc>
          <w:tcPr>
            <w:tcW w:w="452" w:type="dxa"/>
            <w:noWrap/>
            <w:textDirection w:val="btLr"/>
            <w:hideMark/>
          </w:tcPr>
          <w:p w14:paraId="50CBC698" w14:textId="77777777" w:rsidR="007243A6" w:rsidRPr="001F5503" w:rsidRDefault="007243A6" w:rsidP="00954235">
            <w:pPr>
              <w:spacing w:line="360" w:lineRule="auto"/>
              <w:jc w:val="center"/>
              <w:rPr>
                <w:rFonts w:ascii="Times" w:hAnsi="Times" w:cs="Calibri"/>
                <w:b/>
                <w:bCs/>
                <w:i/>
                <w:iCs/>
                <w:sz w:val="16"/>
                <w:szCs w:val="16"/>
                <w:lang w:val="en-US"/>
              </w:rPr>
            </w:pPr>
            <w:r w:rsidRPr="001F5503">
              <w:rPr>
                <w:rFonts w:ascii="Times" w:hAnsi="Times" w:cs="Calibri"/>
                <w:b/>
                <w:bCs/>
                <w:i/>
                <w:iCs/>
                <w:sz w:val="16"/>
                <w:szCs w:val="16"/>
                <w:lang w:val="en-US"/>
              </w:rPr>
              <w:t>B</w:t>
            </w:r>
          </w:p>
        </w:tc>
        <w:tc>
          <w:tcPr>
            <w:tcW w:w="1369" w:type="dxa"/>
            <w:hideMark/>
          </w:tcPr>
          <w:p w14:paraId="348E853E" w14:textId="77777777" w:rsidR="007243A6" w:rsidRPr="001F5503" w:rsidRDefault="007243A6" w:rsidP="00954235">
            <w:pPr>
              <w:spacing w:line="360" w:lineRule="auto"/>
              <w:rPr>
                <w:rFonts w:ascii="Times" w:hAnsi="Times" w:cs="Calibri"/>
                <w:sz w:val="16"/>
                <w:szCs w:val="16"/>
                <w:lang w:val="es-MX"/>
              </w:rPr>
            </w:pPr>
            <w:r w:rsidRPr="001F5503">
              <w:rPr>
                <w:rFonts w:ascii="Times" w:hAnsi="Times" w:cs="Calibri"/>
                <w:sz w:val="16"/>
                <w:szCs w:val="16"/>
                <w:lang w:val="es-MX"/>
              </w:rPr>
              <w:t>Mantenimiento de clínicas ya existentes concluido</w:t>
            </w:r>
          </w:p>
        </w:tc>
        <w:tc>
          <w:tcPr>
            <w:tcW w:w="1409" w:type="dxa"/>
            <w:hideMark/>
          </w:tcPr>
          <w:p w14:paraId="5A9A7510" w14:textId="77777777" w:rsidR="007243A6" w:rsidRPr="001F5503" w:rsidRDefault="007243A6" w:rsidP="00954235">
            <w:pPr>
              <w:spacing w:line="360" w:lineRule="auto"/>
              <w:jc w:val="center"/>
              <w:rPr>
                <w:rFonts w:ascii="Times" w:hAnsi="Times" w:cs="Calibri"/>
                <w:sz w:val="16"/>
                <w:szCs w:val="16"/>
                <w:lang w:val="es-MX"/>
              </w:rPr>
            </w:pPr>
            <w:r w:rsidRPr="001F5503">
              <w:rPr>
                <w:rFonts w:ascii="Times" w:hAnsi="Times" w:cs="Calibri"/>
                <w:sz w:val="16"/>
                <w:szCs w:val="16"/>
                <w:lang w:val="es-MX"/>
              </w:rPr>
              <w:t xml:space="preserve">Porcentaje del nivel de mantenimiento a clínicas ya existentes </w:t>
            </w:r>
          </w:p>
        </w:tc>
        <w:tc>
          <w:tcPr>
            <w:tcW w:w="2164" w:type="dxa"/>
            <w:noWrap/>
            <w:hideMark/>
          </w:tcPr>
          <w:p w14:paraId="7289C2F9" w14:textId="63FAFB31" w:rsidR="007243A6" w:rsidRPr="001F5503" w:rsidRDefault="007243A6" w:rsidP="00954235">
            <w:pPr>
              <w:spacing w:line="360" w:lineRule="auto"/>
              <w:rPr>
                <w:rFonts w:ascii="Times" w:hAnsi="Times"/>
                <w:color w:val="000000"/>
                <w:sz w:val="16"/>
                <w:szCs w:val="16"/>
                <w:lang w:val="es-MX"/>
              </w:rPr>
            </w:pPr>
          </w:p>
          <w:tbl>
            <w:tblPr>
              <w:tblW w:w="1847" w:type="dxa"/>
              <w:tblCellSpacing w:w="0" w:type="dxa"/>
              <w:tblCellMar>
                <w:left w:w="0" w:type="dxa"/>
                <w:right w:w="0" w:type="dxa"/>
              </w:tblCellMar>
              <w:tblLook w:val="04A0" w:firstRow="1" w:lastRow="0" w:firstColumn="1" w:lastColumn="0" w:noHBand="0" w:noVBand="1"/>
            </w:tblPr>
            <w:tblGrid>
              <w:gridCol w:w="1847"/>
            </w:tblGrid>
            <w:tr w:rsidR="007243A6" w:rsidRPr="001F5503" w14:paraId="5157EDAE" w14:textId="77777777" w:rsidTr="007243A6">
              <w:trPr>
                <w:trHeight w:val="1855"/>
                <w:tblCellSpacing w:w="0" w:type="dxa"/>
              </w:trPr>
              <w:tc>
                <w:tcPr>
                  <w:tcW w:w="1847" w:type="dxa"/>
                  <w:shd w:val="clear" w:color="auto" w:fill="auto"/>
                  <w:vAlign w:val="bottom"/>
                  <w:hideMark/>
                </w:tcPr>
                <w:p w14:paraId="2A09B455" w14:textId="2E83636A" w:rsidR="007243A6" w:rsidRPr="001F5503" w:rsidRDefault="007243A6" w:rsidP="00954235">
                  <w:pPr>
                    <w:spacing w:line="360" w:lineRule="auto"/>
                    <w:rPr>
                      <w:rFonts w:ascii="Times" w:hAnsi="Times" w:cs="Calibri"/>
                      <w:sz w:val="16"/>
                      <w:szCs w:val="16"/>
                      <w:lang w:val="es-MX"/>
                    </w:rPr>
                  </w:pPr>
                  <w:r w:rsidRPr="001F5503">
                    <w:rPr>
                      <w:rFonts w:ascii="Times" w:hAnsi="Times"/>
                      <w:noProof/>
                      <w:color w:val="000000"/>
                      <w:sz w:val="16"/>
                      <w:szCs w:val="16"/>
                      <w:lang w:val="en-US"/>
                    </w:rPr>
                    <mc:AlternateContent>
                      <mc:Choice Requires="wps">
                        <w:drawing>
                          <wp:anchor distT="0" distB="0" distL="114300" distR="114300" simplePos="0" relativeHeight="251664384" behindDoc="0" locked="0" layoutInCell="1" allowOverlap="1" wp14:anchorId="758A816E" wp14:editId="5327D7BB">
                            <wp:simplePos x="0" y="0"/>
                            <wp:positionH relativeFrom="column">
                              <wp:posOffset>256540</wp:posOffset>
                            </wp:positionH>
                            <wp:positionV relativeFrom="paragraph">
                              <wp:posOffset>-267970</wp:posOffset>
                            </wp:positionV>
                            <wp:extent cx="590550" cy="317500"/>
                            <wp:effectExtent l="0" t="0" r="0" b="0"/>
                            <wp:wrapNone/>
                            <wp:docPr id="24" name="Cuadro de texto 24">
                              <a:extLst xmlns:a="http://schemas.openxmlformats.org/drawingml/2006/main">
                                <a:ext uri="{FF2B5EF4-FFF2-40B4-BE49-F238E27FC236}">
                                  <a16:creationId xmlns:a16="http://schemas.microsoft.com/office/drawing/2014/main" id="{BFD7B4BA-A0D4-4EC7-BBDC-0C238BA7E9D0}"/>
                                </a:ext>
                              </a:extLst>
                            </wp:docPr>
                            <wp:cNvGraphicFramePr/>
                            <a:graphic xmlns:a="http://schemas.openxmlformats.org/drawingml/2006/main">
                              <a:graphicData uri="http://schemas.microsoft.com/office/word/2010/wordprocessingShape">
                                <wps:wsp>
                                  <wps:cNvSpPr txBox="1"/>
                                  <wps:spPr>
                                    <a:xfrm>
                                      <a:off x="0" y="0"/>
                                      <a:ext cx="590550" cy="31750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F3BD33B" w14:textId="77777777" w:rsidR="00FE0ED2" w:rsidRDefault="00FE0ED2" w:rsidP="007243A6">
                                        <m:oMathPara>
                                          <m:oMathParaPr>
                                            <m:jc m:val="centerGroup"/>
                                          </m:oMathParaPr>
                                          <m:oMath>
                                            <m:r>
                                              <w:rPr>
                                                <w:rFonts w:ascii="Cambria Math" w:hAnsi="Cambria Math" w:cstheme="minorBidi"/>
                                                <w:color w:val="000000" w:themeColor="text1"/>
                                                <w:lang w:val="es-MX"/>
                                              </w:rPr>
                                              <m:t>pm=</m:t>
                                            </m:r>
                                            <m:f>
                                              <m:fPr>
                                                <m:ctrlPr>
                                                  <w:rPr>
                                                    <w:rFonts w:ascii="Cambria Math" w:eastAsiaTheme="minorEastAsia" w:hAnsi="Cambria Math" w:cstheme="minorBidi"/>
                                                    <w:i/>
                                                    <w:iCs/>
                                                    <w:color w:val="000000" w:themeColor="text1"/>
                                                    <w:lang w:val="es-MX"/>
                                                  </w:rPr>
                                                </m:ctrlPr>
                                              </m:fPr>
                                              <m:num>
                                                <m:sSub>
                                                  <m:sSubPr>
                                                    <m:ctrlPr>
                                                      <w:rPr>
                                                        <w:rFonts w:ascii="Cambria Math" w:eastAsiaTheme="minorEastAsia" w:hAnsi="Cambria Math" w:cstheme="minorBidi"/>
                                                        <w:i/>
                                                        <w:iCs/>
                                                        <w:color w:val="000000" w:themeColor="text1"/>
                                                        <w:lang w:val="es-MX"/>
                                                      </w:rPr>
                                                    </m:ctrlPr>
                                                  </m:sSubPr>
                                                  <m:e>
                                                    <m:r>
                                                      <w:rPr>
                                                        <w:rFonts w:ascii="Cambria Math" w:hAnsi="Cambria Math" w:cstheme="minorBidi"/>
                                                        <w:color w:val="000000" w:themeColor="text1"/>
                                                        <w:lang w:val="es-MX"/>
                                                      </w:rPr>
                                                      <m:t>P</m:t>
                                                    </m:r>
                                                  </m:e>
                                                  <m:sub>
                                                    <m:r>
                                                      <w:rPr>
                                                        <w:rFonts w:ascii="Cambria Math" w:hAnsi="Cambria Math" w:cstheme="minorBidi"/>
                                                        <w:color w:val="000000" w:themeColor="text1"/>
                                                        <w:lang w:val="es-MX"/>
                                                      </w:rPr>
                                                      <m:t>m</m:t>
                                                    </m:r>
                                                  </m:sub>
                                                </m:sSub>
                                              </m:num>
                                              <m:den>
                                                <m:r>
                                                  <w:rPr>
                                                    <w:rFonts w:ascii="Cambria Math" w:hAnsi="Cambria Math" w:cstheme="minorBidi"/>
                                                    <w:color w:val="000000" w:themeColor="text1"/>
                                                    <w:lang w:val="es-MX"/>
                                                  </w:rPr>
                                                  <m:t>P</m:t>
                                                </m:r>
                                              </m:den>
                                            </m:f>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58A816E" id="Cuadro de texto 24" o:spid="_x0000_s1030" type="#_x0000_t202" style="position:absolute;margin-left:20.2pt;margin-top:-21.1pt;width:46.5pt;height:2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" filled="f" stroked="f">
                            <v:textbox style="mso-fit-shape-to-text:t" inset="0,0,0,0">
                              <w:txbxContent>
                                <w:p w14:paraId="4F3BD33B" w14:textId="77777777" w:rsidR="00FE0ED2" w:rsidRDefault="00FE0ED2" w:rsidP="007243A6">
                                  <m:oMathPara>
                                    <m:oMathParaPr>
                                      <m:jc m:val="centerGroup"/>
                                    </m:oMathParaPr>
                                    <m:oMath>
                                      <m:r>
                                        <w:rPr>
                                          <w:rFonts w:ascii="Cambria Math" w:hAnsi="Cambria Math" w:cstheme="minorBidi"/>
                                          <w:color w:val="000000" w:themeColor="text1"/>
                                          <w:lang w:val="es-MX"/>
                                        </w:rPr>
                                        <m:t>pm=</m:t>
                                      </m:r>
                                      <m:f>
                                        <m:fPr>
                                          <m:ctrlPr>
                                            <w:rPr>
                                              <w:rFonts w:ascii="Cambria Math" w:eastAsiaTheme="minorEastAsia" w:hAnsi="Cambria Math" w:cstheme="minorBidi"/>
                                              <w:i/>
                                              <w:iCs/>
                                              <w:color w:val="000000" w:themeColor="text1"/>
                                              <w:lang w:val="es-MX"/>
                                            </w:rPr>
                                          </m:ctrlPr>
                                        </m:fPr>
                                        <m:num>
                                          <m:sSub>
                                            <m:sSubPr>
                                              <m:ctrlPr>
                                                <w:rPr>
                                                  <w:rFonts w:ascii="Cambria Math" w:eastAsiaTheme="minorEastAsia" w:hAnsi="Cambria Math" w:cstheme="minorBidi"/>
                                                  <w:i/>
                                                  <w:iCs/>
                                                  <w:color w:val="000000" w:themeColor="text1"/>
                                                  <w:lang w:val="es-MX"/>
                                                </w:rPr>
                                              </m:ctrlPr>
                                            </m:sSubPr>
                                            <m:e>
                                              <m:r>
                                                <w:rPr>
                                                  <w:rFonts w:ascii="Cambria Math" w:hAnsi="Cambria Math" w:cstheme="minorBidi"/>
                                                  <w:color w:val="000000" w:themeColor="text1"/>
                                                  <w:lang w:val="es-MX"/>
                                                </w:rPr>
                                                <m:t>P</m:t>
                                              </m:r>
                                            </m:e>
                                            <m:sub>
                                              <m:r>
                                                <w:rPr>
                                                  <w:rFonts w:ascii="Cambria Math" w:hAnsi="Cambria Math" w:cstheme="minorBidi"/>
                                                  <w:color w:val="000000" w:themeColor="text1"/>
                                                  <w:lang w:val="es-MX"/>
                                                </w:rPr>
                                                <m:t>m</m:t>
                                              </m:r>
                                            </m:sub>
                                          </m:sSub>
                                        </m:num>
                                        <m:den>
                                          <m:r>
                                            <w:rPr>
                                              <w:rFonts w:ascii="Cambria Math" w:hAnsi="Cambria Math" w:cstheme="minorBidi"/>
                                              <w:color w:val="000000" w:themeColor="text1"/>
                                              <w:lang w:val="es-MX"/>
                                            </w:rPr>
                                            <m:t>P</m:t>
                                          </m:r>
                                        </m:den>
                                      </m:f>
                                    </m:oMath>
                                  </m:oMathPara>
                                </w:p>
                              </w:txbxContent>
                            </v:textbox>
                          </v:shape>
                        </w:pict>
                      </mc:Fallback>
                    </mc:AlternateContent>
                  </w:r>
                  <w:r w:rsidRPr="001F5503">
                    <w:rPr>
                      <w:rFonts w:ascii="Times" w:hAnsi="Times" w:cs="Calibri"/>
                      <w:sz w:val="16"/>
                      <w:szCs w:val="16"/>
                      <w:lang w:val="es-MX"/>
                    </w:rPr>
                    <w:t xml:space="preserve"> </w:t>
                  </w:r>
                  <w:r w:rsidRPr="001F5503">
                    <w:rPr>
                      <w:rFonts w:ascii="Times" w:hAnsi="Times" w:cs="Calibri"/>
                      <w:sz w:val="16"/>
                      <w:szCs w:val="16"/>
                      <w:lang w:val="es-MX"/>
                    </w:rPr>
                    <w:br/>
                    <w:t xml:space="preserve">Siendo </w:t>
                  </w:r>
                  <w:r w:rsidRPr="001F5503">
                    <w:rPr>
                      <w:rFonts w:ascii="Times" w:hAnsi="Times" w:cs="Calibri"/>
                      <w:i/>
                      <w:iCs/>
                      <w:sz w:val="16"/>
                      <w:szCs w:val="16"/>
                      <w:lang w:val="es-MX"/>
                    </w:rPr>
                    <w:t>pm:</w:t>
                  </w:r>
                  <w:r w:rsidRPr="001F5503">
                    <w:rPr>
                      <w:rFonts w:ascii="Times" w:hAnsi="Times" w:cs="Calibri"/>
                      <w:sz w:val="16"/>
                      <w:szCs w:val="16"/>
                      <w:lang w:val="es-MX"/>
                    </w:rPr>
                    <w:t xml:space="preserve"> porcentaje de mantenimiento, </w:t>
                  </w:r>
                  <w:r w:rsidRPr="001F5503">
                    <w:rPr>
                      <w:rFonts w:ascii="Times" w:hAnsi="Times" w:cs="Calibri"/>
                      <w:i/>
                      <w:iCs/>
                      <w:sz w:val="16"/>
                      <w:szCs w:val="16"/>
                      <w:lang w:val="es-MX"/>
                    </w:rPr>
                    <w:t>pm:</w:t>
                  </w:r>
                  <w:r w:rsidRPr="001F5503">
                    <w:rPr>
                      <w:rFonts w:ascii="Times" w:hAnsi="Times" w:cs="Calibri"/>
                      <w:sz w:val="16"/>
                      <w:szCs w:val="16"/>
                      <w:lang w:val="es-MX"/>
                    </w:rPr>
                    <w:t xml:space="preserve"> presupuesto del mantenimiento, y </w:t>
                  </w:r>
                  <w:r w:rsidRPr="001F5503">
                    <w:rPr>
                      <w:rFonts w:ascii="Times" w:hAnsi="Times" w:cs="Calibri"/>
                      <w:i/>
                      <w:iCs/>
                      <w:sz w:val="16"/>
                      <w:szCs w:val="16"/>
                      <w:lang w:val="es-MX"/>
                    </w:rPr>
                    <w:t xml:space="preserve">P: </w:t>
                  </w:r>
                  <w:r w:rsidRPr="001F5503">
                    <w:rPr>
                      <w:rFonts w:ascii="Times" w:hAnsi="Times" w:cs="Calibri"/>
                      <w:sz w:val="16"/>
                      <w:szCs w:val="16"/>
                      <w:lang w:val="es-MX"/>
                    </w:rPr>
                    <w:t>presupuesto total</w:t>
                  </w:r>
                </w:p>
              </w:tc>
            </w:tr>
          </w:tbl>
          <w:p w14:paraId="35460D05" w14:textId="77777777" w:rsidR="007243A6" w:rsidRPr="001F5503" w:rsidRDefault="007243A6" w:rsidP="00954235">
            <w:pPr>
              <w:spacing w:line="360" w:lineRule="auto"/>
              <w:rPr>
                <w:rFonts w:ascii="Times" w:hAnsi="Times"/>
                <w:color w:val="000000"/>
                <w:sz w:val="16"/>
                <w:szCs w:val="16"/>
                <w:lang w:val="es-MX"/>
              </w:rPr>
            </w:pPr>
          </w:p>
        </w:tc>
        <w:tc>
          <w:tcPr>
            <w:tcW w:w="1428" w:type="dxa"/>
            <w:hideMark/>
          </w:tcPr>
          <w:p w14:paraId="5B6E465E" w14:textId="77777777" w:rsidR="007243A6" w:rsidRPr="001F5503" w:rsidRDefault="007243A6" w:rsidP="00954235">
            <w:pPr>
              <w:spacing w:line="360" w:lineRule="auto"/>
              <w:rPr>
                <w:rFonts w:ascii="Times" w:hAnsi="Times" w:cs="Calibri"/>
                <w:color w:val="000000"/>
                <w:sz w:val="16"/>
                <w:szCs w:val="16"/>
                <w:lang w:val="es-MX"/>
              </w:rPr>
            </w:pPr>
            <w:r w:rsidRPr="001F5503">
              <w:rPr>
                <w:rFonts w:ascii="Times" w:hAnsi="Times" w:cs="Calibri"/>
                <w:color w:val="000000"/>
                <w:sz w:val="16"/>
                <w:szCs w:val="16"/>
                <w:lang w:val="es-MX"/>
              </w:rPr>
              <w:t>Encuesta Nacional de Consumo de Drogas, Alcohol y Tabaco (ENCODE) y Registro por clínica de historial presupuestario</w:t>
            </w:r>
          </w:p>
        </w:tc>
        <w:tc>
          <w:tcPr>
            <w:tcW w:w="1826" w:type="dxa"/>
            <w:hideMark/>
          </w:tcPr>
          <w:p w14:paraId="308E5DEA" w14:textId="77777777" w:rsidR="007243A6" w:rsidRPr="001F5503" w:rsidRDefault="007243A6" w:rsidP="00954235">
            <w:pPr>
              <w:spacing w:line="360" w:lineRule="auto"/>
              <w:rPr>
                <w:rFonts w:ascii="Times" w:hAnsi="Times" w:cs="Calibri"/>
                <w:sz w:val="16"/>
                <w:szCs w:val="16"/>
                <w:lang w:val="es-MX"/>
              </w:rPr>
            </w:pPr>
            <w:r w:rsidRPr="001F5503">
              <w:rPr>
                <w:rFonts w:ascii="Times" w:hAnsi="Times" w:cs="Calibri"/>
                <w:sz w:val="16"/>
                <w:szCs w:val="16"/>
                <w:lang w:val="es-MX"/>
              </w:rPr>
              <w:t>Apoyo presupuestario por parte del gobierno para el mantenimiento de las clínicas ya existentes</w:t>
            </w:r>
          </w:p>
        </w:tc>
      </w:tr>
      <w:tr w:rsidR="007243A6" w:rsidRPr="001F5503" w14:paraId="5547C30F" w14:textId="77777777" w:rsidTr="007243A6">
        <w:trPr>
          <w:trHeight w:val="2420"/>
        </w:trPr>
        <w:tc>
          <w:tcPr>
            <w:tcW w:w="451" w:type="dxa"/>
            <w:vMerge w:val="restart"/>
            <w:noWrap/>
            <w:textDirection w:val="btLr"/>
            <w:hideMark/>
          </w:tcPr>
          <w:p w14:paraId="337CB7A1" w14:textId="77777777" w:rsidR="007243A6" w:rsidRPr="001F5503" w:rsidRDefault="007243A6"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n-US"/>
              </w:rPr>
              <w:t>Actividades</w:t>
            </w:r>
          </w:p>
        </w:tc>
        <w:tc>
          <w:tcPr>
            <w:tcW w:w="452" w:type="dxa"/>
            <w:noWrap/>
            <w:textDirection w:val="btLr"/>
            <w:hideMark/>
          </w:tcPr>
          <w:p w14:paraId="529D6957" w14:textId="77777777" w:rsidR="007243A6" w:rsidRPr="001F5503" w:rsidRDefault="007243A6"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n-US"/>
              </w:rPr>
              <w:t>A1</w:t>
            </w:r>
          </w:p>
        </w:tc>
        <w:tc>
          <w:tcPr>
            <w:tcW w:w="1369" w:type="dxa"/>
            <w:hideMark/>
          </w:tcPr>
          <w:p w14:paraId="7BDEFDE0" w14:textId="77777777" w:rsidR="007243A6" w:rsidRPr="001F5503" w:rsidRDefault="007243A6" w:rsidP="00954235">
            <w:pPr>
              <w:spacing w:line="360" w:lineRule="auto"/>
              <w:rPr>
                <w:rFonts w:ascii="Times" w:hAnsi="Times" w:cs="Calibri"/>
                <w:sz w:val="16"/>
                <w:szCs w:val="16"/>
                <w:lang w:val="en-US"/>
              </w:rPr>
            </w:pPr>
            <w:r w:rsidRPr="001F5503">
              <w:rPr>
                <w:rFonts w:ascii="Times" w:hAnsi="Times" w:cs="Calibri"/>
                <w:sz w:val="16"/>
                <w:szCs w:val="16"/>
                <w:lang w:val="en-US"/>
              </w:rPr>
              <w:t>Contratación del personal especializado</w:t>
            </w:r>
          </w:p>
        </w:tc>
        <w:tc>
          <w:tcPr>
            <w:tcW w:w="1409" w:type="dxa"/>
            <w:hideMark/>
          </w:tcPr>
          <w:p w14:paraId="34BE8152" w14:textId="77777777" w:rsidR="007243A6" w:rsidRPr="001F5503" w:rsidRDefault="007243A6" w:rsidP="00954235">
            <w:pPr>
              <w:spacing w:line="360" w:lineRule="auto"/>
              <w:jc w:val="center"/>
              <w:rPr>
                <w:rFonts w:ascii="Times" w:hAnsi="Times" w:cs="Calibri"/>
                <w:sz w:val="16"/>
                <w:szCs w:val="16"/>
                <w:lang w:val="es-MX"/>
              </w:rPr>
            </w:pPr>
            <w:r w:rsidRPr="001F5503">
              <w:rPr>
                <w:rFonts w:ascii="Times" w:hAnsi="Times" w:cs="Calibri"/>
                <w:sz w:val="16"/>
                <w:szCs w:val="16"/>
                <w:lang w:val="es-MX"/>
              </w:rPr>
              <w:t>Porcentaje de contrataciones en personal capacitado por cada paciente que requiere atención</w:t>
            </w:r>
          </w:p>
        </w:tc>
        <w:tc>
          <w:tcPr>
            <w:tcW w:w="2164" w:type="dxa"/>
            <w:noWrap/>
            <w:hideMark/>
          </w:tcPr>
          <w:p w14:paraId="0B7405E0" w14:textId="2ECD1459" w:rsidR="007243A6" w:rsidRPr="001F5503" w:rsidRDefault="007243A6" w:rsidP="00954235">
            <w:pPr>
              <w:spacing w:line="360" w:lineRule="auto"/>
              <w:rPr>
                <w:rFonts w:ascii="Times" w:hAnsi="Times"/>
                <w:color w:val="000000"/>
                <w:sz w:val="16"/>
                <w:szCs w:val="16"/>
                <w:lang w:val="es-MX"/>
              </w:rPr>
            </w:pPr>
          </w:p>
          <w:tbl>
            <w:tblPr>
              <w:tblW w:w="1621" w:type="dxa"/>
              <w:tblCellSpacing w:w="0" w:type="dxa"/>
              <w:tblCellMar>
                <w:left w:w="0" w:type="dxa"/>
                <w:right w:w="0" w:type="dxa"/>
              </w:tblCellMar>
              <w:tblLook w:val="04A0" w:firstRow="1" w:lastRow="0" w:firstColumn="1" w:lastColumn="0" w:noHBand="0" w:noVBand="1"/>
            </w:tblPr>
            <w:tblGrid>
              <w:gridCol w:w="1621"/>
            </w:tblGrid>
            <w:tr w:rsidR="007243A6" w:rsidRPr="001F5503" w14:paraId="3CBFDCA2" w14:textId="77777777" w:rsidTr="007243A6">
              <w:trPr>
                <w:trHeight w:val="2041"/>
                <w:tblCellSpacing w:w="0" w:type="dxa"/>
              </w:trPr>
              <w:tc>
                <w:tcPr>
                  <w:tcW w:w="1621" w:type="dxa"/>
                  <w:shd w:val="clear" w:color="auto" w:fill="auto"/>
                  <w:vAlign w:val="bottom"/>
                  <w:hideMark/>
                </w:tcPr>
                <w:p w14:paraId="7D12291B" w14:textId="0C927932" w:rsidR="007243A6" w:rsidRPr="001F5503" w:rsidRDefault="007243A6" w:rsidP="00954235">
                  <w:pPr>
                    <w:spacing w:line="360" w:lineRule="auto"/>
                    <w:rPr>
                      <w:rFonts w:ascii="Times" w:hAnsi="Times" w:cs="Calibri"/>
                      <w:sz w:val="16"/>
                      <w:szCs w:val="16"/>
                      <w:lang w:val="es-MX"/>
                    </w:rPr>
                  </w:pPr>
                  <w:r w:rsidRPr="001F5503">
                    <w:rPr>
                      <w:rFonts w:ascii="Times" w:hAnsi="Times"/>
                      <w:noProof/>
                      <w:color w:val="000000"/>
                      <w:sz w:val="16"/>
                      <w:szCs w:val="16"/>
                      <w:lang w:val="en-US"/>
                    </w:rPr>
                    <mc:AlternateContent>
                      <mc:Choice Requires="wps">
                        <w:drawing>
                          <wp:anchor distT="0" distB="0" distL="114300" distR="114300" simplePos="0" relativeHeight="251665408" behindDoc="0" locked="0" layoutInCell="1" allowOverlap="1" wp14:anchorId="5D945B69" wp14:editId="0E2EA8DE">
                            <wp:simplePos x="0" y="0"/>
                            <wp:positionH relativeFrom="column">
                              <wp:posOffset>276860</wp:posOffset>
                            </wp:positionH>
                            <wp:positionV relativeFrom="paragraph">
                              <wp:posOffset>-326390</wp:posOffset>
                            </wp:positionV>
                            <wp:extent cx="571500" cy="330200"/>
                            <wp:effectExtent l="0" t="0" r="0" b="0"/>
                            <wp:wrapNone/>
                            <wp:docPr id="23" name="Cuadro de texto 23">
                              <a:extLst xmlns:a="http://schemas.openxmlformats.org/drawingml/2006/main">
                                <a:ext uri="{FF2B5EF4-FFF2-40B4-BE49-F238E27FC236}">
                                  <a16:creationId xmlns:a16="http://schemas.microsoft.com/office/drawing/2014/main" id="{8197BA19-C357-4F03-BC41-1DCFC3DEEA2C}"/>
                                </a:ext>
                              </a:extLst>
                            </wp:docPr>
                            <wp:cNvGraphicFramePr/>
                            <a:graphic xmlns:a="http://schemas.openxmlformats.org/drawingml/2006/main">
                              <a:graphicData uri="http://schemas.microsoft.com/office/word/2010/wordprocessingShape">
                                <wps:wsp>
                                  <wps:cNvSpPr txBox="1"/>
                                  <wps:spPr>
                                    <a:xfrm>
                                      <a:off x="0" y="0"/>
                                      <a:ext cx="571500" cy="33020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A29D135" w14:textId="77777777" w:rsidR="00FE0ED2" w:rsidRDefault="00FE0ED2" w:rsidP="007243A6">
                                        <m:oMathPara>
                                          <m:oMathParaPr>
                                            <m:jc m:val="centerGroup"/>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lang w:val="es-MX"/>
                                                  </w:rPr>
                                                  <m:t>P</m:t>
                                                </m:r>
                                              </m:e>
                                              <m:sub>
                                                <m:r>
                                                  <w:rPr>
                                                    <w:rFonts w:ascii="Cambria Math" w:hAnsi="Cambria Math" w:cstheme="minorBidi"/>
                                                    <w:color w:val="000000" w:themeColor="text1"/>
                                                    <w:lang w:val="es-MX"/>
                                                  </w:rPr>
                                                  <m:t>pc</m:t>
                                                </m:r>
                                              </m:sub>
                                            </m:sSub>
                                            <m:r>
                                              <w:rPr>
                                                <w:rFonts w:ascii="Cambria Math" w:hAnsi="Cambria Math" w:cstheme="minorBidi"/>
                                                <w:color w:val="000000" w:themeColor="text1"/>
                                                <w:lang w:val="es-MX"/>
                                              </w:rPr>
                                              <m:t>=</m:t>
                                            </m:r>
                                            <m:f>
                                              <m:fPr>
                                                <m:ctrlPr>
                                                  <w:rPr>
                                                    <w:rFonts w:ascii="Cambria Math" w:eastAsiaTheme="minorEastAsia" w:hAnsi="Cambria Math" w:cstheme="minorBidi"/>
                                                    <w:i/>
                                                    <w:iCs/>
                                                    <w:color w:val="000000" w:themeColor="text1"/>
                                                    <w:lang w:val="es-MX"/>
                                                  </w:rPr>
                                                </m:ctrlPr>
                                              </m:fPr>
                                              <m:num>
                                                <m:r>
                                                  <w:rPr>
                                                    <w:rFonts w:ascii="Cambria Math" w:hAnsi="Cambria Math" w:cstheme="minorBidi"/>
                                                    <w:color w:val="000000" w:themeColor="text1"/>
                                                    <w:lang w:val="es-MX"/>
                                                  </w:rPr>
                                                  <m:t>pc</m:t>
                                                </m:r>
                                              </m:num>
                                              <m:den>
                                                <m:r>
                                                  <w:rPr>
                                                    <w:rFonts w:ascii="Cambria Math" w:hAnsi="Cambria Math" w:cstheme="minorBidi"/>
                                                    <w:color w:val="000000" w:themeColor="text1"/>
                                                    <w:lang w:val="es-MX"/>
                                                  </w:rPr>
                                                  <m:t>pa</m:t>
                                                </m:r>
                                              </m:den>
                                            </m:f>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D945B69" id="Cuadro de texto 23" o:spid="_x0000_s1031" type="#_x0000_t202" style="position:absolute;margin-left:21.8pt;margin-top:-25.7pt;width:45pt;height:26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" filled="f" stroked="f">
                            <v:textbox style="mso-fit-shape-to-text:t" inset="0,0,0,0">
                              <w:txbxContent>
                                <w:p w14:paraId="6A29D135" w14:textId="77777777" w:rsidR="00FE0ED2" w:rsidRDefault="00FE0ED2" w:rsidP="007243A6">
                                  <m:oMathPara>
                                    <m:oMathParaPr>
                                      <m:jc m:val="centerGroup"/>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lang w:val="es-MX"/>
                                            </w:rPr>
                                            <m:t>P</m:t>
                                          </m:r>
                                        </m:e>
                                        <m:sub>
                                          <m:r>
                                            <w:rPr>
                                              <w:rFonts w:ascii="Cambria Math" w:hAnsi="Cambria Math" w:cstheme="minorBidi"/>
                                              <w:color w:val="000000" w:themeColor="text1"/>
                                              <w:lang w:val="es-MX"/>
                                            </w:rPr>
                                            <m:t>pc</m:t>
                                          </m:r>
                                        </m:sub>
                                      </m:sSub>
                                      <m:r>
                                        <w:rPr>
                                          <w:rFonts w:ascii="Cambria Math" w:hAnsi="Cambria Math" w:cstheme="minorBidi"/>
                                          <w:color w:val="000000" w:themeColor="text1"/>
                                          <w:lang w:val="es-MX"/>
                                        </w:rPr>
                                        <m:t>=</m:t>
                                      </m:r>
                                      <m:f>
                                        <m:fPr>
                                          <m:ctrlPr>
                                            <w:rPr>
                                              <w:rFonts w:ascii="Cambria Math" w:eastAsiaTheme="minorEastAsia" w:hAnsi="Cambria Math" w:cstheme="minorBidi"/>
                                              <w:i/>
                                              <w:iCs/>
                                              <w:color w:val="000000" w:themeColor="text1"/>
                                              <w:lang w:val="es-MX"/>
                                            </w:rPr>
                                          </m:ctrlPr>
                                        </m:fPr>
                                        <m:num>
                                          <m:r>
                                            <w:rPr>
                                              <w:rFonts w:ascii="Cambria Math" w:hAnsi="Cambria Math" w:cstheme="minorBidi"/>
                                              <w:color w:val="000000" w:themeColor="text1"/>
                                              <w:lang w:val="es-MX"/>
                                            </w:rPr>
                                            <m:t>pc</m:t>
                                          </m:r>
                                        </m:num>
                                        <m:den>
                                          <m:r>
                                            <w:rPr>
                                              <w:rFonts w:ascii="Cambria Math" w:hAnsi="Cambria Math" w:cstheme="minorBidi"/>
                                              <w:color w:val="000000" w:themeColor="text1"/>
                                              <w:lang w:val="es-MX"/>
                                            </w:rPr>
                                            <m:t>pa</m:t>
                                          </m:r>
                                        </m:den>
                                      </m:f>
                                    </m:oMath>
                                  </m:oMathPara>
                                </w:p>
                              </w:txbxContent>
                            </v:textbox>
                          </v:shape>
                        </w:pict>
                      </mc:Fallback>
                    </mc:AlternateContent>
                  </w:r>
                  <w:r w:rsidRPr="001F5503">
                    <w:rPr>
                      <w:rFonts w:ascii="Times" w:hAnsi="Times" w:cs="Calibri"/>
                      <w:sz w:val="16"/>
                      <w:szCs w:val="16"/>
                      <w:lang w:val="es-MX"/>
                    </w:rPr>
                    <w:br/>
                    <w:t xml:space="preserve">Siendo </w:t>
                  </w:r>
                  <w:r w:rsidRPr="001F5503">
                    <w:rPr>
                      <w:rFonts w:ascii="Times" w:hAnsi="Times" w:cs="Calibri"/>
                      <w:i/>
                      <w:iCs/>
                      <w:sz w:val="16"/>
                      <w:szCs w:val="16"/>
                      <w:lang w:val="es-MX"/>
                    </w:rPr>
                    <w:t>Ppc:</w:t>
                  </w:r>
                  <w:r w:rsidRPr="001F5503">
                    <w:rPr>
                      <w:rFonts w:ascii="Times" w:hAnsi="Times" w:cs="Calibri"/>
                      <w:sz w:val="16"/>
                      <w:szCs w:val="16"/>
                      <w:lang w:val="es-MX"/>
                    </w:rPr>
                    <w:t xml:space="preserve"> porcentaje de personal capacitado, </w:t>
                  </w:r>
                  <w:r w:rsidRPr="001F5503">
                    <w:rPr>
                      <w:rFonts w:ascii="Times" w:hAnsi="Times" w:cs="Calibri"/>
                      <w:i/>
                      <w:iCs/>
                      <w:sz w:val="16"/>
                      <w:szCs w:val="16"/>
                      <w:lang w:val="es-MX"/>
                    </w:rPr>
                    <w:t>pc:</w:t>
                  </w:r>
                  <w:r w:rsidRPr="001F5503">
                    <w:rPr>
                      <w:rFonts w:ascii="Times" w:hAnsi="Times" w:cs="Calibri"/>
                      <w:sz w:val="16"/>
                      <w:szCs w:val="16"/>
                      <w:lang w:val="es-MX"/>
                    </w:rPr>
                    <w:t xml:space="preserve"> psicólogos capacitados contratados y </w:t>
                  </w:r>
                  <w:r w:rsidRPr="001F5503">
                    <w:rPr>
                      <w:rFonts w:ascii="Times" w:hAnsi="Times" w:cs="Calibri"/>
                      <w:i/>
                      <w:iCs/>
                      <w:sz w:val="16"/>
                      <w:szCs w:val="16"/>
                      <w:lang w:val="es-MX"/>
                    </w:rPr>
                    <w:t>pa:</w:t>
                  </w:r>
                  <w:r w:rsidRPr="001F5503">
                    <w:rPr>
                      <w:rFonts w:ascii="Times" w:hAnsi="Times" w:cs="Calibri"/>
                      <w:sz w:val="16"/>
                      <w:szCs w:val="16"/>
                      <w:lang w:val="es-MX"/>
                    </w:rPr>
                    <w:t xml:space="preserve"> paciente atendido</w:t>
                  </w:r>
                </w:p>
              </w:tc>
            </w:tr>
          </w:tbl>
          <w:p w14:paraId="277FF504" w14:textId="77777777" w:rsidR="007243A6" w:rsidRPr="001F5503" w:rsidRDefault="007243A6" w:rsidP="00954235">
            <w:pPr>
              <w:spacing w:line="360" w:lineRule="auto"/>
              <w:rPr>
                <w:rFonts w:ascii="Times" w:hAnsi="Times"/>
                <w:color w:val="000000"/>
                <w:sz w:val="16"/>
                <w:szCs w:val="16"/>
                <w:lang w:val="es-MX"/>
              </w:rPr>
            </w:pPr>
          </w:p>
        </w:tc>
        <w:tc>
          <w:tcPr>
            <w:tcW w:w="1428" w:type="dxa"/>
            <w:hideMark/>
          </w:tcPr>
          <w:p w14:paraId="72E75CD6" w14:textId="77777777" w:rsidR="007243A6" w:rsidRPr="001F5503" w:rsidRDefault="007243A6" w:rsidP="00954235">
            <w:pPr>
              <w:spacing w:line="360" w:lineRule="auto"/>
              <w:rPr>
                <w:rFonts w:ascii="Times" w:hAnsi="Times" w:cs="Calibri"/>
                <w:sz w:val="16"/>
                <w:szCs w:val="16"/>
                <w:lang w:val="es-MX"/>
              </w:rPr>
            </w:pPr>
            <w:r w:rsidRPr="001F5503">
              <w:rPr>
                <w:rFonts w:ascii="Times" w:hAnsi="Times" w:cs="Calibri"/>
                <w:sz w:val="16"/>
                <w:szCs w:val="16"/>
                <w:lang w:val="es-MX"/>
              </w:rPr>
              <w:t>Encuesta Nacional de Consumo de Drogas, Alcohol y Tabaco (ENCODE) y el Registro de personal especializado en cada una de las clínicas</w:t>
            </w:r>
          </w:p>
        </w:tc>
        <w:tc>
          <w:tcPr>
            <w:tcW w:w="1826" w:type="dxa"/>
            <w:hideMark/>
          </w:tcPr>
          <w:p w14:paraId="30E17B66" w14:textId="77777777" w:rsidR="007243A6" w:rsidRPr="001F5503" w:rsidRDefault="007243A6" w:rsidP="00954235">
            <w:pPr>
              <w:spacing w:line="360" w:lineRule="auto"/>
              <w:rPr>
                <w:rFonts w:ascii="Times" w:hAnsi="Times" w:cs="Calibri"/>
                <w:sz w:val="16"/>
                <w:szCs w:val="16"/>
                <w:lang w:val="es-MX"/>
              </w:rPr>
            </w:pPr>
            <w:r w:rsidRPr="001F5503">
              <w:rPr>
                <w:rFonts w:ascii="Times" w:hAnsi="Times" w:cs="Calibri"/>
                <w:sz w:val="16"/>
                <w:szCs w:val="16"/>
                <w:lang w:val="es-MX"/>
              </w:rPr>
              <w:t>Las clínicas cuentan con todo el personal especializado necesario para que funcione adecuadamente</w:t>
            </w:r>
          </w:p>
        </w:tc>
      </w:tr>
      <w:tr w:rsidR="007243A6" w:rsidRPr="001F5503" w14:paraId="062D73A2" w14:textId="77777777" w:rsidTr="007243A6">
        <w:trPr>
          <w:trHeight w:val="2240"/>
        </w:trPr>
        <w:tc>
          <w:tcPr>
            <w:tcW w:w="451" w:type="dxa"/>
            <w:vMerge/>
            <w:hideMark/>
          </w:tcPr>
          <w:p w14:paraId="3D12E978" w14:textId="77777777" w:rsidR="007243A6" w:rsidRPr="001F5503" w:rsidRDefault="007243A6" w:rsidP="00954235">
            <w:pPr>
              <w:spacing w:line="360" w:lineRule="auto"/>
              <w:rPr>
                <w:rFonts w:ascii="Times" w:hAnsi="Times" w:cs="Calibri"/>
                <w:color w:val="000000"/>
                <w:sz w:val="16"/>
                <w:szCs w:val="16"/>
                <w:lang w:val="es-MX"/>
              </w:rPr>
            </w:pPr>
          </w:p>
        </w:tc>
        <w:tc>
          <w:tcPr>
            <w:tcW w:w="452" w:type="dxa"/>
            <w:noWrap/>
            <w:textDirection w:val="btLr"/>
            <w:hideMark/>
          </w:tcPr>
          <w:p w14:paraId="19938453" w14:textId="77777777" w:rsidR="007243A6" w:rsidRPr="001F5503" w:rsidRDefault="007243A6"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n-US"/>
              </w:rPr>
              <w:t>A2</w:t>
            </w:r>
          </w:p>
        </w:tc>
        <w:tc>
          <w:tcPr>
            <w:tcW w:w="1369" w:type="dxa"/>
            <w:hideMark/>
          </w:tcPr>
          <w:p w14:paraId="4B4834ED" w14:textId="77777777" w:rsidR="007243A6" w:rsidRPr="001F5503" w:rsidRDefault="007243A6" w:rsidP="00954235">
            <w:pPr>
              <w:spacing w:line="360" w:lineRule="auto"/>
              <w:rPr>
                <w:rFonts w:ascii="Times" w:hAnsi="Times" w:cs="Calibri"/>
                <w:sz w:val="16"/>
                <w:szCs w:val="16"/>
                <w:lang w:val="es-MX"/>
              </w:rPr>
            </w:pPr>
            <w:r w:rsidRPr="001F5503">
              <w:rPr>
                <w:rFonts w:ascii="Times" w:hAnsi="Times" w:cs="Calibri"/>
                <w:sz w:val="16"/>
                <w:szCs w:val="16"/>
                <w:lang w:val="es-MX"/>
              </w:rPr>
              <w:t>Evaluación del desempeño del personal</w:t>
            </w:r>
          </w:p>
        </w:tc>
        <w:tc>
          <w:tcPr>
            <w:tcW w:w="1409" w:type="dxa"/>
            <w:hideMark/>
          </w:tcPr>
          <w:p w14:paraId="2C233A98" w14:textId="77777777" w:rsidR="007243A6" w:rsidRPr="001F5503" w:rsidRDefault="007243A6" w:rsidP="00954235">
            <w:pPr>
              <w:spacing w:line="360" w:lineRule="auto"/>
              <w:jc w:val="center"/>
              <w:rPr>
                <w:rFonts w:ascii="Times" w:hAnsi="Times" w:cs="Calibri"/>
                <w:sz w:val="16"/>
                <w:szCs w:val="16"/>
                <w:lang w:val="es-MX"/>
              </w:rPr>
            </w:pPr>
            <w:r w:rsidRPr="001F5503">
              <w:rPr>
                <w:rFonts w:ascii="Times" w:hAnsi="Times" w:cs="Calibri"/>
                <w:sz w:val="16"/>
                <w:szCs w:val="16"/>
                <w:lang w:val="es-MX"/>
              </w:rPr>
              <w:t xml:space="preserve">Porcentaje de evaluaciones de desempeño del personal positivas </w:t>
            </w:r>
          </w:p>
        </w:tc>
        <w:tc>
          <w:tcPr>
            <w:tcW w:w="2164" w:type="dxa"/>
            <w:noWrap/>
            <w:hideMark/>
          </w:tcPr>
          <w:p w14:paraId="5E8BB288" w14:textId="4ECADD94" w:rsidR="007243A6" w:rsidRPr="001F5503" w:rsidRDefault="007243A6" w:rsidP="00954235">
            <w:pPr>
              <w:spacing w:line="360" w:lineRule="auto"/>
              <w:rPr>
                <w:rFonts w:ascii="Times" w:hAnsi="Times"/>
                <w:color w:val="000000"/>
                <w:sz w:val="16"/>
                <w:szCs w:val="16"/>
                <w:lang w:val="es-MX"/>
              </w:rPr>
            </w:pPr>
          </w:p>
          <w:tbl>
            <w:tblPr>
              <w:tblW w:w="1782" w:type="dxa"/>
              <w:tblCellSpacing w:w="0" w:type="dxa"/>
              <w:tblCellMar>
                <w:left w:w="0" w:type="dxa"/>
                <w:right w:w="0" w:type="dxa"/>
              </w:tblCellMar>
              <w:tblLook w:val="04A0" w:firstRow="1" w:lastRow="0" w:firstColumn="1" w:lastColumn="0" w:noHBand="0" w:noVBand="1"/>
            </w:tblPr>
            <w:tblGrid>
              <w:gridCol w:w="1782"/>
            </w:tblGrid>
            <w:tr w:rsidR="007243A6" w:rsidRPr="001F5503" w14:paraId="13FA516B" w14:textId="77777777" w:rsidTr="007243A6">
              <w:trPr>
                <w:trHeight w:val="1842"/>
                <w:tblCellSpacing w:w="0" w:type="dxa"/>
              </w:trPr>
              <w:tc>
                <w:tcPr>
                  <w:tcW w:w="1782" w:type="dxa"/>
                  <w:shd w:val="clear" w:color="auto" w:fill="auto"/>
                  <w:vAlign w:val="bottom"/>
                  <w:hideMark/>
                </w:tcPr>
                <w:p w14:paraId="304CF907" w14:textId="57A358EC" w:rsidR="007243A6" w:rsidRPr="001F5503" w:rsidRDefault="007243A6" w:rsidP="00954235">
                  <w:pPr>
                    <w:spacing w:line="360" w:lineRule="auto"/>
                    <w:rPr>
                      <w:rFonts w:ascii="Times" w:hAnsi="Times" w:cs="Calibri"/>
                      <w:sz w:val="16"/>
                      <w:szCs w:val="16"/>
                      <w:lang w:val="es-MX"/>
                    </w:rPr>
                  </w:pPr>
                  <w:r w:rsidRPr="001F5503">
                    <w:rPr>
                      <w:rFonts w:ascii="Times" w:hAnsi="Times"/>
                      <w:noProof/>
                      <w:color w:val="000000"/>
                      <w:sz w:val="16"/>
                      <w:szCs w:val="16"/>
                      <w:lang w:val="en-US"/>
                    </w:rPr>
                    <mc:AlternateContent>
                      <mc:Choice Requires="wps">
                        <w:drawing>
                          <wp:anchor distT="0" distB="0" distL="114300" distR="114300" simplePos="0" relativeHeight="251667456" behindDoc="0" locked="0" layoutInCell="1" allowOverlap="1" wp14:anchorId="1F83AE21" wp14:editId="202F0C13">
                            <wp:simplePos x="0" y="0"/>
                            <wp:positionH relativeFrom="column">
                              <wp:posOffset>96520</wp:posOffset>
                            </wp:positionH>
                            <wp:positionV relativeFrom="paragraph">
                              <wp:posOffset>-494030</wp:posOffset>
                            </wp:positionV>
                            <wp:extent cx="587375" cy="330200"/>
                            <wp:effectExtent l="0" t="0" r="0" b="0"/>
                            <wp:wrapNone/>
                            <wp:docPr id="22" name="Cuadro de texto 22">
                              <a:extLst xmlns:a="http://schemas.openxmlformats.org/drawingml/2006/main">
                                <a:ext uri="{FF2B5EF4-FFF2-40B4-BE49-F238E27FC236}">
                                  <a16:creationId xmlns:a16="http://schemas.microsoft.com/office/drawing/2014/main" id="{AE1F333A-6B7E-448E-BD43-67178C1C5958}"/>
                                </a:ext>
                              </a:extLst>
                            </wp:docPr>
                            <wp:cNvGraphicFramePr/>
                            <a:graphic xmlns:a="http://schemas.openxmlformats.org/drawingml/2006/main">
                              <a:graphicData uri="http://schemas.microsoft.com/office/word/2010/wordprocessingShape">
                                <wps:wsp>
                                  <wps:cNvSpPr txBox="1"/>
                                  <wps:spPr>
                                    <a:xfrm>
                                      <a:off x="0" y="0"/>
                                      <a:ext cx="587375" cy="33020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3DB0641" w14:textId="77777777" w:rsidR="00FE0ED2" w:rsidRDefault="00FE0ED2" w:rsidP="007243A6">
                                        <m:oMathPara>
                                          <m:oMathParaPr>
                                            <m:jc m:val="centerGroup"/>
                                          </m:oMathParaPr>
                                          <m:oMath>
                                            <m:r>
                                              <w:rPr>
                                                <w:rFonts w:ascii="Cambria Math" w:hAnsi="Cambria Math" w:cstheme="minorBidi"/>
                                                <w:color w:val="000000" w:themeColor="text1"/>
                                                <w:lang w:val="es-MX"/>
                                              </w:rPr>
                                              <m:t>E= </m:t>
                                            </m:r>
                                            <m:f>
                                              <m:fPr>
                                                <m:ctrlPr>
                                                  <w:rPr>
                                                    <w:rFonts w:ascii="Cambria Math" w:eastAsiaTheme="minorEastAsia" w:hAnsi="Cambria Math" w:cstheme="minorBidi"/>
                                                    <w:i/>
                                                    <w:iCs/>
                                                    <w:color w:val="000000" w:themeColor="text1"/>
                                                    <w:lang w:val="es-MX"/>
                                                  </w:rPr>
                                                </m:ctrlPr>
                                              </m:fPr>
                                              <m:num>
                                                <m:r>
                                                  <w:rPr>
                                                    <w:rFonts w:ascii="Cambria Math" w:hAnsi="Cambria Math" w:cstheme="minorBidi"/>
                                                    <w:color w:val="000000" w:themeColor="text1"/>
                                                    <w:lang w:val="es-MX"/>
                                                  </w:rPr>
                                                  <m:t>epp</m:t>
                                                </m:r>
                                              </m:num>
                                              <m:den>
                                                <m:r>
                                                  <w:rPr>
                                                    <w:rFonts w:ascii="Cambria Math" w:hAnsi="Cambria Math" w:cstheme="minorBidi"/>
                                                    <w:color w:val="000000" w:themeColor="text1"/>
                                                    <w:lang w:val="es-MX"/>
                                                  </w:rPr>
                                                  <m:t>ep</m:t>
                                                </m:r>
                                              </m:den>
                                            </m:f>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F83AE21" id="Cuadro de texto 22" o:spid="_x0000_s1032" type="#_x0000_t202" style="position:absolute;margin-left:7.6pt;margin-top:-38.9pt;width:46.25pt;height:26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" filled="f" stroked="f">
                            <v:textbox style="mso-fit-shape-to-text:t" inset="0,0,0,0">
                              <w:txbxContent>
                                <w:p w14:paraId="03DB0641" w14:textId="77777777" w:rsidR="00FE0ED2" w:rsidRDefault="00FE0ED2" w:rsidP="007243A6">
                                  <m:oMathPara>
                                    <m:oMathParaPr>
                                      <m:jc m:val="centerGroup"/>
                                    </m:oMathParaPr>
                                    <m:oMath>
                                      <m:r>
                                        <w:rPr>
                                          <w:rFonts w:ascii="Cambria Math" w:hAnsi="Cambria Math" w:cstheme="minorBidi"/>
                                          <w:color w:val="000000" w:themeColor="text1"/>
                                          <w:lang w:val="es-MX"/>
                                        </w:rPr>
                                        <m:t>E= </m:t>
                                      </m:r>
                                      <m:f>
                                        <m:fPr>
                                          <m:ctrlPr>
                                            <w:rPr>
                                              <w:rFonts w:ascii="Cambria Math" w:eastAsiaTheme="minorEastAsia" w:hAnsi="Cambria Math" w:cstheme="minorBidi"/>
                                              <w:i/>
                                              <w:iCs/>
                                              <w:color w:val="000000" w:themeColor="text1"/>
                                              <w:lang w:val="es-MX"/>
                                            </w:rPr>
                                          </m:ctrlPr>
                                        </m:fPr>
                                        <m:num>
                                          <m:r>
                                            <w:rPr>
                                              <w:rFonts w:ascii="Cambria Math" w:hAnsi="Cambria Math" w:cstheme="minorBidi"/>
                                              <w:color w:val="000000" w:themeColor="text1"/>
                                              <w:lang w:val="es-MX"/>
                                            </w:rPr>
                                            <m:t>epp</m:t>
                                          </m:r>
                                        </m:num>
                                        <m:den>
                                          <m:r>
                                            <w:rPr>
                                              <w:rFonts w:ascii="Cambria Math" w:hAnsi="Cambria Math" w:cstheme="minorBidi"/>
                                              <w:color w:val="000000" w:themeColor="text1"/>
                                              <w:lang w:val="es-MX"/>
                                            </w:rPr>
                                            <m:t>ep</m:t>
                                          </m:r>
                                        </m:den>
                                      </m:f>
                                    </m:oMath>
                                  </m:oMathPara>
                                </w:p>
                              </w:txbxContent>
                            </v:textbox>
                          </v:shape>
                        </w:pict>
                      </mc:Fallback>
                    </mc:AlternateContent>
                  </w:r>
                  <w:r w:rsidRPr="001F5503">
                    <w:rPr>
                      <w:rFonts w:ascii="Times" w:hAnsi="Times" w:cs="Calibri"/>
                      <w:sz w:val="16"/>
                      <w:szCs w:val="16"/>
                      <w:lang w:val="es-MX"/>
                    </w:rPr>
                    <w:t xml:space="preserve">Siendo </w:t>
                  </w:r>
                  <w:r w:rsidRPr="001F5503">
                    <w:rPr>
                      <w:rFonts w:ascii="Times" w:hAnsi="Times" w:cs="Calibri"/>
                      <w:i/>
                      <w:iCs/>
                      <w:sz w:val="16"/>
                      <w:szCs w:val="16"/>
                      <w:lang w:val="es-MX"/>
                    </w:rPr>
                    <w:t xml:space="preserve">E: </w:t>
                  </w:r>
                  <w:r w:rsidRPr="001F5503">
                    <w:rPr>
                      <w:rFonts w:ascii="Times" w:hAnsi="Times" w:cs="Calibri"/>
                      <w:sz w:val="16"/>
                      <w:szCs w:val="16"/>
                      <w:lang w:val="es-MX"/>
                    </w:rPr>
                    <w:t xml:space="preserve">Evaluaciones del personal, </w:t>
                  </w:r>
                  <w:r w:rsidRPr="001F5503">
                    <w:rPr>
                      <w:rFonts w:ascii="Times" w:hAnsi="Times" w:cs="Calibri"/>
                      <w:i/>
                      <w:iCs/>
                      <w:sz w:val="16"/>
                      <w:szCs w:val="16"/>
                      <w:lang w:val="es-MX"/>
                    </w:rPr>
                    <w:t xml:space="preserve">epp: </w:t>
                  </w:r>
                  <w:r w:rsidRPr="001F5503">
                    <w:rPr>
                      <w:rFonts w:ascii="Times" w:hAnsi="Times" w:cs="Calibri"/>
                      <w:sz w:val="16"/>
                      <w:szCs w:val="16"/>
                      <w:lang w:val="es-MX"/>
                    </w:rPr>
                    <w:t xml:space="preserve">evaluaciones de personal positivas, </w:t>
                  </w:r>
                  <w:r w:rsidRPr="001F5503">
                    <w:rPr>
                      <w:rFonts w:ascii="Times" w:hAnsi="Times" w:cs="Calibri"/>
                      <w:i/>
                      <w:iCs/>
                      <w:sz w:val="16"/>
                      <w:szCs w:val="16"/>
                      <w:lang w:val="es-MX"/>
                    </w:rPr>
                    <w:t>ep:</w:t>
                  </w:r>
                  <w:r w:rsidRPr="001F5503">
                    <w:rPr>
                      <w:rFonts w:ascii="Times" w:hAnsi="Times" w:cs="Calibri"/>
                      <w:sz w:val="16"/>
                      <w:szCs w:val="16"/>
                      <w:lang w:val="es-MX"/>
                    </w:rPr>
                    <w:t xml:space="preserve"> evaluaciones del personal</w:t>
                  </w:r>
                </w:p>
              </w:tc>
            </w:tr>
          </w:tbl>
          <w:p w14:paraId="0512417A" w14:textId="77777777" w:rsidR="007243A6" w:rsidRPr="001F5503" w:rsidRDefault="007243A6" w:rsidP="00954235">
            <w:pPr>
              <w:spacing w:line="360" w:lineRule="auto"/>
              <w:rPr>
                <w:rFonts w:ascii="Times" w:hAnsi="Times"/>
                <w:color w:val="000000"/>
                <w:sz w:val="16"/>
                <w:szCs w:val="16"/>
                <w:lang w:val="es-MX"/>
              </w:rPr>
            </w:pPr>
          </w:p>
        </w:tc>
        <w:tc>
          <w:tcPr>
            <w:tcW w:w="1428" w:type="dxa"/>
            <w:hideMark/>
          </w:tcPr>
          <w:p w14:paraId="2866A35D" w14:textId="08ADF506" w:rsidR="007243A6" w:rsidRPr="001F5503" w:rsidRDefault="007243A6" w:rsidP="00954235">
            <w:pPr>
              <w:spacing w:line="360" w:lineRule="auto"/>
              <w:rPr>
                <w:rFonts w:ascii="Times" w:hAnsi="Times" w:cs="Calibri"/>
                <w:sz w:val="16"/>
                <w:szCs w:val="16"/>
                <w:lang w:val="es-MX"/>
              </w:rPr>
            </w:pPr>
            <w:r w:rsidRPr="001F5503">
              <w:rPr>
                <w:rFonts w:ascii="Times" w:hAnsi="Times" w:cs="Calibri"/>
                <w:sz w:val="16"/>
                <w:szCs w:val="16"/>
                <w:lang w:val="es-MX"/>
              </w:rPr>
              <w:t>Registro de evaluación de personal por parte de pacientes dados de alta satisfactoriamente de las clínicas respectivas</w:t>
            </w:r>
          </w:p>
        </w:tc>
        <w:tc>
          <w:tcPr>
            <w:tcW w:w="1826" w:type="dxa"/>
            <w:hideMark/>
          </w:tcPr>
          <w:p w14:paraId="0495E98D" w14:textId="7E8D81D4" w:rsidR="007243A6" w:rsidRPr="001F5503" w:rsidRDefault="007243A6" w:rsidP="00954235">
            <w:pPr>
              <w:spacing w:line="360" w:lineRule="auto"/>
              <w:rPr>
                <w:rFonts w:ascii="Times" w:hAnsi="Times" w:cs="Calibri"/>
                <w:sz w:val="16"/>
                <w:szCs w:val="16"/>
                <w:lang w:val="es-MX"/>
              </w:rPr>
            </w:pPr>
            <w:r w:rsidRPr="001F5503">
              <w:rPr>
                <w:rFonts w:ascii="Times" w:hAnsi="Times" w:cs="Calibri"/>
                <w:sz w:val="16"/>
                <w:szCs w:val="16"/>
                <w:lang w:val="es-MX"/>
              </w:rPr>
              <w:t>El personal especializado que ha sido contratado por las clínicas, mantiene un alto nivel de desempeño</w:t>
            </w:r>
          </w:p>
        </w:tc>
      </w:tr>
      <w:tr w:rsidR="007243A6" w:rsidRPr="001F5503" w14:paraId="7AD86864" w14:textId="77777777" w:rsidTr="007243A6">
        <w:trPr>
          <w:trHeight w:val="2150"/>
        </w:trPr>
        <w:tc>
          <w:tcPr>
            <w:tcW w:w="451" w:type="dxa"/>
            <w:vMerge/>
            <w:hideMark/>
          </w:tcPr>
          <w:p w14:paraId="18B9C42D" w14:textId="77777777" w:rsidR="007243A6" w:rsidRPr="001F5503" w:rsidRDefault="007243A6" w:rsidP="00954235">
            <w:pPr>
              <w:spacing w:line="360" w:lineRule="auto"/>
              <w:rPr>
                <w:rFonts w:ascii="Times" w:hAnsi="Times" w:cs="Calibri"/>
                <w:color w:val="000000"/>
                <w:sz w:val="16"/>
                <w:szCs w:val="16"/>
                <w:lang w:val="es-MX"/>
              </w:rPr>
            </w:pPr>
          </w:p>
        </w:tc>
        <w:tc>
          <w:tcPr>
            <w:tcW w:w="452" w:type="dxa"/>
            <w:noWrap/>
            <w:textDirection w:val="btLr"/>
            <w:hideMark/>
          </w:tcPr>
          <w:p w14:paraId="29A7C046" w14:textId="77777777" w:rsidR="007243A6" w:rsidRPr="001F5503" w:rsidRDefault="007243A6"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n-US"/>
              </w:rPr>
              <w:t>B1</w:t>
            </w:r>
          </w:p>
        </w:tc>
        <w:tc>
          <w:tcPr>
            <w:tcW w:w="1369" w:type="dxa"/>
            <w:hideMark/>
          </w:tcPr>
          <w:p w14:paraId="238813AD" w14:textId="77777777" w:rsidR="007243A6" w:rsidRPr="001F5503" w:rsidRDefault="007243A6" w:rsidP="00954235">
            <w:pPr>
              <w:spacing w:line="360" w:lineRule="auto"/>
              <w:rPr>
                <w:rFonts w:ascii="Times" w:hAnsi="Times" w:cs="Calibri"/>
                <w:sz w:val="16"/>
                <w:szCs w:val="16"/>
                <w:lang w:val="es-MX"/>
              </w:rPr>
            </w:pPr>
            <w:r w:rsidRPr="001F5503">
              <w:rPr>
                <w:rFonts w:ascii="Times" w:hAnsi="Times" w:cs="Calibri"/>
                <w:sz w:val="16"/>
                <w:szCs w:val="16"/>
                <w:lang w:val="es-MX"/>
              </w:rPr>
              <w:t>Relación de mantenimiento correctivo y preventivo</w:t>
            </w:r>
          </w:p>
        </w:tc>
        <w:tc>
          <w:tcPr>
            <w:tcW w:w="1409" w:type="dxa"/>
            <w:hideMark/>
          </w:tcPr>
          <w:p w14:paraId="366789F2" w14:textId="77777777" w:rsidR="007243A6" w:rsidRPr="001F5503" w:rsidRDefault="007243A6" w:rsidP="00954235">
            <w:pPr>
              <w:spacing w:line="360" w:lineRule="auto"/>
              <w:jc w:val="center"/>
              <w:rPr>
                <w:rFonts w:ascii="Times" w:hAnsi="Times" w:cs="Calibri"/>
                <w:sz w:val="16"/>
                <w:szCs w:val="16"/>
                <w:lang w:val="es-MX"/>
              </w:rPr>
            </w:pPr>
            <w:r w:rsidRPr="001F5503">
              <w:rPr>
                <w:rFonts w:ascii="Times" w:hAnsi="Times" w:cs="Calibri"/>
                <w:sz w:val="16"/>
                <w:szCs w:val="16"/>
                <w:lang w:val="es-MX"/>
              </w:rPr>
              <w:t>Ratio de cantidad de horas en tareas correctivas sobre la cantidad de horas en tareas preventivas</w:t>
            </w:r>
          </w:p>
        </w:tc>
        <w:tc>
          <w:tcPr>
            <w:tcW w:w="2164" w:type="dxa"/>
            <w:noWrap/>
            <w:hideMark/>
          </w:tcPr>
          <w:p w14:paraId="3D23E84C" w14:textId="328442A4" w:rsidR="007243A6" w:rsidRPr="001F5503" w:rsidRDefault="007243A6" w:rsidP="00954235">
            <w:pPr>
              <w:spacing w:line="360" w:lineRule="auto"/>
              <w:rPr>
                <w:rFonts w:ascii="Times" w:hAnsi="Times"/>
                <w:color w:val="000000"/>
                <w:sz w:val="16"/>
                <w:szCs w:val="16"/>
                <w:lang w:val="es-MX"/>
              </w:rPr>
            </w:pPr>
          </w:p>
          <w:tbl>
            <w:tblPr>
              <w:tblW w:w="1847" w:type="dxa"/>
              <w:tblCellSpacing w:w="0" w:type="dxa"/>
              <w:tblCellMar>
                <w:left w:w="0" w:type="dxa"/>
                <w:right w:w="0" w:type="dxa"/>
              </w:tblCellMar>
              <w:tblLook w:val="04A0" w:firstRow="1" w:lastRow="0" w:firstColumn="1" w:lastColumn="0" w:noHBand="0" w:noVBand="1"/>
            </w:tblPr>
            <w:tblGrid>
              <w:gridCol w:w="1847"/>
            </w:tblGrid>
            <w:tr w:rsidR="007243A6" w:rsidRPr="001F5503" w14:paraId="28C3AF52" w14:textId="77777777" w:rsidTr="007243A6">
              <w:trPr>
                <w:trHeight w:val="1964"/>
                <w:tblCellSpacing w:w="0" w:type="dxa"/>
              </w:trPr>
              <w:tc>
                <w:tcPr>
                  <w:tcW w:w="1847" w:type="dxa"/>
                  <w:shd w:val="clear" w:color="auto" w:fill="auto"/>
                  <w:vAlign w:val="center"/>
                  <w:hideMark/>
                </w:tcPr>
                <w:p w14:paraId="25938E38" w14:textId="16FD6F36" w:rsidR="007243A6" w:rsidRPr="001F5503" w:rsidRDefault="007243A6" w:rsidP="00954235">
                  <w:pPr>
                    <w:spacing w:line="360" w:lineRule="auto"/>
                    <w:rPr>
                      <w:rFonts w:ascii="Times" w:hAnsi="Times" w:cs="Calibri"/>
                      <w:sz w:val="16"/>
                      <w:szCs w:val="16"/>
                      <w:lang w:val="es-MX"/>
                    </w:rPr>
                  </w:pPr>
                  <w:r w:rsidRPr="001F5503">
                    <w:rPr>
                      <w:rFonts w:ascii="Times" w:hAnsi="Times"/>
                      <w:noProof/>
                      <w:color w:val="000000"/>
                      <w:sz w:val="16"/>
                      <w:szCs w:val="16"/>
                      <w:lang w:val="en-US"/>
                    </w:rPr>
                    <mc:AlternateContent>
                      <mc:Choice Requires="wps">
                        <w:drawing>
                          <wp:anchor distT="0" distB="0" distL="114300" distR="114300" simplePos="0" relativeHeight="251666432" behindDoc="0" locked="0" layoutInCell="1" allowOverlap="1" wp14:anchorId="19BBD972" wp14:editId="68E42E18">
                            <wp:simplePos x="0" y="0"/>
                            <wp:positionH relativeFrom="column">
                              <wp:posOffset>159385</wp:posOffset>
                            </wp:positionH>
                            <wp:positionV relativeFrom="paragraph">
                              <wp:posOffset>-367030</wp:posOffset>
                            </wp:positionV>
                            <wp:extent cx="644525" cy="323850"/>
                            <wp:effectExtent l="0" t="0" r="0" b="0"/>
                            <wp:wrapNone/>
                            <wp:docPr id="21" name="Cuadro de texto 21">
                              <a:extLst xmlns:a="http://schemas.openxmlformats.org/drawingml/2006/main">
                                <a:ext uri="{FF2B5EF4-FFF2-40B4-BE49-F238E27FC236}">
                                  <a16:creationId xmlns:a16="http://schemas.microsoft.com/office/drawing/2014/main" id="{7B8CB735-4691-4774-A075-194798FA77C8}"/>
                                </a:ext>
                              </a:extLst>
                            </wp:docPr>
                            <wp:cNvGraphicFramePr/>
                            <a:graphic xmlns:a="http://schemas.openxmlformats.org/drawingml/2006/main">
                              <a:graphicData uri="http://schemas.microsoft.com/office/word/2010/wordprocessingShape">
                                <wps:wsp>
                                  <wps:cNvSpPr txBox="1"/>
                                  <wps:spPr>
                                    <a:xfrm>
                                      <a:off x="0" y="0"/>
                                      <a:ext cx="644525" cy="32385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D338F3D" w14:textId="77777777" w:rsidR="00FE0ED2" w:rsidRDefault="00FE0ED2" w:rsidP="007243A6">
                                        <m:oMathPara>
                                          <m:oMathParaPr>
                                            <m:jc m:val="centerGroup"/>
                                          </m:oMathParaPr>
                                          <m:oMath>
                                            <m:r>
                                              <w:rPr>
                                                <w:rFonts w:ascii="Cambria Math" w:hAnsi="Cambria Math" w:cstheme="minorBidi"/>
                                                <w:color w:val="000000" w:themeColor="text1"/>
                                                <w:lang w:val="es-MX"/>
                                              </w:rPr>
                                              <m:t>rm= </m:t>
                                            </m:r>
                                            <m:f>
                                              <m:fPr>
                                                <m:ctrlPr>
                                                  <w:rPr>
                                                    <w:rFonts w:ascii="Cambria Math" w:eastAsiaTheme="minorEastAsia" w:hAnsi="Cambria Math" w:cstheme="minorBidi"/>
                                                    <w:i/>
                                                    <w:iCs/>
                                                    <w:color w:val="000000" w:themeColor="text1"/>
                                                    <w:lang w:val="es-MX"/>
                                                  </w:rPr>
                                                </m:ctrlPr>
                                              </m:fPr>
                                              <m:num>
                                                <m:r>
                                                  <w:rPr>
                                                    <w:rFonts w:ascii="Cambria Math" w:hAnsi="Cambria Math" w:cstheme="minorBidi"/>
                                                    <w:color w:val="000000" w:themeColor="text1"/>
                                                    <w:lang w:val="es-MX"/>
                                                  </w:rPr>
                                                  <m:t>mc</m:t>
                                                </m:r>
                                              </m:num>
                                              <m:den>
                                                <m:r>
                                                  <w:rPr>
                                                    <w:rFonts w:ascii="Cambria Math" w:hAnsi="Cambria Math" w:cstheme="minorBidi"/>
                                                    <w:color w:val="000000" w:themeColor="text1"/>
                                                    <w:lang w:val="es-MX"/>
                                                  </w:rPr>
                                                  <m:t>mp</m:t>
                                                </m:r>
                                              </m:den>
                                            </m:f>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9BBD972" id="Cuadro de texto 21" o:spid="_x0000_s1033" type="#_x0000_t202" style="position:absolute;margin-left:12.55pt;margin-top:-28.9pt;width:50.75pt;height:25.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" filled="f" stroked="f">
                            <v:textbox style="mso-fit-shape-to-text:t" inset="0,0,0,0">
                              <w:txbxContent>
                                <w:p w14:paraId="2D338F3D" w14:textId="77777777" w:rsidR="00FE0ED2" w:rsidRDefault="00FE0ED2" w:rsidP="007243A6">
                                  <m:oMathPara>
                                    <m:oMathParaPr>
                                      <m:jc m:val="centerGroup"/>
                                    </m:oMathParaPr>
                                    <m:oMath>
                                      <m:r>
                                        <w:rPr>
                                          <w:rFonts w:ascii="Cambria Math" w:hAnsi="Cambria Math" w:cstheme="minorBidi"/>
                                          <w:color w:val="000000" w:themeColor="text1"/>
                                          <w:lang w:val="es-MX"/>
                                        </w:rPr>
                                        <m:t>rm= </m:t>
                                      </m:r>
                                      <m:f>
                                        <m:fPr>
                                          <m:ctrlPr>
                                            <w:rPr>
                                              <w:rFonts w:ascii="Cambria Math" w:eastAsiaTheme="minorEastAsia" w:hAnsi="Cambria Math" w:cstheme="minorBidi"/>
                                              <w:i/>
                                              <w:iCs/>
                                              <w:color w:val="000000" w:themeColor="text1"/>
                                              <w:lang w:val="es-MX"/>
                                            </w:rPr>
                                          </m:ctrlPr>
                                        </m:fPr>
                                        <m:num>
                                          <m:r>
                                            <w:rPr>
                                              <w:rFonts w:ascii="Cambria Math" w:hAnsi="Cambria Math" w:cstheme="minorBidi"/>
                                              <w:color w:val="000000" w:themeColor="text1"/>
                                              <w:lang w:val="es-MX"/>
                                            </w:rPr>
                                            <m:t>mc</m:t>
                                          </m:r>
                                        </m:num>
                                        <m:den>
                                          <m:r>
                                            <w:rPr>
                                              <w:rFonts w:ascii="Cambria Math" w:hAnsi="Cambria Math" w:cstheme="minorBidi"/>
                                              <w:color w:val="000000" w:themeColor="text1"/>
                                              <w:lang w:val="es-MX"/>
                                            </w:rPr>
                                            <m:t>mp</m:t>
                                          </m:r>
                                        </m:den>
                                      </m:f>
                                    </m:oMath>
                                  </m:oMathPara>
                                </w:p>
                              </w:txbxContent>
                            </v:textbox>
                          </v:shape>
                        </w:pict>
                      </mc:Fallback>
                    </mc:AlternateContent>
                  </w:r>
                  <w:r w:rsidRPr="001F5503">
                    <w:rPr>
                      <w:rFonts w:ascii="Times" w:hAnsi="Times" w:cs="Calibri"/>
                      <w:sz w:val="16"/>
                      <w:szCs w:val="16"/>
                      <w:lang w:val="es-MX"/>
                    </w:rPr>
                    <w:t xml:space="preserve">Siendo </w:t>
                  </w:r>
                  <w:r w:rsidRPr="001F5503">
                    <w:rPr>
                      <w:rFonts w:ascii="Times" w:hAnsi="Times" w:cs="Calibri"/>
                      <w:i/>
                      <w:iCs/>
                      <w:sz w:val="16"/>
                      <w:szCs w:val="16"/>
                      <w:lang w:val="es-MX"/>
                    </w:rPr>
                    <w:t>rm:</w:t>
                  </w:r>
                  <w:r w:rsidRPr="001F5503">
                    <w:rPr>
                      <w:rFonts w:ascii="Times" w:hAnsi="Times" w:cs="Calibri"/>
                      <w:sz w:val="16"/>
                      <w:szCs w:val="16"/>
                      <w:lang w:val="es-MX"/>
                    </w:rPr>
                    <w:t xml:space="preserve"> ratio de mantenimiento, </w:t>
                  </w:r>
                  <w:r w:rsidRPr="001F5503">
                    <w:rPr>
                      <w:rFonts w:ascii="Times" w:hAnsi="Times" w:cs="Calibri"/>
                      <w:i/>
                      <w:iCs/>
                      <w:sz w:val="16"/>
                      <w:szCs w:val="16"/>
                      <w:lang w:val="es-MX"/>
                    </w:rPr>
                    <w:t>mc:</w:t>
                  </w:r>
                  <w:r w:rsidRPr="001F5503">
                    <w:rPr>
                      <w:rFonts w:ascii="Times" w:hAnsi="Times" w:cs="Calibri"/>
                      <w:sz w:val="16"/>
                      <w:szCs w:val="16"/>
                      <w:lang w:val="es-MX"/>
                    </w:rPr>
                    <w:t xml:space="preserve"> mantenimiento correctivo, </w:t>
                  </w:r>
                  <w:r w:rsidRPr="001F5503">
                    <w:rPr>
                      <w:rFonts w:ascii="Times" w:hAnsi="Times" w:cs="Calibri"/>
                      <w:i/>
                      <w:iCs/>
                      <w:sz w:val="16"/>
                      <w:szCs w:val="16"/>
                      <w:lang w:val="es-MX"/>
                    </w:rPr>
                    <w:t>mp:</w:t>
                  </w:r>
                  <w:r w:rsidRPr="001F5503">
                    <w:rPr>
                      <w:rFonts w:ascii="Times" w:hAnsi="Times" w:cs="Calibri"/>
                      <w:sz w:val="16"/>
                      <w:szCs w:val="16"/>
                      <w:lang w:val="es-MX"/>
                    </w:rPr>
                    <w:t xml:space="preserve"> mantenimiento preventivo</w:t>
                  </w:r>
                </w:p>
              </w:tc>
            </w:tr>
          </w:tbl>
          <w:p w14:paraId="7629A05F" w14:textId="77777777" w:rsidR="007243A6" w:rsidRPr="001F5503" w:rsidRDefault="007243A6" w:rsidP="00954235">
            <w:pPr>
              <w:spacing w:line="360" w:lineRule="auto"/>
              <w:rPr>
                <w:rFonts w:ascii="Times" w:hAnsi="Times"/>
                <w:color w:val="000000"/>
                <w:sz w:val="16"/>
                <w:szCs w:val="16"/>
                <w:lang w:val="es-MX"/>
              </w:rPr>
            </w:pPr>
          </w:p>
        </w:tc>
        <w:tc>
          <w:tcPr>
            <w:tcW w:w="1428" w:type="dxa"/>
            <w:hideMark/>
          </w:tcPr>
          <w:p w14:paraId="35FA5692" w14:textId="77777777" w:rsidR="007243A6" w:rsidRPr="001F5503" w:rsidRDefault="007243A6" w:rsidP="00954235">
            <w:pPr>
              <w:spacing w:line="360" w:lineRule="auto"/>
              <w:rPr>
                <w:rFonts w:ascii="Times" w:hAnsi="Times" w:cs="Calibri"/>
                <w:color w:val="000000"/>
                <w:sz w:val="16"/>
                <w:szCs w:val="16"/>
                <w:lang w:val="es-MX"/>
              </w:rPr>
            </w:pPr>
            <w:r w:rsidRPr="001F5503">
              <w:rPr>
                <w:rFonts w:ascii="Times" w:hAnsi="Times" w:cs="Calibri"/>
                <w:color w:val="000000"/>
                <w:sz w:val="16"/>
                <w:szCs w:val="16"/>
                <w:lang w:val="es-MX"/>
              </w:rPr>
              <w:t>Encuesta Nacional de Consumo de Drogas, Alcohol y Tabaco (ENCODE) y Registro por clínica de historial presupuestario</w:t>
            </w:r>
          </w:p>
        </w:tc>
        <w:tc>
          <w:tcPr>
            <w:tcW w:w="1826" w:type="dxa"/>
            <w:hideMark/>
          </w:tcPr>
          <w:p w14:paraId="5FD7F4D5" w14:textId="77777777" w:rsidR="007243A6" w:rsidRPr="001F5503" w:rsidRDefault="007243A6" w:rsidP="00954235">
            <w:pPr>
              <w:spacing w:line="360" w:lineRule="auto"/>
              <w:rPr>
                <w:rFonts w:ascii="Times" w:hAnsi="Times" w:cs="Calibri"/>
                <w:sz w:val="16"/>
                <w:szCs w:val="16"/>
                <w:lang w:val="es-MX"/>
              </w:rPr>
            </w:pPr>
            <w:r w:rsidRPr="001F5503">
              <w:rPr>
                <w:rFonts w:ascii="Times" w:hAnsi="Times" w:cs="Calibri"/>
                <w:sz w:val="16"/>
                <w:szCs w:val="16"/>
                <w:lang w:val="es-MX"/>
              </w:rPr>
              <w:t>Aumento desproporcionado del mantenimiento por la nueva implementación de controlar la política de mantenimiento preventivo como sistema de mejoramiento general y reducción de costos</w:t>
            </w:r>
          </w:p>
        </w:tc>
      </w:tr>
      <w:tr w:rsidR="007243A6" w:rsidRPr="001F5503" w14:paraId="7F639846" w14:textId="77777777" w:rsidTr="007243A6">
        <w:trPr>
          <w:trHeight w:val="2060"/>
        </w:trPr>
        <w:tc>
          <w:tcPr>
            <w:tcW w:w="451" w:type="dxa"/>
            <w:vMerge/>
            <w:hideMark/>
          </w:tcPr>
          <w:p w14:paraId="5B29BC70" w14:textId="77777777" w:rsidR="007243A6" w:rsidRPr="001F5503" w:rsidRDefault="007243A6" w:rsidP="00954235">
            <w:pPr>
              <w:spacing w:line="360" w:lineRule="auto"/>
              <w:rPr>
                <w:rFonts w:ascii="Times" w:hAnsi="Times" w:cs="Calibri"/>
                <w:color w:val="000000"/>
                <w:sz w:val="16"/>
                <w:szCs w:val="16"/>
                <w:lang w:val="es-MX"/>
              </w:rPr>
            </w:pPr>
          </w:p>
        </w:tc>
        <w:tc>
          <w:tcPr>
            <w:tcW w:w="452" w:type="dxa"/>
            <w:noWrap/>
            <w:textDirection w:val="btLr"/>
            <w:hideMark/>
          </w:tcPr>
          <w:p w14:paraId="6B2EF51E" w14:textId="77777777" w:rsidR="007243A6" w:rsidRPr="001F5503" w:rsidRDefault="007243A6" w:rsidP="00954235">
            <w:pPr>
              <w:spacing w:line="360" w:lineRule="auto"/>
              <w:jc w:val="center"/>
              <w:rPr>
                <w:rFonts w:ascii="Times" w:hAnsi="Times" w:cs="Calibri"/>
                <w:b/>
                <w:bCs/>
                <w:i/>
                <w:iCs/>
                <w:color w:val="000000"/>
                <w:sz w:val="16"/>
                <w:szCs w:val="16"/>
                <w:lang w:val="en-US"/>
              </w:rPr>
            </w:pPr>
            <w:r w:rsidRPr="001F5503">
              <w:rPr>
                <w:rFonts w:ascii="Times" w:hAnsi="Times" w:cs="Calibri"/>
                <w:b/>
                <w:bCs/>
                <w:i/>
                <w:iCs/>
                <w:color w:val="000000"/>
                <w:sz w:val="16"/>
                <w:szCs w:val="16"/>
                <w:lang w:val="en-US"/>
              </w:rPr>
              <w:t>B2</w:t>
            </w:r>
          </w:p>
        </w:tc>
        <w:tc>
          <w:tcPr>
            <w:tcW w:w="1369" w:type="dxa"/>
            <w:hideMark/>
          </w:tcPr>
          <w:p w14:paraId="037E7757" w14:textId="77777777" w:rsidR="007243A6" w:rsidRPr="001F5503" w:rsidRDefault="007243A6" w:rsidP="00954235">
            <w:pPr>
              <w:spacing w:line="360" w:lineRule="auto"/>
              <w:jc w:val="center"/>
              <w:rPr>
                <w:rFonts w:ascii="Times" w:hAnsi="Times" w:cs="Calibri"/>
                <w:color w:val="000000"/>
                <w:sz w:val="16"/>
                <w:szCs w:val="16"/>
                <w:lang w:val="es-MX"/>
              </w:rPr>
            </w:pPr>
            <w:r w:rsidRPr="001F5503">
              <w:rPr>
                <w:rFonts w:ascii="Times" w:hAnsi="Times" w:cs="Calibri"/>
                <w:color w:val="000000"/>
                <w:sz w:val="16"/>
                <w:szCs w:val="16"/>
                <w:lang w:val="es-MX"/>
              </w:rPr>
              <w:t>Evaluación del presupuesto asignado al mantenimiento por m2</w:t>
            </w:r>
          </w:p>
        </w:tc>
        <w:tc>
          <w:tcPr>
            <w:tcW w:w="1409" w:type="dxa"/>
            <w:hideMark/>
          </w:tcPr>
          <w:p w14:paraId="25B4E666" w14:textId="347EA0AF" w:rsidR="007243A6" w:rsidRPr="001F5503" w:rsidRDefault="007243A6" w:rsidP="00954235">
            <w:pPr>
              <w:spacing w:line="360" w:lineRule="auto"/>
              <w:jc w:val="center"/>
              <w:rPr>
                <w:rFonts w:ascii="Times" w:hAnsi="Times" w:cs="Calibri"/>
                <w:color w:val="000000"/>
                <w:sz w:val="16"/>
                <w:szCs w:val="16"/>
                <w:lang w:val="es-MX"/>
              </w:rPr>
            </w:pPr>
            <w:r w:rsidRPr="001F5503">
              <w:rPr>
                <w:rFonts w:ascii="Times" w:hAnsi="Times" w:cs="Calibri"/>
                <w:color w:val="000000"/>
                <w:sz w:val="16"/>
                <w:szCs w:val="16"/>
                <w:lang w:val="es-MX"/>
              </w:rPr>
              <w:t>Porcentaje del presupuesto asignado al mantenimiento de las clínicas por metro cuadrado</w:t>
            </w:r>
          </w:p>
        </w:tc>
        <w:tc>
          <w:tcPr>
            <w:tcW w:w="2164" w:type="dxa"/>
            <w:noWrap/>
            <w:hideMark/>
          </w:tcPr>
          <w:p w14:paraId="27F7ADD3" w14:textId="76935E55" w:rsidR="007243A6" w:rsidRPr="001F5503" w:rsidRDefault="007243A6" w:rsidP="00954235">
            <w:pPr>
              <w:spacing w:line="360" w:lineRule="auto"/>
              <w:rPr>
                <w:rFonts w:ascii="Times" w:hAnsi="Times"/>
                <w:color w:val="000000"/>
                <w:sz w:val="16"/>
                <w:szCs w:val="16"/>
                <w:lang w:val="es-MX"/>
              </w:rPr>
            </w:pPr>
          </w:p>
          <w:tbl>
            <w:tblPr>
              <w:tblW w:w="1762" w:type="dxa"/>
              <w:tblCellSpacing w:w="0" w:type="dxa"/>
              <w:tblCellMar>
                <w:left w:w="0" w:type="dxa"/>
                <w:right w:w="0" w:type="dxa"/>
              </w:tblCellMar>
              <w:tblLook w:val="04A0" w:firstRow="1" w:lastRow="0" w:firstColumn="1" w:lastColumn="0" w:noHBand="0" w:noVBand="1"/>
            </w:tblPr>
            <w:tblGrid>
              <w:gridCol w:w="1762"/>
            </w:tblGrid>
            <w:tr w:rsidR="007243A6" w:rsidRPr="001F5503" w14:paraId="5F7B8C28" w14:textId="77777777" w:rsidTr="007243A6">
              <w:trPr>
                <w:trHeight w:val="1753"/>
                <w:tblCellSpacing w:w="0" w:type="dxa"/>
              </w:trPr>
              <w:tc>
                <w:tcPr>
                  <w:tcW w:w="1762" w:type="dxa"/>
                  <w:shd w:val="clear" w:color="auto" w:fill="auto"/>
                  <w:vAlign w:val="bottom"/>
                  <w:hideMark/>
                </w:tcPr>
                <w:p w14:paraId="63D4382A" w14:textId="0E96EAE1" w:rsidR="007243A6" w:rsidRPr="001F5503" w:rsidRDefault="007243A6" w:rsidP="00954235">
                  <w:pPr>
                    <w:spacing w:line="360" w:lineRule="auto"/>
                    <w:jc w:val="center"/>
                    <w:rPr>
                      <w:rFonts w:ascii="Times" w:hAnsi="Times" w:cs="Calibri"/>
                      <w:color w:val="000000"/>
                      <w:sz w:val="16"/>
                      <w:szCs w:val="16"/>
                      <w:lang w:val="es-MX"/>
                    </w:rPr>
                  </w:pPr>
                  <w:r w:rsidRPr="001F5503">
                    <w:rPr>
                      <w:rFonts w:ascii="Times" w:hAnsi="Times"/>
                      <w:noProof/>
                      <w:color w:val="000000"/>
                      <w:sz w:val="16"/>
                      <w:szCs w:val="16"/>
                      <w:lang w:val="en-US"/>
                    </w:rPr>
                    <mc:AlternateContent>
                      <mc:Choice Requires="wps">
                        <w:drawing>
                          <wp:anchor distT="0" distB="0" distL="114300" distR="114300" simplePos="0" relativeHeight="251668480" behindDoc="0" locked="0" layoutInCell="1" allowOverlap="1" wp14:anchorId="56919965" wp14:editId="61CFF8BF">
                            <wp:simplePos x="0" y="0"/>
                            <wp:positionH relativeFrom="column">
                              <wp:posOffset>108585</wp:posOffset>
                            </wp:positionH>
                            <wp:positionV relativeFrom="paragraph">
                              <wp:posOffset>-358140</wp:posOffset>
                            </wp:positionV>
                            <wp:extent cx="914400" cy="292100"/>
                            <wp:effectExtent l="0" t="0" r="0" b="0"/>
                            <wp:wrapNone/>
                            <wp:docPr id="20" name="Cuadro de texto 20">
                              <a:extLst xmlns:a="http://schemas.openxmlformats.org/drawingml/2006/main">
                                <a:ext uri="{FF2B5EF4-FFF2-40B4-BE49-F238E27FC236}">
                                  <a16:creationId xmlns:a16="http://schemas.microsoft.com/office/drawing/2014/main" id="{B0709CC8-8DB3-4A83-8E66-C4510D81B5E3}"/>
                                </a:ext>
                              </a:extLst>
                            </wp:docPr>
                            <wp:cNvGraphicFramePr/>
                            <a:graphic xmlns:a="http://schemas.openxmlformats.org/drawingml/2006/main">
                              <a:graphicData uri="http://schemas.microsoft.com/office/word/2010/wordprocessingShape">
                                <wps:wsp>
                                  <wps:cNvSpPr txBox="1"/>
                                  <wps:spPr>
                                    <a:xfrm>
                                      <a:off x="0" y="0"/>
                                      <a:ext cx="914400" cy="29210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4D8A299" w14:textId="77777777" w:rsidR="00FE0ED2" w:rsidRDefault="00FE0ED2" w:rsidP="007243A6">
                                        <m:oMathPara>
                                          <m:oMathParaPr>
                                            <m:jc m:val="centerGroup"/>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lang w:val="es-MX"/>
                                                  </w:rPr>
                                                  <m:t>P</m:t>
                                                </m:r>
                                              </m:e>
                                              <m:sub>
                                                <m:r>
                                                  <w:rPr>
                                                    <w:rFonts w:ascii="Cambria Math" w:hAnsi="Cambria Math" w:cstheme="minorBidi"/>
                                                    <w:color w:val="000000" w:themeColor="text1"/>
                                                    <w:lang w:val="es-MX"/>
                                                  </w:rPr>
                                                  <m:t>m</m:t>
                                                </m:r>
                                              </m:sub>
                                            </m:sSub>
                                            <m:r>
                                              <w:rPr>
                                                <w:rFonts w:ascii="Cambria Math" w:hAnsi="Cambria Math" w:cstheme="minorBidi"/>
                                                <w:color w:val="000000" w:themeColor="text1"/>
                                                <w:lang w:val="es-MX"/>
                                              </w:rPr>
                                              <m:t>=</m:t>
                                            </m:r>
                                            <m:f>
                                              <m:fPr>
                                                <m:ctrlPr>
                                                  <w:rPr>
                                                    <w:rFonts w:ascii="Cambria Math" w:eastAsiaTheme="minorEastAsia" w:hAnsi="Cambria Math" w:cstheme="minorBidi"/>
                                                    <w:i/>
                                                    <w:iCs/>
                                                    <w:color w:val="000000" w:themeColor="text1"/>
                                                    <w:lang w:val="es-MX"/>
                                                  </w:rPr>
                                                </m:ctrlPr>
                                              </m:fPr>
                                              <m:num>
                                                <m:r>
                                                  <w:rPr>
                                                    <w:rFonts w:ascii="Cambria Math" w:hAnsi="Cambria Math" w:cstheme="minorBidi"/>
                                                    <w:color w:val="000000" w:themeColor="text1"/>
                                                    <w:lang w:val="es-MX"/>
                                                  </w:rPr>
                                                  <m:t>cm-ga</m:t>
                                                </m:r>
                                              </m:num>
                                              <m:den>
                                                <m:sSup>
                                                  <m:sSupPr>
                                                    <m:ctrlPr>
                                                      <w:rPr>
                                                        <w:rFonts w:ascii="Cambria Math" w:eastAsiaTheme="minorEastAsia" w:hAnsi="Cambria Math" w:cstheme="minorBidi"/>
                                                        <w:i/>
                                                        <w:iCs/>
                                                        <w:color w:val="000000" w:themeColor="text1"/>
                                                        <w:lang w:val="es-MX"/>
                                                      </w:rPr>
                                                    </m:ctrlPr>
                                                  </m:sSupPr>
                                                  <m:e>
                                                    <m:r>
                                                      <w:rPr>
                                                        <w:rFonts w:ascii="Cambria Math" w:hAnsi="Cambria Math" w:cstheme="minorBidi"/>
                                                        <w:color w:val="000000" w:themeColor="text1"/>
                                                        <w:lang w:val="es-MX"/>
                                                      </w:rPr>
                                                      <m:t>m</m:t>
                                                    </m:r>
                                                  </m:e>
                                                  <m:sup>
                                                    <m:r>
                                                      <w:rPr>
                                                        <w:rFonts w:ascii="Cambria Math" w:hAnsi="Cambria Math" w:cstheme="minorBidi"/>
                                                        <w:color w:val="000000" w:themeColor="text1"/>
                                                        <w:lang w:val="es-MX"/>
                                                      </w:rPr>
                                                      <m:t>2</m:t>
                                                    </m:r>
                                                  </m:sup>
                                                </m:sSup>
                                              </m:den>
                                            </m:f>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56919965" id="Cuadro de texto 20" o:spid="_x0000_s1034" type="#_x0000_t202" style="position:absolute;left:0;text-align:left;margin-left:8.55pt;margin-top:-28.2pt;width:1in;height:23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" filled="f" stroked="f">
                            <v:textbox style="mso-fit-shape-to-text:t" inset="0,0,0,0">
                              <w:txbxContent>
                                <w:p w14:paraId="34D8A299" w14:textId="77777777" w:rsidR="00FE0ED2" w:rsidRDefault="00FE0ED2" w:rsidP="007243A6">
                                  <m:oMathPara>
                                    <m:oMathParaPr>
                                      <m:jc m:val="centerGroup"/>
                                    </m:oMathParaPr>
                                    <m:oMath>
                                      <m:sSub>
                                        <m:sSubPr>
                                          <m:ctrlPr>
                                            <w:rPr>
                                              <w:rFonts w:ascii="Cambria Math" w:eastAsiaTheme="minorEastAsia" w:hAnsi="Cambria Math" w:cstheme="minorBidi"/>
                                              <w:i/>
                                              <w:iCs/>
                                              <w:color w:val="000000" w:themeColor="text1"/>
                                            </w:rPr>
                                          </m:ctrlPr>
                                        </m:sSubPr>
                                        <m:e>
                                          <m:r>
                                            <w:rPr>
                                              <w:rFonts w:ascii="Cambria Math" w:hAnsi="Cambria Math" w:cstheme="minorBidi"/>
                                              <w:color w:val="000000" w:themeColor="text1"/>
                                              <w:lang w:val="es-MX"/>
                                            </w:rPr>
                                            <m:t>P</m:t>
                                          </m:r>
                                        </m:e>
                                        <m:sub>
                                          <m:r>
                                            <w:rPr>
                                              <w:rFonts w:ascii="Cambria Math" w:hAnsi="Cambria Math" w:cstheme="minorBidi"/>
                                              <w:color w:val="000000" w:themeColor="text1"/>
                                              <w:lang w:val="es-MX"/>
                                            </w:rPr>
                                            <m:t>m</m:t>
                                          </m:r>
                                        </m:sub>
                                      </m:sSub>
                                      <m:r>
                                        <w:rPr>
                                          <w:rFonts w:ascii="Cambria Math" w:hAnsi="Cambria Math" w:cstheme="minorBidi"/>
                                          <w:color w:val="000000" w:themeColor="text1"/>
                                          <w:lang w:val="es-MX"/>
                                        </w:rPr>
                                        <m:t>=</m:t>
                                      </m:r>
                                      <m:f>
                                        <m:fPr>
                                          <m:ctrlPr>
                                            <w:rPr>
                                              <w:rFonts w:ascii="Cambria Math" w:eastAsiaTheme="minorEastAsia" w:hAnsi="Cambria Math" w:cstheme="minorBidi"/>
                                              <w:i/>
                                              <w:iCs/>
                                              <w:color w:val="000000" w:themeColor="text1"/>
                                              <w:lang w:val="es-MX"/>
                                            </w:rPr>
                                          </m:ctrlPr>
                                        </m:fPr>
                                        <m:num>
                                          <m:r>
                                            <w:rPr>
                                              <w:rFonts w:ascii="Cambria Math" w:hAnsi="Cambria Math" w:cstheme="minorBidi"/>
                                              <w:color w:val="000000" w:themeColor="text1"/>
                                              <w:lang w:val="es-MX"/>
                                            </w:rPr>
                                            <m:t>cm-ga</m:t>
                                          </m:r>
                                        </m:num>
                                        <m:den>
                                          <m:sSup>
                                            <m:sSupPr>
                                              <m:ctrlPr>
                                                <w:rPr>
                                                  <w:rFonts w:ascii="Cambria Math" w:eastAsiaTheme="minorEastAsia" w:hAnsi="Cambria Math" w:cstheme="minorBidi"/>
                                                  <w:i/>
                                                  <w:iCs/>
                                                  <w:color w:val="000000" w:themeColor="text1"/>
                                                  <w:lang w:val="es-MX"/>
                                                </w:rPr>
                                              </m:ctrlPr>
                                            </m:sSupPr>
                                            <m:e>
                                              <m:r>
                                                <w:rPr>
                                                  <w:rFonts w:ascii="Cambria Math" w:hAnsi="Cambria Math" w:cstheme="minorBidi"/>
                                                  <w:color w:val="000000" w:themeColor="text1"/>
                                                  <w:lang w:val="es-MX"/>
                                                </w:rPr>
                                                <m:t>m</m:t>
                                              </m:r>
                                            </m:e>
                                            <m:sup>
                                              <m:r>
                                                <w:rPr>
                                                  <w:rFonts w:ascii="Cambria Math" w:hAnsi="Cambria Math" w:cstheme="minorBidi"/>
                                                  <w:color w:val="000000" w:themeColor="text1"/>
                                                  <w:lang w:val="es-MX"/>
                                                </w:rPr>
                                                <m:t>2</m:t>
                                              </m:r>
                                            </m:sup>
                                          </m:sSup>
                                        </m:den>
                                      </m:f>
                                    </m:oMath>
                                  </m:oMathPara>
                                </w:p>
                              </w:txbxContent>
                            </v:textbox>
                          </v:shape>
                        </w:pict>
                      </mc:Fallback>
                    </mc:AlternateContent>
                  </w:r>
                  <w:r w:rsidRPr="001F5503">
                    <w:rPr>
                      <w:rFonts w:ascii="Times" w:hAnsi="Times" w:cs="Calibri"/>
                      <w:color w:val="000000"/>
                      <w:sz w:val="16"/>
                      <w:szCs w:val="16"/>
                      <w:lang w:val="es-MX"/>
                    </w:rPr>
                    <w:t xml:space="preserve">Siendo </w:t>
                  </w:r>
                  <w:r w:rsidRPr="001F5503">
                    <w:rPr>
                      <w:rFonts w:ascii="Times" w:hAnsi="Times" w:cs="Calibri"/>
                      <w:i/>
                      <w:iCs/>
                      <w:color w:val="000000"/>
                      <w:sz w:val="16"/>
                      <w:szCs w:val="16"/>
                      <w:lang w:val="es-MX"/>
                    </w:rPr>
                    <w:t>Pm:</w:t>
                  </w:r>
                  <w:r w:rsidRPr="001F5503">
                    <w:rPr>
                      <w:rFonts w:ascii="Times" w:hAnsi="Times" w:cs="Calibri"/>
                      <w:color w:val="000000"/>
                      <w:sz w:val="16"/>
                      <w:szCs w:val="16"/>
                      <w:lang w:val="es-MX"/>
                    </w:rPr>
                    <w:t xml:space="preserve"> porcentaje de mantenimiento, </w:t>
                  </w:r>
                  <w:r w:rsidRPr="001F5503">
                    <w:rPr>
                      <w:rFonts w:ascii="Times" w:hAnsi="Times" w:cs="Calibri"/>
                      <w:i/>
                      <w:iCs/>
                      <w:color w:val="000000"/>
                      <w:sz w:val="16"/>
                      <w:szCs w:val="16"/>
                      <w:lang w:val="es-MX"/>
                    </w:rPr>
                    <w:t>cm:</w:t>
                  </w:r>
                  <w:r w:rsidRPr="001F5503">
                    <w:rPr>
                      <w:rFonts w:ascii="Times" w:hAnsi="Times" w:cs="Calibri"/>
                      <w:color w:val="000000"/>
                      <w:sz w:val="16"/>
                      <w:szCs w:val="16"/>
                      <w:lang w:val="es-MX"/>
                    </w:rPr>
                    <w:t xml:space="preserve"> costo de mantenimiento,</w:t>
                  </w:r>
                  <w:r w:rsidRPr="001F5503">
                    <w:rPr>
                      <w:rFonts w:ascii="Times" w:hAnsi="Times" w:cs="Calibri"/>
                      <w:i/>
                      <w:iCs/>
                      <w:color w:val="000000"/>
                      <w:sz w:val="16"/>
                      <w:szCs w:val="16"/>
                      <w:lang w:val="es-MX"/>
                    </w:rPr>
                    <w:t xml:space="preserve"> ga:</w:t>
                  </w:r>
                  <w:r w:rsidRPr="001F5503">
                    <w:rPr>
                      <w:rFonts w:ascii="Times" w:hAnsi="Times" w:cs="Calibri"/>
                      <w:color w:val="000000"/>
                      <w:sz w:val="16"/>
                      <w:szCs w:val="16"/>
                      <w:lang w:val="es-MX"/>
                    </w:rPr>
                    <w:t xml:space="preserve"> gastos de amortización, </w:t>
                  </w:r>
                  <w:r w:rsidRPr="001F5503">
                    <w:rPr>
                      <w:rFonts w:ascii="Times" w:hAnsi="Times" w:cs="Calibri"/>
                      <w:i/>
                      <w:iCs/>
                      <w:color w:val="000000"/>
                      <w:sz w:val="16"/>
                      <w:szCs w:val="16"/>
                      <w:lang w:val="es-MX"/>
                    </w:rPr>
                    <w:t>m2:</w:t>
                  </w:r>
                  <w:r w:rsidRPr="001F5503">
                    <w:rPr>
                      <w:rFonts w:ascii="Times" w:hAnsi="Times" w:cs="Calibri"/>
                      <w:color w:val="000000"/>
                      <w:sz w:val="16"/>
                      <w:szCs w:val="16"/>
                      <w:lang w:val="es-MX"/>
                    </w:rPr>
                    <w:t xml:space="preserve"> metro cuadrado</w:t>
                  </w:r>
                </w:p>
              </w:tc>
            </w:tr>
          </w:tbl>
          <w:p w14:paraId="21BCBFC3" w14:textId="77777777" w:rsidR="007243A6" w:rsidRPr="001F5503" w:rsidRDefault="007243A6" w:rsidP="00954235">
            <w:pPr>
              <w:spacing w:line="360" w:lineRule="auto"/>
              <w:rPr>
                <w:rFonts w:ascii="Times" w:hAnsi="Times"/>
                <w:color w:val="000000"/>
                <w:sz w:val="16"/>
                <w:szCs w:val="16"/>
                <w:lang w:val="es-MX"/>
              </w:rPr>
            </w:pPr>
          </w:p>
        </w:tc>
        <w:tc>
          <w:tcPr>
            <w:tcW w:w="1428" w:type="dxa"/>
            <w:hideMark/>
          </w:tcPr>
          <w:p w14:paraId="61155E86" w14:textId="77777777" w:rsidR="007243A6" w:rsidRPr="001F5503" w:rsidRDefault="007243A6" w:rsidP="00954235">
            <w:pPr>
              <w:spacing w:line="360" w:lineRule="auto"/>
              <w:rPr>
                <w:rFonts w:ascii="Times" w:hAnsi="Times" w:cs="Calibri"/>
                <w:color w:val="000000"/>
                <w:sz w:val="16"/>
                <w:szCs w:val="16"/>
                <w:lang w:val="es-MX"/>
              </w:rPr>
            </w:pPr>
            <w:r w:rsidRPr="001F5503">
              <w:rPr>
                <w:rFonts w:ascii="Times" w:hAnsi="Times" w:cs="Calibri"/>
                <w:color w:val="000000"/>
                <w:sz w:val="16"/>
                <w:szCs w:val="16"/>
                <w:lang w:val="es-MX"/>
              </w:rPr>
              <w:t>Encuesta Nacional de Consumo de Drogas, Alcohol y Tabaco (ENCODE) y Registro por clínica de historial presupuestario</w:t>
            </w:r>
          </w:p>
        </w:tc>
        <w:tc>
          <w:tcPr>
            <w:tcW w:w="1826" w:type="dxa"/>
            <w:hideMark/>
          </w:tcPr>
          <w:p w14:paraId="0BD82DD9" w14:textId="77777777" w:rsidR="007243A6" w:rsidRPr="001F5503" w:rsidRDefault="007243A6" w:rsidP="00954235">
            <w:pPr>
              <w:spacing w:line="360" w:lineRule="auto"/>
              <w:rPr>
                <w:rFonts w:ascii="Times" w:hAnsi="Times" w:cs="Calibri"/>
                <w:sz w:val="16"/>
                <w:szCs w:val="16"/>
                <w:lang w:val="es-MX"/>
              </w:rPr>
            </w:pPr>
            <w:r w:rsidRPr="001F5503">
              <w:rPr>
                <w:rFonts w:ascii="Times" w:hAnsi="Times" w:cs="Calibri"/>
                <w:sz w:val="16"/>
                <w:szCs w:val="16"/>
                <w:lang w:val="es-MX"/>
              </w:rPr>
              <w:t>Los costos de mantenimiento aumentan desproporcionadamente durante el primer año, pero posterior a eso, se mantienen estables.</w:t>
            </w:r>
          </w:p>
        </w:tc>
      </w:tr>
    </w:tbl>
    <w:p w14:paraId="1E36FBA9" w14:textId="77777777" w:rsidR="00D74830" w:rsidRDefault="00D74830" w:rsidP="00954235">
      <w:pPr>
        <w:pStyle w:val="Heading1"/>
        <w:spacing w:line="360" w:lineRule="auto"/>
        <w:rPr>
          <w:rFonts w:ascii="Times" w:hAnsi="Times"/>
          <w:highlight w:val="white"/>
        </w:rPr>
      </w:pPr>
    </w:p>
    <w:p w14:paraId="350B7EC7" w14:textId="77777777" w:rsidR="00D74830" w:rsidRDefault="00D74830">
      <w:pPr>
        <w:spacing w:line="276" w:lineRule="auto"/>
        <w:rPr>
          <w:rFonts w:ascii="Times" w:eastAsia="Arial" w:hAnsi="Times" w:cs="Arial"/>
          <w:sz w:val="28"/>
          <w:szCs w:val="40"/>
          <w:highlight w:val="white"/>
        </w:rPr>
      </w:pPr>
      <w:r>
        <w:rPr>
          <w:rFonts w:ascii="Times" w:hAnsi="Times"/>
          <w:highlight w:val="white"/>
        </w:rPr>
        <w:br w:type="page"/>
      </w:r>
    </w:p>
    <w:p w14:paraId="71379D55" w14:textId="3E6147C7" w:rsidR="00707C34" w:rsidRPr="001F5503" w:rsidRDefault="00482F18" w:rsidP="00954235">
      <w:pPr>
        <w:pStyle w:val="Heading1"/>
        <w:spacing w:line="360" w:lineRule="auto"/>
        <w:rPr>
          <w:rFonts w:ascii="Times" w:hAnsi="Times"/>
          <w:highlight w:val="white"/>
        </w:rPr>
      </w:pPr>
      <w:bookmarkStart w:id="33" w:name="_Toc40361439"/>
      <w:r w:rsidRPr="001F5503">
        <w:rPr>
          <w:rFonts w:ascii="Times" w:hAnsi="Times"/>
          <w:highlight w:val="white"/>
        </w:rPr>
        <w:t>7. Conclusión</w:t>
      </w:r>
      <w:bookmarkEnd w:id="33"/>
    </w:p>
    <w:p w14:paraId="58D7AA4F" w14:textId="431B4359" w:rsidR="00707C34" w:rsidRPr="001F5503" w:rsidRDefault="00707C34" w:rsidP="00954235">
      <w:pPr>
        <w:spacing w:line="360" w:lineRule="auto"/>
        <w:rPr>
          <w:rFonts w:ascii="Times" w:hAnsi="Times"/>
          <w:highlight w:val="white"/>
        </w:rPr>
      </w:pPr>
    </w:p>
    <w:p w14:paraId="07F3927D" w14:textId="5E67C9D6" w:rsidR="00C472C8" w:rsidRPr="001F5503" w:rsidRDefault="00D01DE7" w:rsidP="00954235">
      <w:pPr>
        <w:spacing w:line="360" w:lineRule="auto"/>
        <w:jc w:val="both"/>
        <w:rPr>
          <w:rFonts w:ascii="Times" w:hAnsi="Times"/>
          <w:highlight w:val="white"/>
          <w:lang w:val="es-ES"/>
        </w:rPr>
      </w:pPr>
      <w:r w:rsidRPr="001F5503">
        <w:rPr>
          <w:rFonts w:ascii="Times" w:hAnsi="Times"/>
          <w:highlight w:val="white"/>
          <w:lang w:val="es-ES"/>
        </w:rPr>
        <w:t xml:space="preserve">El desarrollo de este proyecto se enfocó primordialmente en generar una solución estratégica que se pudiera implementar para </w:t>
      </w:r>
      <w:r w:rsidR="0052772F">
        <w:rPr>
          <w:rFonts w:ascii="Times" w:hAnsi="Times"/>
          <w:highlight w:val="white"/>
          <w:lang w:val="es-ES"/>
        </w:rPr>
        <w:t>tratar</w:t>
      </w:r>
      <w:r w:rsidRPr="001F5503">
        <w:rPr>
          <w:rFonts w:ascii="Times" w:hAnsi="Times"/>
          <w:highlight w:val="white"/>
          <w:lang w:val="es-ES"/>
        </w:rPr>
        <w:t xml:space="preserve"> una problemática que se vive día con día en el estado de Jalisco. La metodología busca aportar un sustento monetario al proyecto propuesto, y de esta manera valorar de una forma cuantitativa su impacto al ponerlo en curso. </w:t>
      </w:r>
    </w:p>
    <w:p w14:paraId="0B13F7A2" w14:textId="5E85703C" w:rsidR="00D01DE7" w:rsidRPr="001F5503" w:rsidRDefault="00D01DE7" w:rsidP="00954235">
      <w:pPr>
        <w:spacing w:line="360" w:lineRule="auto"/>
        <w:jc w:val="both"/>
        <w:rPr>
          <w:rFonts w:ascii="Times" w:hAnsi="Times"/>
          <w:highlight w:val="white"/>
          <w:lang w:val="es-ES"/>
        </w:rPr>
      </w:pPr>
      <w:r w:rsidRPr="001F5503">
        <w:rPr>
          <w:rFonts w:ascii="Times" w:hAnsi="Times"/>
          <w:highlight w:val="white"/>
          <w:lang w:val="es-ES"/>
        </w:rPr>
        <w:t xml:space="preserve">La solución tiene un amplio impacto económico cuando se considera </w:t>
      </w:r>
      <w:r w:rsidR="00D80FE0" w:rsidRPr="001F5503">
        <w:rPr>
          <w:rFonts w:ascii="Times" w:hAnsi="Times"/>
          <w:highlight w:val="white"/>
          <w:lang w:val="es-ES"/>
        </w:rPr>
        <w:t xml:space="preserve">en su valoración el cambio que puede generar socialmente y, derivado a esto, su consecuencia de ayudar a las personas en el Estado con la problemática de abuso de drogas. </w:t>
      </w:r>
    </w:p>
    <w:p w14:paraId="402FA947" w14:textId="2C3E8A5C" w:rsidR="006D3F6C" w:rsidRPr="001F5503" w:rsidRDefault="006D3F6C" w:rsidP="00954235">
      <w:pPr>
        <w:spacing w:line="360" w:lineRule="auto"/>
        <w:jc w:val="both"/>
        <w:rPr>
          <w:rFonts w:ascii="Times" w:hAnsi="Times"/>
          <w:highlight w:val="white"/>
          <w:lang w:val="es-ES"/>
        </w:rPr>
      </w:pPr>
      <w:r w:rsidRPr="001F5503">
        <w:rPr>
          <w:rFonts w:ascii="Times" w:hAnsi="Times"/>
          <w:highlight w:val="white"/>
          <w:lang w:val="es-ES"/>
        </w:rPr>
        <w:t>En este proyecto se consideraron diversas estrategias para apoyar al Estado en el programa de implementación de evitar el abuso de drogas, y a sus instituciones correspondientes:</w:t>
      </w:r>
    </w:p>
    <w:p w14:paraId="431B593E" w14:textId="53ADA4F4" w:rsidR="006D3F6C" w:rsidRPr="001F5503" w:rsidRDefault="006D3F6C" w:rsidP="00954235">
      <w:pPr>
        <w:pStyle w:val="ListParagraph"/>
        <w:widowControl w:val="0"/>
        <w:numPr>
          <w:ilvl w:val="0"/>
          <w:numId w:val="7"/>
        </w:numPr>
        <w:spacing w:before="240" w:after="240" w:line="360" w:lineRule="auto"/>
        <w:jc w:val="both"/>
        <w:rPr>
          <w:rFonts w:ascii="Times" w:hAnsi="Times"/>
        </w:rPr>
      </w:pPr>
      <w:r w:rsidRPr="001F5503">
        <w:rPr>
          <w:rFonts w:ascii="Times" w:hAnsi="Times"/>
          <w:lang w:val="es-ES"/>
        </w:rPr>
        <w:t>A</w:t>
      </w:r>
      <w:r w:rsidRPr="001F5503">
        <w:rPr>
          <w:rFonts w:ascii="Times" w:hAnsi="Times"/>
        </w:rPr>
        <w:t>tender las clínicas del gobierno ya establecidas por medio de programas de mejora a sus instalaciones y a la reestructuración del personal.</w:t>
      </w:r>
    </w:p>
    <w:p w14:paraId="0B3B6EE0" w14:textId="3AFF06E6" w:rsidR="006D3F6C" w:rsidRPr="001F5503" w:rsidRDefault="006D3F6C" w:rsidP="00954235">
      <w:pPr>
        <w:pStyle w:val="ListParagraph"/>
        <w:widowControl w:val="0"/>
        <w:numPr>
          <w:ilvl w:val="0"/>
          <w:numId w:val="7"/>
        </w:numPr>
        <w:spacing w:before="240" w:after="240" w:line="360" w:lineRule="auto"/>
        <w:jc w:val="both"/>
        <w:rPr>
          <w:rFonts w:ascii="Times" w:hAnsi="Times"/>
        </w:rPr>
      </w:pPr>
      <w:r w:rsidRPr="001F5503">
        <w:rPr>
          <w:rFonts w:ascii="Times" w:hAnsi="Times"/>
        </w:rPr>
        <w:t>Proponer aumentar el número de clínicas certificadas, así como mejorar o certificar las ya establecidas, para aumentar el número de casos de atención posibles.</w:t>
      </w:r>
    </w:p>
    <w:p w14:paraId="64B87C3F" w14:textId="26444974" w:rsidR="001E4ED3" w:rsidRPr="001F5503" w:rsidRDefault="001E4ED3" w:rsidP="00954235">
      <w:pPr>
        <w:pStyle w:val="ListParagraph"/>
        <w:widowControl w:val="0"/>
        <w:numPr>
          <w:ilvl w:val="0"/>
          <w:numId w:val="7"/>
        </w:numPr>
        <w:spacing w:before="240" w:after="240" w:line="360" w:lineRule="auto"/>
        <w:jc w:val="both"/>
        <w:rPr>
          <w:rFonts w:ascii="Times" w:hAnsi="Times"/>
        </w:rPr>
      </w:pPr>
      <w:r w:rsidRPr="001F5503">
        <w:rPr>
          <w:rFonts w:ascii="Times" w:hAnsi="Times"/>
        </w:rPr>
        <w:t>Generar fórmulas</w:t>
      </w:r>
      <w:r w:rsidR="00C43D56" w:rsidRPr="001F5503">
        <w:rPr>
          <w:rFonts w:ascii="Times" w:hAnsi="Times"/>
        </w:rPr>
        <w:t xml:space="preserve"> </w:t>
      </w:r>
      <w:r w:rsidRPr="001F5503">
        <w:rPr>
          <w:rFonts w:ascii="Times" w:hAnsi="Times"/>
        </w:rPr>
        <w:t>redituables de las clínicas mediante cuotas mínimas.</w:t>
      </w:r>
    </w:p>
    <w:p w14:paraId="5C5D889C" w14:textId="77777777" w:rsidR="0052772F" w:rsidRDefault="00EC389B" w:rsidP="00954235">
      <w:pPr>
        <w:widowControl w:val="0"/>
        <w:spacing w:before="240" w:after="240" w:line="360" w:lineRule="auto"/>
        <w:jc w:val="both"/>
        <w:rPr>
          <w:rFonts w:ascii="Times" w:hAnsi="Times"/>
          <w:lang w:val="es-ES"/>
        </w:rPr>
      </w:pPr>
      <w:r w:rsidRPr="001F5503">
        <w:rPr>
          <w:rFonts w:ascii="Times" w:hAnsi="Times"/>
          <w:lang w:val="es-ES"/>
        </w:rPr>
        <w:t>Si bien ya hay un cierto grado de atención</w:t>
      </w:r>
      <w:r w:rsidR="00446DE3" w:rsidRPr="001F5503">
        <w:rPr>
          <w:rFonts w:ascii="Times" w:hAnsi="Times"/>
          <w:lang w:val="es-ES"/>
        </w:rPr>
        <w:t xml:space="preserve"> a esta problemática</w:t>
      </w:r>
      <w:r w:rsidRPr="001F5503">
        <w:rPr>
          <w:rFonts w:ascii="Times" w:hAnsi="Times"/>
          <w:lang w:val="es-ES"/>
        </w:rPr>
        <w:t>, el impacto de estos puntos en la sociedad estatal</w:t>
      </w:r>
      <w:r w:rsidR="00426897" w:rsidRPr="001F5503">
        <w:rPr>
          <w:rFonts w:ascii="Times" w:hAnsi="Times"/>
          <w:lang w:val="es-ES"/>
        </w:rPr>
        <w:t>, fortaleciendo los centros de atención,</w:t>
      </w:r>
      <w:r w:rsidRPr="001F5503">
        <w:rPr>
          <w:rFonts w:ascii="Times" w:hAnsi="Times"/>
          <w:lang w:val="es-ES"/>
        </w:rPr>
        <w:t xml:space="preserve"> puede ser un punto de inflexión en la vida de muchos individuos que actualmente no pueden ser atendidos dada la baja </w:t>
      </w:r>
      <w:r w:rsidR="00563813" w:rsidRPr="001F5503">
        <w:rPr>
          <w:rFonts w:ascii="Times" w:hAnsi="Times"/>
          <w:lang w:val="es-ES"/>
        </w:rPr>
        <w:t xml:space="preserve">respuesta y capacitación de los centros de atención actuales. </w:t>
      </w:r>
      <w:r w:rsidR="00086C46" w:rsidRPr="001F5503">
        <w:rPr>
          <w:rFonts w:ascii="Times" w:hAnsi="Times"/>
          <w:lang w:val="es-ES"/>
        </w:rPr>
        <w:t xml:space="preserve">El problema de abuso de drogas es </w:t>
      </w:r>
      <w:r w:rsidR="00F83F79" w:rsidRPr="001F5503">
        <w:rPr>
          <w:rFonts w:ascii="Times" w:hAnsi="Times"/>
          <w:lang w:val="es-ES"/>
        </w:rPr>
        <w:t xml:space="preserve">un tópico que no debería pasar desatendido, y las personas que ya incurren en esto deberían ser atendidas con prontitud y eficacia en los centros que ya existen. Por ello, es primordial aumentar la capacidad </w:t>
      </w:r>
      <w:r w:rsidR="00B33A7B" w:rsidRPr="001F5503">
        <w:rPr>
          <w:rFonts w:ascii="Times" w:hAnsi="Times"/>
          <w:lang w:val="es-ES"/>
        </w:rPr>
        <w:t>de los centros</w:t>
      </w:r>
      <w:r w:rsidR="00F83F79" w:rsidRPr="001F5503">
        <w:rPr>
          <w:rFonts w:ascii="Times" w:hAnsi="Times"/>
          <w:lang w:val="es-ES"/>
        </w:rPr>
        <w:t xml:space="preserve"> mediante reestructuraciones implementadas. </w:t>
      </w:r>
    </w:p>
    <w:p w14:paraId="07279886" w14:textId="486AC367" w:rsidR="006D3F6C" w:rsidRPr="001F5503" w:rsidRDefault="005B3430" w:rsidP="00954235">
      <w:pPr>
        <w:widowControl w:val="0"/>
        <w:spacing w:before="240" w:after="240" w:line="360" w:lineRule="auto"/>
        <w:jc w:val="both"/>
        <w:rPr>
          <w:rFonts w:ascii="Times" w:hAnsi="Times"/>
          <w:lang w:val="es-ES"/>
        </w:rPr>
      </w:pPr>
      <w:r w:rsidRPr="001F5503">
        <w:rPr>
          <w:rFonts w:ascii="Times" w:hAnsi="Times"/>
          <w:lang w:val="es-ES"/>
        </w:rPr>
        <w:t xml:space="preserve">La vida de muchos individuos puede cambiar gradualmente, y con esto, </w:t>
      </w:r>
      <w:r w:rsidR="003F7F67" w:rsidRPr="001F5503">
        <w:rPr>
          <w:rFonts w:ascii="Times" w:hAnsi="Times"/>
          <w:lang w:val="es-ES"/>
        </w:rPr>
        <w:t xml:space="preserve">cambiar de la misma forma </w:t>
      </w:r>
      <w:r w:rsidR="00880598" w:rsidRPr="001F5503">
        <w:rPr>
          <w:rFonts w:ascii="Times" w:hAnsi="Times"/>
          <w:lang w:val="es-ES"/>
        </w:rPr>
        <w:t>su</w:t>
      </w:r>
      <w:r w:rsidR="00B33A7B" w:rsidRPr="001F5503">
        <w:rPr>
          <w:rFonts w:ascii="Times" w:hAnsi="Times"/>
          <w:lang w:val="es-ES"/>
        </w:rPr>
        <w:t xml:space="preserve">s expectativas económicas. A final de cuentas, estos mismos individuos, que han dejado de ser parte de un sector </w:t>
      </w:r>
      <w:r w:rsidR="008E46E6" w:rsidRPr="001F5503">
        <w:rPr>
          <w:rFonts w:ascii="Times" w:hAnsi="Times"/>
          <w:lang w:val="es-ES"/>
        </w:rPr>
        <w:t>menos laborioso y educado,</w:t>
      </w:r>
      <w:r w:rsidR="003C7D3C" w:rsidRPr="001F5503">
        <w:rPr>
          <w:rFonts w:ascii="Times" w:hAnsi="Times"/>
          <w:lang w:val="es-ES"/>
        </w:rPr>
        <w:t xml:space="preserve"> pueden pasar a ser </w:t>
      </w:r>
      <w:r w:rsidR="00770A24" w:rsidRPr="001F5503">
        <w:rPr>
          <w:rFonts w:ascii="Times" w:hAnsi="Times"/>
          <w:lang w:val="es-ES"/>
        </w:rPr>
        <w:t>puntos clave de la sociedad y aumentar l</w:t>
      </w:r>
      <w:r w:rsidR="00C34B5A" w:rsidRPr="001F5503">
        <w:rPr>
          <w:rFonts w:ascii="Times" w:hAnsi="Times"/>
          <w:lang w:val="es-ES"/>
        </w:rPr>
        <w:t xml:space="preserve">a fortaleza de nuestra economía (como se puede ver en el análisis de costo-beneficio), al considerar la diferencia que se da </w:t>
      </w:r>
      <w:r w:rsidR="0052772F">
        <w:rPr>
          <w:rFonts w:ascii="Times" w:hAnsi="Times"/>
          <w:lang w:val="es-ES"/>
        </w:rPr>
        <w:t>en</w:t>
      </w:r>
      <w:r w:rsidR="00C34B5A" w:rsidRPr="001F5503">
        <w:rPr>
          <w:rFonts w:ascii="Times" w:hAnsi="Times"/>
          <w:lang w:val="es-ES"/>
        </w:rPr>
        <w:t xml:space="preserve"> una persona cuand</w:t>
      </w:r>
      <w:r w:rsidR="005055F8" w:rsidRPr="001F5503">
        <w:rPr>
          <w:rFonts w:ascii="Times" w:hAnsi="Times"/>
          <w:lang w:val="es-ES"/>
        </w:rPr>
        <w:t>o</w:t>
      </w:r>
      <w:r w:rsidR="00C34B5A" w:rsidRPr="001F5503">
        <w:rPr>
          <w:rFonts w:ascii="Times" w:hAnsi="Times"/>
          <w:lang w:val="es-ES"/>
        </w:rPr>
        <w:t xml:space="preserve"> </w:t>
      </w:r>
      <w:r w:rsidR="003047A7" w:rsidRPr="001F5503">
        <w:rPr>
          <w:rFonts w:ascii="Times" w:hAnsi="Times"/>
          <w:lang w:val="es-ES"/>
        </w:rPr>
        <w:t xml:space="preserve">sigue siendo </w:t>
      </w:r>
      <w:r w:rsidR="005034C1" w:rsidRPr="001F5503">
        <w:rPr>
          <w:rFonts w:ascii="Times" w:hAnsi="Times"/>
          <w:lang w:val="es-ES"/>
        </w:rPr>
        <w:t xml:space="preserve">productiva gracias a su recuperación emocional y social. </w:t>
      </w:r>
      <w:r w:rsidR="00C34B5A" w:rsidRPr="001F5503">
        <w:rPr>
          <w:rFonts w:ascii="Times" w:hAnsi="Times"/>
          <w:lang w:val="es-ES"/>
        </w:rPr>
        <w:t xml:space="preserve"> </w:t>
      </w:r>
    </w:p>
    <w:p w14:paraId="1AA4464F" w14:textId="75BA137E" w:rsidR="00542CD9" w:rsidRPr="001F5503" w:rsidRDefault="00542CD9" w:rsidP="00954235">
      <w:pPr>
        <w:widowControl w:val="0"/>
        <w:spacing w:before="240" w:after="240" w:line="360" w:lineRule="auto"/>
        <w:jc w:val="both"/>
        <w:rPr>
          <w:rFonts w:ascii="Times" w:hAnsi="Times"/>
          <w:lang w:val="es-ES"/>
        </w:rPr>
      </w:pPr>
      <w:r w:rsidRPr="001F5503">
        <w:rPr>
          <w:rFonts w:ascii="Times" w:hAnsi="Times"/>
          <w:lang w:val="es-ES"/>
        </w:rPr>
        <w:t xml:space="preserve">Además, considerando la implementación de cuotas opcionales mínimas, y el aumento del número posible de casos atendidos, los mismos centros de </w:t>
      </w:r>
      <w:r w:rsidR="00FE560A" w:rsidRPr="001F5503">
        <w:rPr>
          <w:rFonts w:ascii="Times" w:hAnsi="Times"/>
          <w:lang w:val="es-ES"/>
        </w:rPr>
        <w:t>rehabilitación</w:t>
      </w:r>
      <w:r w:rsidRPr="001F5503">
        <w:rPr>
          <w:rFonts w:ascii="Times" w:hAnsi="Times"/>
          <w:lang w:val="es-ES"/>
        </w:rPr>
        <w:t xml:space="preserve"> se pueden mantener en un estado de constante apoyo económico para seguir tacleando la problemática desde el individuo</w:t>
      </w:r>
      <w:r w:rsidR="00AA6E40">
        <w:rPr>
          <w:rFonts w:ascii="Times" w:hAnsi="Times"/>
          <w:lang w:val="es-ES"/>
        </w:rPr>
        <w:t xml:space="preserve"> a</w:t>
      </w:r>
      <w:r w:rsidRPr="001F5503">
        <w:rPr>
          <w:rFonts w:ascii="Times" w:hAnsi="Times"/>
          <w:lang w:val="es-ES"/>
        </w:rPr>
        <w:t xml:space="preserve">tendiendo de manera psicológica a quien lo necesita. </w:t>
      </w:r>
    </w:p>
    <w:p w14:paraId="2DE17F31" w14:textId="45D3D344" w:rsidR="008A2EAB" w:rsidRPr="001F5503" w:rsidRDefault="00AA6E40" w:rsidP="00954235">
      <w:pPr>
        <w:widowControl w:val="0"/>
        <w:spacing w:before="240" w:after="240" w:line="360" w:lineRule="auto"/>
        <w:jc w:val="both"/>
        <w:rPr>
          <w:rFonts w:ascii="Times" w:hAnsi="Times"/>
          <w:lang w:val="es-ES"/>
        </w:rPr>
      </w:pPr>
      <w:r>
        <w:rPr>
          <w:rFonts w:ascii="Times" w:hAnsi="Times"/>
          <w:lang w:val="es-ES"/>
        </w:rPr>
        <w:t xml:space="preserve">Se considera </w:t>
      </w:r>
      <w:r w:rsidR="00803D02" w:rsidRPr="001F5503">
        <w:rPr>
          <w:rFonts w:ascii="Times" w:hAnsi="Times"/>
          <w:lang w:val="es-ES"/>
        </w:rPr>
        <w:t xml:space="preserve">que es posible ver un cambio en la sociedad </w:t>
      </w:r>
      <w:r>
        <w:rPr>
          <w:rFonts w:ascii="Times" w:hAnsi="Times"/>
          <w:lang w:val="es-ES"/>
        </w:rPr>
        <w:t xml:space="preserve">jalisciense </w:t>
      </w:r>
      <w:r w:rsidR="00803D02" w:rsidRPr="001F5503">
        <w:rPr>
          <w:rFonts w:ascii="Times" w:hAnsi="Times"/>
          <w:lang w:val="es-ES"/>
        </w:rPr>
        <w:t xml:space="preserve">cuando el individuo mismo se siente atendido, tratado, y finalmente, cuando logra una transformación de los problemas que </w:t>
      </w:r>
      <w:r w:rsidR="00B9314D" w:rsidRPr="001F5503">
        <w:rPr>
          <w:rFonts w:ascii="Times" w:hAnsi="Times"/>
          <w:lang w:val="es-ES"/>
        </w:rPr>
        <w:t>pueden afectar su vida</w:t>
      </w:r>
      <w:r w:rsidR="001B62FC" w:rsidRPr="001F5503">
        <w:rPr>
          <w:rFonts w:ascii="Times" w:hAnsi="Times"/>
          <w:lang w:val="es-ES"/>
        </w:rPr>
        <w:t xml:space="preserve"> a un grado </w:t>
      </w:r>
      <w:r w:rsidR="000F5F93" w:rsidRPr="001F5503">
        <w:rPr>
          <w:rFonts w:ascii="Times" w:hAnsi="Times"/>
          <w:lang w:val="es-ES"/>
        </w:rPr>
        <w:t xml:space="preserve">crítico. </w:t>
      </w:r>
      <w:r w:rsidR="00AC047D" w:rsidRPr="001F5503">
        <w:rPr>
          <w:rFonts w:ascii="Times" w:hAnsi="Times"/>
          <w:lang w:val="es-ES"/>
        </w:rPr>
        <w:t xml:space="preserve">No queda más que mencionar que el proyecto busca ser lo más </w:t>
      </w:r>
      <w:r w:rsidR="003E4D27" w:rsidRPr="001F5503">
        <w:rPr>
          <w:rFonts w:ascii="Times" w:hAnsi="Times"/>
          <w:lang w:val="es-ES"/>
        </w:rPr>
        <w:t xml:space="preserve">acertado en sus proposiciones, </w:t>
      </w:r>
      <w:r w:rsidR="00AF3FCA" w:rsidRPr="001F5503">
        <w:rPr>
          <w:rFonts w:ascii="Times" w:hAnsi="Times"/>
          <w:lang w:val="es-ES"/>
        </w:rPr>
        <w:t>supuestos</w:t>
      </w:r>
      <w:r w:rsidR="00B868F5" w:rsidRPr="001F5503">
        <w:rPr>
          <w:rFonts w:ascii="Times" w:hAnsi="Times"/>
          <w:lang w:val="es-ES"/>
        </w:rPr>
        <w:t xml:space="preserve"> y </w:t>
      </w:r>
      <w:r w:rsidR="00AF3FCA" w:rsidRPr="001F5503">
        <w:rPr>
          <w:rFonts w:ascii="Times" w:hAnsi="Times"/>
          <w:lang w:val="es-ES"/>
        </w:rPr>
        <w:t>asignacione</w:t>
      </w:r>
      <w:r>
        <w:rPr>
          <w:rFonts w:ascii="Times" w:hAnsi="Times"/>
          <w:lang w:val="es-ES"/>
        </w:rPr>
        <w:t>s, y</w:t>
      </w:r>
      <w:r w:rsidR="00124AFB" w:rsidRPr="001F5503">
        <w:rPr>
          <w:rFonts w:ascii="Times" w:hAnsi="Times"/>
          <w:lang w:val="es-ES"/>
        </w:rPr>
        <w:t xml:space="preserve"> generar una base</w:t>
      </w:r>
      <w:r w:rsidR="00015306" w:rsidRPr="001F5503">
        <w:rPr>
          <w:rFonts w:ascii="Times" w:hAnsi="Times"/>
          <w:lang w:val="es-ES"/>
        </w:rPr>
        <w:t xml:space="preserve"> propositiva</w:t>
      </w:r>
      <w:r w:rsidR="00124AFB" w:rsidRPr="001F5503">
        <w:rPr>
          <w:rFonts w:ascii="Times" w:hAnsi="Times"/>
          <w:lang w:val="es-ES"/>
        </w:rPr>
        <w:t xml:space="preserve"> instrumental </w:t>
      </w:r>
      <w:r w:rsidR="00BC40B5" w:rsidRPr="001F5503">
        <w:rPr>
          <w:rFonts w:ascii="Times" w:hAnsi="Times"/>
          <w:lang w:val="es-ES"/>
        </w:rPr>
        <w:t>para un posterior</w:t>
      </w:r>
      <w:r w:rsidR="001F34B0" w:rsidRPr="001F5503">
        <w:rPr>
          <w:rFonts w:ascii="Times" w:hAnsi="Times"/>
          <w:lang w:val="es-ES"/>
        </w:rPr>
        <w:t xml:space="preserve"> desarrollo</w:t>
      </w:r>
      <w:r w:rsidR="00DA689E" w:rsidRPr="001F5503">
        <w:rPr>
          <w:rFonts w:ascii="Times" w:hAnsi="Times"/>
          <w:lang w:val="es-ES"/>
        </w:rPr>
        <w:t xml:space="preserve"> </w:t>
      </w:r>
      <w:r w:rsidR="001F34B0" w:rsidRPr="001F5503">
        <w:rPr>
          <w:rFonts w:ascii="Times" w:hAnsi="Times"/>
          <w:lang w:val="es-ES"/>
        </w:rPr>
        <w:t xml:space="preserve">contra </w:t>
      </w:r>
      <w:r w:rsidR="00F62929" w:rsidRPr="001F5503">
        <w:rPr>
          <w:rFonts w:ascii="Times" w:hAnsi="Times"/>
          <w:lang w:val="es-ES"/>
        </w:rPr>
        <w:t>l</w:t>
      </w:r>
      <w:r w:rsidR="00C60FD7" w:rsidRPr="001F5503">
        <w:rPr>
          <w:rFonts w:ascii="Times" w:hAnsi="Times"/>
          <w:lang w:val="es-ES"/>
        </w:rPr>
        <w:t>o</w:t>
      </w:r>
      <w:r w:rsidR="004B6742" w:rsidRPr="001F5503">
        <w:rPr>
          <w:rFonts w:ascii="Times" w:hAnsi="Times"/>
          <w:lang w:val="es-ES"/>
        </w:rPr>
        <w:t xml:space="preserve"> aquí </w:t>
      </w:r>
      <w:r>
        <w:rPr>
          <w:rFonts w:ascii="Times" w:hAnsi="Times"/>
          <w:lang w:val="es-ES"/>
        </w:rPr>
        <w:t>expuesto; u</w:t>
      </w:r>
      <w:r w:rsidR="00540537" w:rsidRPr="001F5503">
        <w:rPr>
          <w:rFonts w:ascii="Times" w:hAnsi="Times"/>
          <w:lang w:val="es-ES"/>
        </w:rPr>
        <w:t xml:space="preserve">tilizando de manera formal las diversas </w:t>
      </w:r>
      <w:r w:rsidR="00266690" w:rsidRPr="001F5503">
        <w:rPr>
          <w:rFonts w:ascii="Times" w:hAnsi="Times"/>
          <w:lang w:val="es-ES"/>
        </w:rPr>
        <w:t xml:space="preserve">técnicas de estudio </w:t>
      </w:r>
      <w:r w:rsidR="008B451A" w:rsidRPr="001F5503">
        <w:rPr>
          <w:rFonts w:ascii="Times" w:hAnsi="Times"/>
          <w:lang w:val="es-ES"/>
        </w:rPr>
        <w:t>monetarias</w:t>
      </w:r>
      <w:r>
        <w:rPr>
          <w:rFonts w:ascii="Times" w:hAnsi="Times"/>
          <w:lang w:val="es-ES"/>
        </w:rPr>
        <w:t>, matemáticas</w:t>
      </w:r>
      <w:r w:rsidR="008B451A" w:rsidRPr="001F5503">
        <w:rPr>
          <w:rFonts w:ascii="Times" w:hAnsi="Times"/>
          <w:lang w:val="es-ES"/>
        </w:rPr>
        <w:t xml:space="preserve"> y estadísticas para dar un sustento </w:t>
      </w:r>
      <w:r w:rsidR="00FC78F9" w:rsidRPr="001F5503">
        <w:rPr>
          <w:rFonts w:ascii="Times" w:hAnsi="Times"/>
          <w:lang w:val="es-ES"/>
        </w:rPr>
        <w:t xml:space="preserve">teórico </w:t>
      </w:r>
      <w:r>
        <w:rPr>
          <w:rFonts w:ascii="Times" w:hAnsi="Times"/>
          <w:lang w:val="es-ES"/>
        </w:rPr>
        <w:t>y lo más cercano a una posible realidad</w:t>
      </w:r>
      <w:bookmarkStart w:id="34" w:name="_GoBack"/>
      <w:bookmarkEnd w:id="34"/>
      <w:r w:rsidR="00FC78F9" w:rsidRPr="001F5503">
        <w:rPr>
          <w:rFonts w:ascii="Times" w:hAnsi="Times"/>
          <w:lang w:val="es-ES"/>
        </w:rPr>
        <w:t xml:space="preserve">. </w:t>
      </w:r>
    </w:p>
    <w:p w14:paraId="3751DB3C" w14:textId="77777777" w:rsidR="006D3F6C" w:rsidRPr="001F5503" w:rsidRDefault="006D3F6C" w:rsidP="00954235">
      <w:pPr>
        <w:pStyle w:val="ListParagraph"/>
        <w:spacing w:line="360" w:lineRule="auto"/>
        <w:jc w:val="both"/>
        <w:rPr>
          <w:rFonts w:ascii="Times" w:hAnsi="Times"/>
          <w:highlight w:val="white"/>
        </w:rPr>
      </w:pPr>
    </w:p>
    <w:p w14:paraId="141D79C1" w14:textId="77777777" w:rsidR="00C472C8" w:rsidRPr="001F5503" w:rsidRDefault="00C472C8" w:rsidP="00954235">
      <w:pPr>
        <w:spacing w:line="360" w:lineRule="auto"/>
        <w:rPr>
          <w:rFonts w:ascii="Times" w:hAnsi="Times"/>
          <w:highlight w:val="white"/>
        </w:rPr>
      </w:pPr>
    </w:p>
    <w:p w14:paraId="64AD7156" w14:textId="77777777" w:rsidR="00707C34" w:rsidRPr="001F5503" w:rsidRDefault="00707C34" w:rsidP="00954235">
      <w:pPr>
        <w:spacing w:line="360" w:lineRule="auto"/>
        <w:rPr>
          <w:rFonts w:ascii="Times" w:hAnsi="Times"/>
          <w:highlight w:val="white"/>
        </w:rPr>
      </w:pPr>
    </w:p>
    <w:p w14:paraId="6CE1EBDF" w14:textId="77777777" w:rsidR="00707C34" w:rsidRPr="001F5503" w:rsidRDefault="00707C34" w:rsidP="00954235">
      <w:pPr>
        <w:spacing w:line="360" w:lineRule="auto"/>
        <w:rPr>
          <w:rFonts w:ascii="Times" w:hAnsi="Times"/>
          <w:highlight w:val="white"/>
        </w:rPr>
      </w:pPr>
    </w:p>
    <w:p w14:paraId="3222BEFA" w14:textId="77777777" w:rsidR="00707C34" w:rsidRPr="001F5503" w:rsidRDefault="00707C34" w:rsidP="00954235">
      <w:pPr>
        <w:spacing w:line="360" w:lineRule="auto"/>
        <w:rPr>
          <w:rFonts w:ascii="Times" w:hAnsi="Times"/>
          <w:highlight w:val="white"/>
        </w:rPr>
      </w:pPr>
    </w:p>
    <w:p w14:paraId="656FD720" w14:textId="0E9CD898" w:rsidR="00707C34" w:rsidRPr="001F5503" w:rsidRDefault="00D444D7" w:rsidP="00954235">
      <w:pPr>
        <w:spacing w:line="360" w:lineRule="auto"/>
        <w:rPr>
          <w:rFonts w:ascii="Times" w:hAnsi="Times"/>
          <w:sz w:val="28"/>
          <w:szCs w:val="28"/>
          <w:highlight w:val="white"/>
        </w:rPr>
      </w:pPr>
      <w:r w:rsidRPr="001F5503">
        <w:rPr>
          <w:rFonts w:ascii="Times" w:hAnsi="Times"/>
          <w:sz w:val="28"/>
          <w:szCs w:val="28"/>
          <w:highlight w:val="white"/>
        </w:rPr>
        <w:br w:type="page"/>
      </w:r>
    </w:p>
    <w:p w14:paraId="3DBA9227" w14:textId="6F35616A" w:rsidR="00707C34" w:rsidRDefault="00482F18" w:rsidP="00D74830">
      <w:pPr>
        <w:pStyle w:val="Heading1"/>
        <w:spacing w:line="360" w:lineRule="auto"/>
        <w:rPr>
          <w:rFonts w:ascii="Times" w:hAnsi="Times"/>
          <w:highlight w:val="white"/>
        </w:rPr>
      </w:pPr>
      <w:bookmarkStart w:id="35" w:name="_Toc40361440"/>
      <w:r w:rsidRPr="001F5503">
        <w:rPr>
          <w:rFonts w:ascii="Times" w:hAnsi="Times"/>
          <w:highlight w:val="white"/>
        </w:rPr>
        <w:t>8. Bibliografía</w:t>
      </w:r>
      <w:bookmarkEnd w:id="35"/>
    </w:p>
    <w:p w14:paraId="6DE713F2" w14:textId="77777777" w:rsidR="00D74830" w:rsidRPr="00D74830" w:rsidRDefault="00D74830" w:rsidP="00D74830">
      <w:pPr>
        <w:rPr>
          <w:highlight w:val="white"/>
        </w:rPr>
      </w:pPr>
    </w:p>
    <w:p w14:paraId="3985A574" w14:textId="77777777" w:rsidR="00707C34" w:rsidRPr="001F5503" w:rsidRDefault="00482F18" w:rsidP="00954235">
      <w:pPr>
        <w:numPr>
          <w:ilvl w:val="0"/>
          <w:numId w:val="2"/>
        </w:numPr>
        <w:spacing w:line="360" w:lineRule="auto"/>
        <w:rPr>
          <w:rFonts w:ascii="Times" w:hAnsi="Times"/>
          <w:highlight w:val="white"/>
          <w:lang w:val="en-US"/>
        </w:rPr>
      </w:pPr>
      <w:r w:rsidRPr="001F5503">
        <w:rPr>
          <w:rFonts w:ascii="Times" w:hAnsi="Times"/>
          <w:color w:val="323232"/>
          <w:highlight w:val="white"/>
        </w:rPr>
        <w:t xml:space="preserve">BASE DE DATOS ENCODAT 2016-2017 - datos.gob.mx/busca. </w:t>
      </w:r>
      <w:r w:rsidRPr="001F5503">
        <w:rPr>
          <w:rFonts w:ascii="Times" w:hAnsi="Times"/>
          <w:color w:val="323232"/>
          <w:highlight w:val="white"/>
          <w:lang w:val="en-US"/>
        </w:rPr>
        <w:t xml:space="preserve">(2018, April 2). Retrieved from </w:t>
      </w:r>
      <w:hyperlink r:id="rId25">
        <w:r w:rsidRPr="001F5503">
          <w:rPr>
            <w:rFonts w:ascii="Times" w:hAnsi="Times"/>
            <w:color w:val="1155CC"/>
            <w:highlight w:val="white"/>
            <w:u w:val="single"/>
            <w:lang w:val="en-US"/>
          </w:rPr>
          <w:t>https://datos.gob.mx/busca/dataset/base-de-datos-encodat-2016-2017</w:t>
        </w:r>
      </w:hyperlink>
    </w:p>
    <w:p w14:paraId="57293153" w14:textId="77777777" w:rsidR="00906F24" w:rsidRPr="001F5503" w:rsidRDefault="00906F24" w:rsidP="00954235">
      <w:pPr>
        <w:numPr>
          <w:ilvl w:val="0"/>
          <w:numId w:val="2"/>
        </w:numPr>
        <w:spacing w:line="360" w:lineRule="auto"/>
        <w:rPr>
          <w:rFonts w:ascii="Times" w:hAnsi="Times"/>
          <w:highlight w:val="white"/>
          <w:lang w:val="en-US"/>
        </w:rPr>
      </w:pPr>
      <w:r w:rsidRPr="001F5503">
        <w:rPr>
          <w:rFonts w:ascii="Times" w:hAnsi="Times"/>
          <w:color w:val="323232"/>
          <w:shd w:val="clear" w:color="auto" w:fill="FFFFFF"/>
        </w:rPr>
        <w:t xml:space="preserve">CMS Medios, eL Informador. (2019, May 31). Certificados, sólo uno de cada 10 centros de rehabilitación. </w:t>
      </w:r>
      <w:r w:rsidRPr="001F5503">
        <w:rPr>
          <w:rFonts w:ascii="Times" w:hAnsi="Times"/>
          <w:color w:val="323232"/>
          <w:shd w:val="clear" w:color="auto" w:fill="FFFFFF"/>
          <w:lang w:val="en-US"/>
        </w:rPr>
        <w:t xml:space="preserve">Retrieved from </w:t>
      </w:r>
      <w:hyperlink r:id="rId26" w:history="1">
        <w:r w:rsidRPr="001F5503">
          <w:rPr>
            <w:rStyle w:val="Hyperlink"/>
            <w:rFonts w:ascii="Times" w:hAnsi="Times"/>
            <w:shd w:val="clear" w:color="auto" w:fill="FFFFFF"/>
            <w:lang w:val="en-US"/>
          </w:rPr>
          <w:t>https://www.informador.mx/Certificados-solo-1-de-cada-10-centros-de-rehabilitacion-l201905310001.html</w:t>
        </w:r>
      </w:hyperlink>
    </w:p>
    <w:p w14:paraId="6256235A" w14:textId="77777777" w:rsidR="00707C34" w:rsidRPr="001F5503" w:rsidRDefault="00482F18" w:rsidP="00954235">
      <w:pPr>
        <w:numPr>
          <w:ilvl w:val="0"/>
          <w:numId w:val="2"/>
        </w:numPr>
        <w:spacing w:line="360" w:lineRule="auto"/>
        <w:rPr>
          <w:rFonts w:ascii="Times" w:hAnsi="Times"/>
          <w:color w:val="323232"/>
          <w:highlight w:val="white"/>
          <w:lang w:val="en-US"/>
        </w:rPr>
      </w:pPr>
      <w:r w:rsidRPr="001F5503">
        <w:rPr>
          <w:rFonts w:ascii="Times" w:hAnsi="Times"/>
          <w:color w:val="323232"/>
          <w:highlight w:val="white"/>
        </w:rPr>
        <w:t xml:space="preserve">Comisión Nacional contra las Adicciones. (2017, November 28). Encuesta Nacional de Consumo de Drogas, Alcohol y Tabaco, ENCODAT 2016-2017. </w:t>
      </w:r>
      <w:r w:rsidRPr="001F5503">
        <w:rPr>
          <w:rFonts w:ascii="Times" w:hAnsi="Times"/>
          <w:color w:val="323232"/>
          <w:highlight w:val="white"/>
          <w:lang w:val="en-US"/>
        </w:rPr>
        <w:t xml:space="preserve">Retrieved from </w:t>
      </w:r>
      <w:hyperlink r:id="rId27">
        <w:r w:rsidRPr="001F5503">
          <w:rPr>
            <w:rFonts w:ascii="Times" w:hAnsi="Times"/>
            <w:color w:val="1155CC"/>
            <w:highlight w:val="white"/>
            <w:u w:val="single"/>
            <w:lang w:val="en-US"/>
          </w:rPr>
          <w:t>https://www.gob.mx/salud|conadic/acciones-y-programas/encuesta-nacional-de-consumo-de-drogas-alcohol-y-tabaco-encodat-2016-2017-136758</w:t>
        </w:r>
      </w:hyperlink>
    </w:p>
    <w:p w14:paraId="1D972A9C" w14:textId="77777777" w:rsidR="00707C34" w:rsidRPr="001F5503" w:rsidRDefault="00482F18" w:rsidP="00954235">
      <w:pPr>
        <w:numPr>
          <w:ilvl w:val="0"/>
          <w:numId w:val="2"/>
        </w:numPr>
        <w:spacing w:line="360" w:lineRule="auto"/>
        <w:rPr>
          <w:rFonts w:ascii="Times" w:hAnsi="Times"/>
          <w:color w:val="323232"/>
          <w:highlight w:val="white"/>
          <w:lang w:val="en-US"/>
        </w:rPr>
      </w:pPr>
      <w:r w:rsidRPr="001F5503">
        <w:rPr>
          <w:rFonts w:ascii="Times" w:hAnsi="Times"/>
          <w:color w:val="323232"/>
          <w:highlight w:val="white"/>
        </w:rPr>
        <w:t xml:space="preserve">Comisión Nacional contra las Adicciones. (2019, July 17). Informe sobre la situación de las Drogas en México y su Atención Integral 2019. </w:t>
      </w:r>
      <w:r w:rsidRPr="001F5503">
        <w:rPr>
          <w:rFonts w:ascii="Times" w:hAnsi="Times"/>
          <w:color w:val="323232"/>
          <w:highlight w:val="white"/>
          <w:lang w:val="en-US"/>
        </w:rPr>
        <w:t xml:space="preserve">Retrieved from </w:t>
      </w:r>
      <w:hyperlink r:id="rId28">
        <w:r w:rsidRPr="001F5503">
          <w:rPr>
            <w:rFonts w:ascii="Times" w:hAnsi="Times"/>
            <w:color w:val="1155CC"/>
            <w:highlight w:val="white"/>
            <w:u w:val="single"/>
            <w:lang w:val="en-US"/>
          </w:rPr>
          <w:t>https://www.gob.mx/salud/conadic/documentos/informe-sobre-la-situacion-de-las-drogas-en-mexico-y-su-atencion-integral-2019</w:t>
        </w:r>
      </w:hyperlink>
    </w:p>
    <w:p w14:paraId="4B4A6043" w14:textId="77777777" w:rsidR="00707C34" w:rsidRPr="001F5503" w:rsidRDefault="00482F18" w:rsidP="00954235">
      <w:pPr>
        <w:numPr>
          <w:ilvl w:val="0"/>
          <w:numId w:val="2"/>
        </w:numPr>
        <w:spacing w:line="360" w:lineRule="auto"/>
        <w:rPr>
          <w:rFonts w:ascii="Times" w:hAnsi="Times"/>
          <w:highlight w:val="white"/>
          <w:lang w:val="en-US"/>
        </w:rPr>
      </w:pPr>
      <w:r w:rsidRPr="001F5503">
        <w:rPr>
          <w:rFonts w:ascii="Times" w:hAnsi="Times"/>
          <w:color w:val="323232"/>
          <w:highlight w:val="white"/>
          <w:lang w:val="en-US"/>
        </w:rPr>
        <w:t xml:space="preserve">Datos Abiertos - Jalisco. (2019, August 27). Retrieved from </w:t>
      </w:r>
      <w:hyperlink r:id="rId29">
        <w:r w:rsidRPr="001F5503">
          <w:rPr>
            <w:rFonts w:ascii="Times" w:hAnsi="Times"/>
            <w:color w:val="1155CC"/>
            <w:highlight w:val="white"/>
            <w:u w:val="single"/>
            <w:lang w:val="en-US"/>
          </w:rPr>
          <w:t>https://datos.jalisco.gob.mx/dataset/inversion-extranjera-directa-ied-en-jalisco-por-sector-de-actividad-economica-periodo-2005</w:t>
        </w:r>
      </w:hyperlink>
    </w:p>
    <w:p w14:paraId="7F5BD004" w14:textId="77777777" w:rsidR="00707C34" w:rsidRPr="001F5503" w:rsidRDefault="00482F18" w:rsidP="00954235">
      <w:pPr>
        <w:numPr>
          <w:ilvl w:val="0"/>
          <w:numId w:val="2"/>
        </w:numPr>
        <w:spacing w:line="360" w:lineRule="auto"/>
        <w:rPr>
          <w:rFonts w:ascii="Times" w:hAnsi="Times"/>
          <w:color w:val="323232"/>
          <w:highlight w:val="white"/>
          <w:lang w:val="en-US"/>
        </w:rPr>
      </w:pPr>
      <w:r w:rsidRPr="001F5503">
        <w:rPr>
          <w:rFonts w:ascii="Times" w:hAnsi="Times"/>
          <w:color w:val="323232"/>
          <w:highlight w:val="white"/>
        </w:rPr>
        <w:t xml:space="preserve">Diagnóstico y tendencias del uso de drogas en México. </w:t>
      </w:r>
      <w:r w:rsidRPr="001F5503">
        <w:rPr>
          <w:rFonts w:ascii="Times" w:hAnsi="Times"/>
          <w:color w:val="323232"/>
          <w:highlight w:val="white"/>
          <w:lang w:val="en-US"/>
        </w:rPr>
        <w:t xml:space="preserve">(n.d.). Retrieved from </w:t>
      </w:r>
      <w:hyperlink r:id="rId30">
        <w:r w:rsidRPr="001F5503">
          <w:rPr>
            <w:rFonts w:ascii="Times" w:hAnsi="Times"/>
            <w:color w:val="1155CC"/>
            <w:highlight w:val="white"/>
            <w:u w:val="single"/>
            <w:lang w:val="en-US"/>
          </w:rPr>
          <w:t>http://www.salud.gob.mx/unidades/cdi/documentos/CDM1-2.htm</w:t>
        </w:r>
      </w:hyperlink>
    </w:p>
    <w:p w14:paraId="004815F4" w14:textId="77777777" w:rsidR="00707C34" w:rsidRPr="001F5503" w:rsidRDefault="00482F18" w:rsidP="00954235">
      <w:pPr>
        <w:numPr>
          <w:ilvl w:val="0"/>
          <w:numId w:val="2"/>
        </w:numPr>
        <w:spacing w:line="360" w:lineRule="auto"/>
        <w:rPr>
          <w:rFonts w:ascii="Times" w:hAnsi="Times"/>
          <w:color w:val="323232"/>
          <w:highlight w:val="white"/>
          <w:lang w:val="en-US"/>
        </w:rPr>
      </w:pPr>
      <w:r w:rsidRPr="001F5503">
        <w:rPr>
          <w:rFonts w:ascii="Times" w:hAnsi="Times"/>
          <w:color w:val="323232"/>
          <w:highlight w:val="white"/>
        </w:rPr>
        <w:t xml:space="preserve">El Consumo de Drogas en México: Diagnóstico, Tendencias y Acciones. </w:t>
      </w:r>
      <w:r w:rsidRPr="001F5503">
        <w:rPr>
          <w:rFonts w:ascii="Times" w:hAnsi="Times"/>
          <w:color w:val="323232"/>
          <w:highlight w:val="white"/>
          <w:lang w:val="en-US"/>
        </w:rPr>
        <w:t xml:space="preserve">(n.d.). Retrieved from </w:t>
      </w:r>
      <w:hyperlink r:id="rId31">
        <w:r w:rsidRPr="001F5503">
          <w:rPr>
            <w:rFonts w:ascii="Times" w:hAnsi="Times"/>
            <w:color w:val="1155CC"/>
            <w:highlight w:val="white"/>
            <w:u w:val="single"/>
            <w:lang w:val="en-US"/>
          </w:rPr>
          <w:t>http://www.salud.gob.mx/unidades/cdi/documentos/CDM.htm</w:t>
        </w:r>
      </w:hyperlink>
    </w:p>
    <w:p w14:paraId="687EE5B7" w14:textId="77777777" w:rsidR="00707C34" w:rsidRPr="001F5503" w:rsidRDefault="00482F18" w:rsidP="00954235">
      <w:pPr>
        <w:numPr>
          <w:ilvl w:val="0"/>
          <w:numId w:val="2"/>
        </w:numPr>
        <w:spacing w:line="360" w:lineRule="auto"/>
        <w:rPr>
          <w:rFonts w:ascii="Times" w:hAnsi="Times"/>
          <w:color w:val="323232"/>
          <w:highlight w:val="white"/>
          <w:lang w:val="en-US"/>
        </w:rPr>
      </w:pPr>
      <w:r w:rsidRPr="001F5503">
        <w:rPr>
          <w:rFonts w:ascii="Times" w:hAnsi="Times"/>
          <w:color w:val="323232"/>
          <w:highlight w:val="white"/>
        </w:rPr>
        <w:t xml:space="preserve">Encuesta Nacional de Adicciones 1998 ENA98 - datos.gob.mx/busca. </w:t>
      </w:r>
      <w:r w:rsidRPr="001F5503">
        <w:rPr>
          <w:rFonts w:ascii="Times" w:hAnsi="Times"/>
          <w:color w:val="323232"/>
          <w:highlight w:val="white"/>
          <w:lang w:val="en-US"/>
        </w:rPr>
        <w:t xml:space="preserve">(n.d.). Retrieved from </w:t>
      </w:r>
      <w:hyperlink r:id="rId32">
        <w:r w:rsidRPr="001F5503">
          <w:rPr>
            <w:rFonts w:ascii="Times" w:hAnsi="Times"/>
            <w:color w:val="1155CC"/>
            <w:highlight w:val="white"/>
            <w:u w:val="single"/>
            <w:lang w:val="en-US"/>
          </w:rPr>
          <w:t>https://datos.gob.mx/busca/dataset/encuesta-nacional-de-adicciones-1998-ena98</w:t>
        </w:r>
      </w:hyperlink>
    </w:p>
    <w:p w14:paraId="673F8089" w14:textId="77777777" w:rsidR="00547EE6" w:rsidRPr="001F5503" w:rsidRDefault="00547EE6" w:rsidP="00954235">
      <w:pPr>
        <w:numPr>
          <w:ilvl w:val="0"/>
          <w:numId w:val="2"/>
        </w:numPr>
        <w:spacing w:line="360" w:lineRule="auto"/>
        <w:rPr>
          <w:rFonts w:ascii="Times" w:hAnsi="Times"/>
          <w:color w:val="323232"/>
          <w:highlight w:val="white"/>
          <w:lang w:val="en-US"/>
        </w:rPr>
      </w:pPr>
      <w:r w:rsidRPr="001F5503">
        <w:rPr>
          <w:rFonts w:ascii="Times" w:hAnsi="Times"/>
          <w:color w:val="323232"/>
          <w:shd w:val="clear" w:color="auto" w:fill="FFFFFF"/>
        </w:rPr>
        <w:t xml:space="preserve">Espejo, A. de A. (2019, July 5). Gobierno de AMLO presenta programa contra consumo de drogas. </w:t>
      </w:r>
      <w:r w:rsidRPr="001F5503">
        <w:rPr>
          <w:rFonts w:ascii="Times" w:hAnsi="Times"/>
          <w:color w:val="323232"/>
          <w:shd w:val="clear" w:color="auto" w:fill="FFFFFF"/>
          <w:lang w:val="en-US"/>
        </w:rPr>
        <w:t xml:space="preserve">Retrieved from </w:t>
      </w:r>
      <w:hyperlink r:id="rId33" w:history="1">
        <w:r w:rsidRPr="001F5503">
          <w:rPr>
            <w:rStyle w:val="Hyperlink"/>
            <w:rFonts w:ascii="Times" w:hAnsi="Times"/>
            <w:shd w:val="clear" w:color="auto" w:fill="FFFFFF"/>
            <w:lang w:val="en-US"/>
          </w:rPr>
          <w:t>https://noticieros.televisa.com/ultimas-noticias/amlo-hoy-programa-drogas-adicciones-jovenes-ninos-salud/</w:t>
        </w:r>
      </w:hyperlink>
    </w:p>
    <w:p w14:paraId="0A32F4F2" w14:textId="77777777" w:rsidR="00157159" w:rsidRPr="00D74830" w:rsidRDefault="00157159" w:rsidP="00954235">
      <w:pPr>
        <w:numPr>
          <w:ilvl w:val="0"/>
          <w:numId w:val="2"/>
        </w:numPr>
        <w:spacing w:line="360" w:lineRule="auto"/>
        <w:rPr>
          <w:rFonts w:ascii="Times" w:hAnsi="Times"/>
          <w:color w:val="323232"/>
          <w:highlight w:val="white"/>
          <w:lang w:val="es-ES"/>
        </w:rPr>
      </w:pPr>
      <w:r w:rsidRPr="001F5503">
        <w:rPr>
          <w:rFonts w:ascii="Times" w:hAnsi="Times"/>
          <w:color w:val="323232"/>
          <w:shd w:val="clear" w:color="auto" w:fill="FFFFFF"/>
        </w:rPr>
        <w:t>Gobierno del Estado de Jalisco. (2014). </w:t>
      </w:r>
      <w:r w:rsidRPr="001F5503">
        <w:rPr>
          <w:rFonts w:ascii="Times" w:hAnsi="Times"/>
          <w:i/>
          <w:iCs/>
          <w:color w:val="323232"/>
        </w:rPr>
        <w:t>Promoción, prevención y atención oportuna de los trastornos mentales en la población jalisciense</w:t>
      </w:r>
      <w:r w:rsidRPr="001F5503">
        <w:rPr>
          <w:rFonts w:ascii="Times" w:hAnsi="Times"/>
          <w:color w:val="323232"/>
          <w:shd w:val="clear" w:color="auto" w:fill="FFFFFF"/>
        </w:rPr>
        <w:t xml:space="preserve">. Secretaría de Salud. </w:t>
      </w:r>
      <w:r w:rsidRPr="00D74830">
        <w:rPr>
          <w:rFonts w:ascii="Times" w:hAnsi="Times"/>
          <w:color w:val="323232"/>
          <w:shd w:val="clear" w:color="auto" w:fill="FFFFFF"/>
          <w:lang w:val="es-ES"/>
        </w:rPr>
        <w:t xml:space="preserve">Retrieved from </w:t>
      </w:r>
      <w:hyperlink r:id="rId34" w:history="1">
        <w:r w:rsidRPr="00D74830">
          <w:rPr>
            <w:rStyle w:val="Hyperlink"/>
            <w:rFonts w:ascii="Times" w:hAnsi="Times"/>
            <w:shd w:val="clear" w:color="auto" w:fill="FFFFFF"/>
            <w:lang w:val="es-ES"/>
          </w:rPr>
          <w:t>https://sepaf.jalisco.gob.mx/sites/sepaf.jalisco.gob.mx/files/u108/pp-05-167.pdf</w:t>
        </w:r>
      </w:hyperlink>
    </w:p>
    <w:p w14:paraId="5FEB8DFA" w14:textId="77777777" w:rsidR="00707C34" w:rsidRPr="001F5503" w:rsidRDefault="00482F18" w:rsidP="00954235">
      <w:pPr>
        <w:numPr>
          <w:ilvl w:val="0"/>
          <w:numId w:val="2"/>
        </w:numPr>
        <w:spacing w:line="360" w:lineRule="auto"/>
        <w:rPr>
          <w:rFonts w:ascii="Times" w:hAnsi="Times"/>
          <w:color w:val="323232"/>
          <w:highlight w:val="white"/>
        </w:rPr>
      </w:pPr>
      <w:r w:rsidRPr="001F5503">
        <w:rPr>
          <w:rFonts w:ascii="Times" w:hAnsi="Times"/>
          <w:color w:val="323232"/>
          <w:highlight w:val="white"/>
        </w:rPr>
        <w:t xml:space="preserve">Incidencia delictiva. (n.d.). Retrieved from </w:t>
      </w:r>
      <w:hyperlink r:id="rId35">
        <w:r w:rsidRPr="001F5503">
          <w:rPr>
            <w:rFonts w:ascii="Times" w:hAnsi="Times"/>
            <w:color w:val="1155CC"/>
            <w:highlight w:val="white"/>
            <w:u w:val="single"/>
          </w:rPr>
          <w:t>https://iieg.gob.mx/ns/?page_id=1958</w:t>
        </w:r>
      </w:hyperlink>
    </w:p>
    <w:p w14:paraId="6AB29426" w14:textId="77777777" w:rsidR="00C8797C" w:rsidRPr="001F5503" w:rsidRDefault="00C8797C" w:rsidP="00954235">
      <w:pPr>
        <w:numPr>
          <w:ilvl w:val="0"/>
          <w:numId w:val="2"/>
        </w:numPr>
        <w:spacing w:line="360" w:lineRule="auto"/>
        <w:rPr>
          <w:rFonts w:ascii="Times" w:hAnsi="Times"/>
          <w:color w:val="323232"/>
          <w:highlight w:val="white"/>
          <w:lang w:val="en-US"/>
        </w:rPr>
      </w:pPr>
      <w:r w:rsidRPr="001F5503">
        <w:rPr>
          <w:rFonts w:ascii="Times" w:hAnsi="Times"/>
          <w:color w:val="323232"/>
          <w:shd w:val="clear" w:color="auto" w:fill="FFFFFF"/>
        </w:rPr>
        <w:t>Instituto de Información Estadística y Geográfica de Jalisco. (2015). </w:t>
      </w:r>
      <w:r w:rsidRPr="001F5503">
        <w:rPr>
          <w:rFonts w:ascii="Times" w:hAnsi="Times"/>
          <w:i/>
          <w:iCs/>
          <w:color w:val="323232"/>
        </w:rPr>
        <w:t>26 De junio: Día Mundial Contra las Adicciones</w:t>
      </w:r>
      <w:r w:rsidRPr="001F5503">
        <w:rPr>
          <w:rFonts w:ascii="Times" w:hAnsi="Times"/>
          <w:color w:val="323232"/>
          <w:shd w:val="clear" w:color="auto" w:fill="FFFFFF"/>
        </w:rPr>
        <w:t xml:space="preserve">. </w:t>
      </w:r>
      <w:r w:rsidRPr="001F5503">
        <w:rPr>
          <w:rFonts w:ascii="Times" w:hAnsi="Times"/>
          <w:color w:val="323232"/>
          <w:shd w:val="clear" w:color="auto" w:fill="FFFFFF"/>
          <w:lang w:val="en-US"/>
        </w:rPr>
        <w:t xml:space="preserve">Retrieved from </w:t>
      </w:r>
      <w:r w:rsidRPr="001F5503">
        <w:rPr>
          <w:rFonts w:ascii="Times" w:hAnsi="Times"/>
          <w:color w:val="323232"/>
          <w:highlight w:val="white"/>
          <w:lang w:val="en-US"/>
        </w:rPr>
        <w:t xml:space="preserve"> </w:t>
      </w:r>
      <w:hyperlink r:id="rId36" w:history="1">
        <w:r w:rsidRPr="001F5503">
          <w:rPr>
            <w:rStyle w:val="Hyperlink"/>
            <w:rFonts w:ascii="Times" w:hAnsi="Times"/>
            <w:lang w:val="en-US"/>
          </w:rPr>
          <w:t>https://www.iieg.gob.mx/contenido/PoblacionVivienda/DiaMundialContralasAdicciones2015.pdf</w:t>
        </w:r>
      </w:hyperlink>
    </w:p>
    <w:p w14:paraId="5FEA57F6" w14:textId="77777777" w:rsidR="00C460F5" w:rsidRPr="001F5503" w:rsidRDefault="00C460F5" w:rsidP="00954235">
      <w:pPr>
        <w:numPr>
          <w:ilvl w:val="0"/>
          <w:numId w:val="2"/>
        </w:numPr>
        <w:spacing w:line="360" w:lineRule="auto"/>
        <w:rPr>
          <w:rFonts w:ascii="Times" w:hAnsi="Times"/>
          <w:color w:val="323232"/>
          <w:highlight w:val="white"/>
          <w:lang w:val="en-US"/>
        </w:rPr>
      </w:pPr>
      <w:r w:rsidRPr="001F5503">
        <w:rPr>
          <w:rFonts w:ascii="Times" w:hAnsi="Times"/>
          <w:color w:val="323232"/>
          <w:shd w:val="clear" w:color="auto" w:fill="FFFFFF"/>
        </w:rPr>
        <w:t>Instituto de Información Estadística y Geográfica de Jalisco. (2019). </w:t>
      </w:r>
      <w:r w:rsidRPr="001F5503">
        <w:rPr>
          <w:rFonts w:ascii="Times" w:hAnsi="Times"/>
          <w:i/>
          <w:iCs/>
          <w:color w:val="323232"/>
        </w:rPr>
        <w:t>Consumo de drogas en Jalisco</w:t>
      </w:r>
      <w:r w:rsidRPr="001F5503">
        <w:rPr>
          <w:rFonts w:ascii="Times" w:hAnsi="Times"/>
          <w:color w:val="323232"/>
          <w:shd w:val="clear" w:color="auto" w:fill="FFFFFF"/>
        </w:rPr>
        <w:t xml:space="preserve">. </w:t>
      </w:r>
      <w:r w:rsidRPr="001F5503">
        <w:rPr>
          <w:rFonts w:ascii="Times" w:hAnsi="Times"/>
          <w:color w:val="323232"/>
          <w:shd w:val="clear" w:color="auto" w:fill="FFFFFF"/>
          <w:lang w:val="en-US"/>
        </w:rPr>
        <w:t xml:space="preserve">Retrieved from </w:t>
      </w:r>
      <w:hyperlink r:id="rId37" w:history="1">
        <w:r w:rsidRPr="001F5503">
          <w:rPr>
            <w:rStyle w:val="Hyperlink"/>
            <w:rFonts w:ascii="Times" w:hAnsi="Times"/>
            <w:shd w:val="clear" w:color="auto" w:fill="FFFFFF"/>
            <w:lang w:val="en-US"/>
          </w:rPr>
          <w:t>https://iieg.gob.mx/ns/wp-content/uploads/2019/06/Consumodedrogas2019.pdf</w:t>
        </w:r>
      </w:hyperlink>
    </w:p>
    <w:p w14:paraId="3C3D5042" w14:textId="77777777" w:rsidR="001C4DA2" w:rsidRPr="00D74830" w:rsidRDefault="001C4DA2" w:rsidP="00954235">
      <w:pPr>
        <w:numPr>
          <w:ilvl w:val="0"/>
          <w:numId w:val="2"/>
        </w:numPr>
        <w:spacing w:line="360" w:lineRule="auto"/>
        <w:rPr>
          <w:rFonts w:ascii="Times" w:hAnsi="Times"/>
          <w:color w:val="323232"/>
          <w:highlight w:val="white"/>
          <w:lang w:val="es-ES"/>
        </w:rPr>
      </w:pPr>
      <w:r w:rsidRPr="001F5503">
        <w:rPr>
          <w:rFonts w:ascii="Times" w:hAnsi="Times"/>
          <w:color w:val="323232"/>
          <w:shd w:val="clear" w:color="auto" w:fill="FFFFFF"/>
        </w:rPr>
        <w:t>Juan López, M. de las M. M. (2014). </w:t>
      </w:r>
      <w:r w:rsidRPr="001F5503">
        <w:rPr>
          <w:rFonts w:ascii="Times" w:hAnsi="Times"/>
          <w:i/>
          <w:iCs/>
          <w:color w:val="323232"/>
        </w:rPr>
        <w:t>Programa de acción específico: Prevención y atención integral de las adicciones</w:t>
      </w:r>
      <w:r w:rsidRPr="001F5503">
        <w:rPr>
          <w:rFonts w:ascii="Times" w:hAnsi="Times"/>
          <w:color w:val="323232"/>
          <w:shd w:val="clear" w:color="auto" w:fill="FFFFFF"/>
        </w:rPr>
        <w:t xml:space="preserve">. Secretaría de Salud. </w:t>
      </w:r>
      <w:r w:rsidRPr="00D74830">
        <w:rPr>
          <w:rFonts w:ascii="Times" w:hAnsi="Times"/>
          <w:color w:val="323232"/>
          <w:shd w:val="clear" w:color="auto" w:fill="FFFFFF"/>
          <w:lang w:val="es-ES"/>
        </w:rPr>
        <w:t xml:space="preserve">Retrieved from </w:t>
      </w:r>
      <w:hyperlink r:id="rId38" w:history="1">
        <w:r w:rsidRPr="00D74830">
          <w:rPr>
            <w:rStyle w:val="Hyperlink"/>
            <w:rFonts w:ascii="Times" w:hAnsi="Times"/>
            <w:shd w:val="clear" w:color="auto" w:fill="FFFFFF"/>
            <w:lang w:val="es-ES"/>
          </w:rPr>
          <w:t>http://www.conadic.salud.gob.mx/pdfs/programas/PAE_2015.pdf</w:t>
        </w:r>
      </w:hyperlink>
    </w:p>
    <w:p w14:paraId="173CD04B" w14:textId="77777777" w:rsidR="001C4DA2" w:rsidRPr="001F5503" w:rsidRDefault="001C4DA2" w:rsidP="00954235">
      <w:pPr>
        <w:numPr>
          <w:ilvl w:val="0"/>
          <w:numId w:val="2"/>
        </w:numPr>
        <w:spacing w:line="360" w:lineRule="auto"/>
        <w:rPr>
          <w:rFonts w:ascii="Times" w:hAnsi="Times"/>
          <w:color w:val="323232"/>
          <w:highlight w:val="white"/>
          <w:lang w:val="en-US"/>
        </w:rPr>
      </w:pPr>
      <w:r w:rsidRPr="001F5503">
        <w:rPr>
          <w:rFonts w:ascii="Times" w:hAnsi="Times"/>
          <w:color w:val="323232"/>
          <w:shd w:val="clear" w:color="auto" w:fill="FFFFFF"/>
        </w:rPr>
        <w:t>López Martínez, D. A. (2018). </w:t>
      </w:r>
      <w:r w:rsidRPr="001F5503">
        <w:rPr>
          <w:rFonts w:ascii="Times" w:hAnsi="Times"/>
          <w:i/>
          <w:iCs/>
          <w:color w:val="323232"/>
        </w:rPr>
        <w:t>Proyecto para la creación de un entro de rehabilitación de adicciones</w:t>
      </w:r>
      <w:r w:rsidRPr="001F5503">
        <w:rPr>
          <w:rFonts w:ascii="Times" w:hAnsi="Times"/>
          <w:color w:val="323232"/>
          <w:shd w:val="clear" w:color="auto" w:fill="FFFFFF"/>
        </w:rPr>
        <w:t xml:space="preserve">. Universidad Peruana "Cayetano Heredia", Facultad de Salud Pública y Administración. </w:t>
      </w:r>
      <w:r w:rsidRPr="001F5503">
        <w:rPr>
          <w:rFonts w:ascii="Times" w:hAnsi="Times"/>
          <w:color w:val="323232"/>
          <w:shd w:val="clear" w:color="auto" w:fill="FFFFFF"/>
          <w:lang w:val="en-US"/>
        </w:rPr>
        <w:t xml:space="preserve">Retrieved from </w:t>
      </w:r>
      <w:hyperlink r:id="rId39" w:history="1">
        <w:r w:rsidRPr="001F5503">
          <w:rPr>
            <w:rStyle w:val="Hyperlink"/>
            <w:rFonts w:ascii="Times" w:hAnsi="Times"/>
            <w:shd w:val="clear" w:color="auto" w:fill="FFFFFF"/>
            <w:lang w:val="en-US"/>
          </w:rPr>
          <w:t>http://repositorio.upch.edu.pe/bitstream/handle/upch/5576/Proyecto_LopezMartinez_Danitza.pdf?sequence=3&amp;isAllowed=y</w:t>
        </w:r>
      </w:hyperlink>
    </w:p>
    <w:p w14:paraId="130F7855" w14:textId="77777777" w:rsidR="00707C34" w:rsidRPr="001F5503" w:rsidRDefault="00482F18" w:rsidP="00954235">
      <w:pPr>
        <w:numPr>
          <w:ilvl w:val="0"/>
          <w:numId w:val="2"/>
        </w:numPr>
        <w:spacing w:line="360" w:lineRule="auto"/>
        <w:rPr>
          <w:rFonts w:ascii="Times" w:hAnsi="Times"/>
          <w:color w:val="323232"/>
          <w:highlight w:val="white"/>
          <w:lang w:val="en-US"/>
        </w:rPr>
      </w:pPr>
      <w:r w:rsidRPr="001F5503">
        <w:rPr>
          <w:rFonts w:ascii="Times" w:hAnsi="Times"/>
          <w:color w:val="323232"/>
          <w:highlight w:val="white"/>
        </w:rPr>
        <w:t xml:space="preserve">Narcóticos-SEIDF de PGR. (2017, May 3). </w:t>
      </w:r>
      <w:r w:rsidRPr="001F5503">
        <w:rPr>
          <w:rFonts w:ascii="Times" w:hAnsi="Times"/>
          <w:color w:val="323232"/>
          <w:highlight w:val="white"/>
          <w:lang w:val="en-US"/>
        </w:rPr>
        <w:t xml:space="preserve">Retrieved from </w:t>
      </w:r>
      <w:hyperlink r:id="rId40">
        <w:r w:rsidRPr="001F5503">
          <w:rPr>
            <w:rFonts w:ascii="Times" w:hAnsi="Times"/>
            <w:color w:val="1155CC"/>
            <w:highlight w:val="white"/>
            <w:u w:val="single"/>
            <w:lang w:val="en-US"/>
          </w:rPr>
          <w:t>https://datos.gob.mx/busca/dataset/narcoticos-seidf-de-pgr</w:t>
        </w:r>
      </w:hyperlink>
    </w:p>
    <w:p w14:paraId="5388195D" w14:textId="77777777" w:rsidR="00707C34" w:rsidRPr="001F5503" w:rsidRDefault="00482F18" w:rsidP="00954235">
      <w:pPr>
        <w:numPr>
          <w:ilvl w:val="0"/>
          <w:numId w:val="2"/>
        </w:numPr>
        <w:spacing w:line="360" w:lineRule="auto"/>
        <w:rPr>
          <w:rFonts w:ascii="Times" w:hAnsi="Times"/>
          <w:color w:val="323232"/>
          <w:highlight w:val="white"/>
          <w:lang w:val="en-US"/>
        </w:rPr>
      </w:pPr>
      <w:r w:rsidRPr="001F5503">
        <w:rPr>
          <w:rFonts w:ascii="Times" w:hAnsi="Times"/>
          <w:color w:val="323232"/>
          <w:highlight w:val="white"/>
        </w:rPr>
        <w:t xml:space="preserve">Porcentaje de prevalencia de consumo de drogas ilegales en adolescentes de 12 a 17 años de edad. </w:t>
      </w:r>
      <w:r w:rsidRPr="001F5503">
        <w:rPr>
          <w:rFonts w:ascii="Times" w:hAnsi="Times"/>
          <w:color w:val="323232"/>
          <w:highlight w:val="white"/>
          <w:lang w:val="en-US"/>
        </w:rPr>
        <w:t xml:space="preserve">(n.d.). Retrieved from </w:t>
      </w:r>
      <w:hyperlink r:id="rId41">
        <w:r w:rsidRPr="001F5503">
          <w:rPr>
            <w:rFonts w:ascii="Times" w:hAnsi="Times"/>
            <w:color w:val="1155CC"/>
            <w:highlight w:val="white"/>
            <w:u w:val="single"/>
            <w:lang w:val="en-US"/>
          </w:rPr>
          <w:t>https://seplan.app.jalisco.gob.mx/mide/panelCiudadano/detalleIndicador/1374</w:t>
        </w:r>
      </w:hyperlink>
    </w:p>
    <w:p w14:paraId="2741DF60" w14:textId="77777777" w:rsidR="00547EE6" w:rsidRPr="00D74830" w:rsidRDefault="00547EE6" w:rsidP="00954235">
      <w:pPr>
        <w:numPr>
          <w:ilvl w:val="0"/>
          <w:numId w:val="2"/>
        </w:numPr>
        <w:spacing w:line="360" w:lineRule="auto"/>
        <w:rPr>
          <w:rFonts w:ascii="Times" w:hAnsi="Times"/>
          <w:color w:val="323232"/>
          <w:highlight w:val="white"/>
          <w:lang w:val="es-ES"/>
        </w:rPr>
      </w:pPr>
      <w:r w:rsidRPr="001F5503">
        <w:rPr>
          <w:rFonts w:ascii="Times" w:hAnsi="Times"/>
          <w:color w:val="323232"/>
          <w:shd w:val="clear" w:color="auto" w:fill="FFFFFF"/>
        </w:rPr>
        <w:t>Sánchez Guerrero, A., Robles Soto, N., Fukushima Taniguchi, E. A., &amp; Ferrer Alarcón, J. E. (2019). </w:t>
      </w:r>
      <w:r w:rsidRPr="001F5503">
        <w:rPr>
          <w:rFonts w:ascii="Times" w:hAnsi="Times"/>
          <w:i/>
          <w:iCs/>
          <w:color w:val="323232"/>
        </w:rPr>
        <w:t>Informe sobre la situación del consumo de drogas en México y su atención integral 2019</w:t>
      </w:r>
      <w:r w:rsidRPr="001F5503">
        <w:rPr>
          <w:rFonts w:ascii="Times" w:hAnsi="Times"/>
          <w:color w:val="323232"/>
          <w:shd w:val="clear" w:color="auto" w:fill="FFFFFF"/>
        </w:rPr>
        <w:t xml:space="preserve">. CONADIC, Secretaría de Salud, Gobierno de México. </w:t>
      </w:r>
      <w:r w:rsidRPr="00D74830">
        <w:rPr>
          <w:rFonts w:ascii="Times" w:hAnsi="Times"/>
          <w:color w:val="323232"/>
          <w:shd w:val="clear" w:color="auto" w:fill="FFFFFF"/>
          <w:lang w:val="es-ES"/>
        </w:rPr>
        <w:t xml:space="preserve">Retrieved from </w:t>
      </w:r>
      <w:hyperlink r:id="rId42" w:history="1">
        <w:r w:rsidRPr="00D74830">
          <w:rPr>
            <w:rStyle w:val="Hyperlink"/>
            <w:rFonts w:ascii="Times" w:hAnsi="Times"/>
            <w:shd w:val="clear" w:color="auto" w:fill="FFFFFF"/>
            <w:lang w:val="es-ES"/>
          </w:rPr>
          <w:t>https://www.gob.mx/cms/uploads/attachment/file/477564/Informe_sobre_la_situacio_n_de_las_drogas_en_Me_xico_.pdf</w:t>
        </w:r>
      </w:hyperlink>
    </w:p>
    <w:p w14:paraId="25233081" w14:textId="77777777" w:rsidR="00C8797C" w:rsidRPr="00D74830" w:rsidRDefault="00C8797C" w:rsidP="00954235">
      <w:pPr>
        <w:numPr>
          <w:ilvl w:val="0"/>
          <w:numId w:val="2"/>
        </w:numPr>
        <w:spacing w:line="360" w:lineRule="auto"/>
        <w:rPr>
          <w:rFonts w:ascii="Times" w:hAnsi="Times"/>
          <w:color w:val="323232"/>
          <w:highlight w:val="white"/>
          <w:lang w:val="es-ES"/>
        </w:rPr>
      </w:pPr>
      <w:r w:rsidRPr="001F5503">
        <w:rPr>
          <w:rFonts w:ascii="Times" w:hAnsi="Times"/>
          <w:color w:val="323232"/>
          <w:shd w:val="clear" w:color="auto" w:fill="FFFFFF"/>
        </w:rPr>
        <w:t>Secretaría de Economía, &amp; Programa Nacional de Financiamiento al Microempresario y a la Mujer Rural. (n.d.). </w:t>
      </w:r>
      <w:r w:rsidRPr="001F5503">
        <w:rPr>
          <w:rFonts w:ascii="Times" w:hAnsi="Times"/>
          <w:i/>
          <w:iCs/>
          <w:color w:val="323232"/>
        </w:rPr>
        <w:t>Clave estatal y municipal</w:t>
      </w:r>
      <w:r w:rsidRPr="001F5503">
        <w:rPr>
          <w:rFonts w:ascii="Times" w:hAnsi="Times"/>
          <w:color w:val="323232"/>
          <w:shd w:val="clear" w:color="auto" w:fill="FFFFFF"/>
        </w:rPr>
        <w:t xml:space="preserve">. Gobierno de México. </w:t>
      </w:r>
      <w:r w:rsidRPr="00D74830">
        <w:rPr>
          <w:rFonts w:ascii="Times" w:hAnsi="Times"/>
          <w:color w:val="323232"/>
          <w:shd w:val="clear" w:color="auto" w:fill="FFFFFF"/>
          <w:lang w:val="es-ES"/>
        </w:rPr>
        <w:t xml:space="preserve">Retrieved from </w:t>
      </w:r>
      <w:hyperlink r:id="rId43" w:history="1">
        <w:r w:rsidRPr="00D74830">
          <w:rPr>
            <w:rStyle w:val="Hyperlink"/>
            <w:rFonts w:ascii="Times" w:hAnsi="Times"/>
            <w:shd w:val="clear" w:color="auto" w:fill="FFFFFF"/>
            <w:lang w:val="es-ES"/>
          </w:rPr>
          <w:t>https://www.gob.mx/cms/uploads/attachment/file/196925/Atenci_n_especial_2017.pdf</w:t>
        </w:r>
      </w:hyperlink>
    </w:p>
    <w:p w14:paraId="52089B68" w14:textId="77777777" w:rsidR="00707C34" w:rsidRPr="001F5503" w:rsidRDefault="00482F18" w:rsidP="00954235">
      <w:pPr>
        <w:numPr>
          <w:ilvl w:val="0"/>
          <w:numId w:val="2"/>
        </w:numPr>
        <w:spacing w:line="360" w:lineRule="auto"/>
        <w:rPr>
          <w:rFonts w:ascii="Times" w:hAnsi="Times"/>
          <w:color w:val="323232"/>
          <w:highlight w:val="white"/>
          <w:lang w:val="en-US"/>
        </w:rPr>
      </w:pPr>
      <w:r w:rsidRPr="001F5503">
        <w:rPr>
          <w:rFonts w:ascii="Times" w:hAnsi="Times"/>
          <w:color w:val="323232"/>
          <w:highlight w:val="white"/>
        </w:rPr>
        <w:t xml:space="preserve">Secretaría de Salud. (n.d.). La Respuesta de México Ante el Consumo de Drogas. </w:t>
      </w:r>
      <w:r w:rsidRPr="001F5503">
        <w:rPr>
          <w:rFonts w:ascii="Times" w:hAnsi="Times"/>
          <w:color w:val="323232"/>
          <w:highlight w:val="white"/>
          <w:lang w:val="en-US"/>
        </w:rPr>
        <w:t xml:space="preserve">Retrieved from </w:t>
      </w:r>
      <w:hyperlink r:id="rId44">
        <w:r w:rsidRPr="001F5503">
          <w:rPr>
            <w:rFonts w:ascii="Times" w:hAnsi="Times"/>
            <w:color w:val="1155CC"/>
            <w:highlight w:val="white"/>
            <w:u w:val="single"/>
            <w:lang w:val="en-US"/>
          </w:rPr>
          <w:t>http://www.salud.gob.mx/unidades/cdi/documentos/CDM2-3.htm</w:t>
        </w:r>
      </w:hyperlink>
    </w:p>
    <w:p w14:paraId="2F3EB6C1" w14:textId="77777777" w:rsidR="00906F24" w:rsidRPr="001F5503" w:rsidRDefault="00906F24" w:rsidP="00954235">
      <w:pPr>
        <w:numPr>
          <w:ilvl w:val="0"/>
          <w:numId w:val="2"/>
        </w:numPr>
        <w:spacing w:line="360" w:lineRule="auto"/>
        <w:rPr>
          <w:rFonts w:ascii="Times" w:hAnsi="Times"/>
          <w:color w:val="323232"/>
          <w:highlight w:val="white"/>
          <w:lang w:val="en-US"/>
        </w:rPr>
      </w:pPr>
      <w:r w:rsidRPr="001F5503">
        <w:rPr>
          <w:rFonts w:ascii="Times" w:hAnsi="Times"/>
          <w:color w:val="323232"/>
          <w:shd w:val="clear" w:color="auto" w:fill="FFFFFF"/>
        </w:rPr>
        <w:t xml:space="preserve">Secretaría de Salud. (n.d.). La Respuesta de México Ante el Consumo de Drogas. </w:t>
      </w:r>
      <w:r w:rsidRPr="001F5503">
        <w:rPr>
          <w:rFonts w:ascii="Times" w:hAnsi="Times"/>
          <w:color w:val="323232"/>
          <w:shd w:val="clear" w:color="auto" w:fill="FFFFFF"/>
          <w:lang w:val="en-US"/>
        </w:rPr>
        <w:t xml:space="preserve">Retrieved from </w:t>
      </w:r>
      <w:hyperlink r:id="rId45" w:history="1">
        <w:r w:rsidRPr="001F5503">
          <w:rPr>
            <w:rStyle w:val="Hyperlink"/>
            <w:rFonts w:ascii="Times" w:hAnsi="Times"/>
            <w:shd w:val="clear" w:color="auto" w:fill="FFFFFF"/>
            <w:lang w:val="en-US"/>
          </w:rPr>
          <w:t>http://www.salud.gob.mx/unidades/cdi/documentos/CDM2-2.htm</w:t>
        </w:r>
      </w:hyperlink>
    </w:p>
    <w:p w14:paraId="13F5D904" w14:textId="77777777" w:rsidR="00C8797C" w:rsidRPr="001F5503" w:rsidRDefault="00C8797C" w:rsidP="00954235">
      <w:pPr>
        <w:numPr>
          <w:ilvl w:val="0"/>
          <w:numId w:val="2"/>
        </w:numPr>
        <w:spacing w:line="360" w:lineRule="auto"/>
        <w:rPr>
          <w:rFonts w:ascii="Times" w:hAnsi="Times"/>
          <w:color w:val="323232"/>
          <w:highlight w:val="white"/>
          <w:lang w:val="en-US"/>
        </w:rPr>
      </w:pPr>
      <w:r w:rsidRPr="001F5503">
        <w:rPr>
          <w:rFonts w:ascii="Times" w:hAnsi="Times"/>
          <w:color w:val="323232"/>
          <w:shd w:val="clear" w:color="auto" w:fill="FFFFFF"/>
        </w:rPr>
        <w:t>Secretaría de Salud, Instituto Nacional de Psiquiatría "Ramón de la Fuente Muñíz", Instituto Nacional de Salud Pública, &amp; Comisión Nacional contra las Adicciones. (2016). </w:t>
      </w:r>
      <w:r w:rsidRPr="001F5503">
        <w:rPr>
          <w:rFonts w:ascii="Times" w:hAnsi="Times"/>
          <w:i/>
          <w:iCs/>
          <w:color w:val="323232"/>
        </w:rPr>
        <w:t>Consumo de drogas: Prevalencias globales, tendencias y variaciones estatales</w:t>
      </w:r>
      <w:r w:rsidRPr="001F5503">
        <w:rPr>
          <w:rFonts w:ascii="Times" w:hAnsi="Times"/>
          <w:color w:val="323232"/>
          <w:shd w:val="clear" w:color="auto" w:fill="FFFFFF"/>
        </w:rPr>
        <w:t xml:space="preserve">. ENCODAT. </w:t>
      </w:r>
      <w:r w:rsidRPr="001F5503">
        <w:rPr>
          <w:rFonts w:ascii="Times" w:hAnsi="Times"/>
          <w:color w:val="323232"/>
          <w:shd w:val="clear" w:color="auto" w:fill="FFFFFF"/>
          <w:lang w:val="en-US"/>
        </w:rPr>
        <w:t xml:space="preserve">Retrieved from </w:t>
      </w:r>
      <w:hyperlink r:id="rId46" w:history="1">
        <w:r w:rsidRPr="001F5503">
          <w:rPr>
            <w:rStyle w:val="Hyperlink"/>
            <w:rFonts w:ascii="Times" w:hAnsi="Times"/>
            <w:shd w:val="clear" w:color="auto" w:fill="FFFFFF"/>
            <w:lang w:val="en-US"/>
          </w:rPr>
          <w:t>https://www.gob.mx/cms/uploads/attachment/file/234856/CONSUMO_DE_DROGAS.pdf</w:t>
        </w:r>
      </w:hyperlink>
    </w:p>
    <w:p w14:paraId="59932C31" w14:textId="77777777" w:rsidR="001C4DA2" w:rsidRPr="001F5503" w:rsidRDefault="001C4DA2" w:rsidP="00954235">
      <w:pPr>
        <w:numPr>
          <w:ilvl w:val="0"/>
          <w:numId w:val="2"/>
        </w:numPr>
        <w:spacing w:line="360" w:lineRule="auto"/>
        <w:rPr>
          <w:rFonts w:ascii="Times" w:hAnsi="Times"/>
          <w:color w:val="323232"/>
          <w:highlight w:val="white"/>
          <w:lang w:val="en-US"/>
        </w:rPr>
      </w:pPr>
      <w:r w:rsidRPr="001F5503">
        <w:rPr>
          <w:rFonts w:ascii="Times" w:hAnsi="Times"/>
          <w:color w:val="323232"/>
          <w:shd w:val="clear" w:color="auto" w:fill="FFFFFF"/>
        </w:rPr>
        <w:t>Secretaría de Salud, Consejo Estatal contra las adicciones en Jalisco, &amp; Sistema de vigilancia epidemiológica de las adicciones. (2018). </w:t>
      </w:r>
      <w:r w:rsidRPr="001F5503">
        <w:rPr>
          <w:rFonts w:ascii="Times" w:hAnsi="Times"/>
          <w:i/>
          <w:iCs/>
          <w:color w:val="323232"/>
        </w:rPr>
        <w:t>Resultados Sisvea 2018 Jalisco</w:t>
      </w:r>
      <w:r w:rsidRPr="001F5503">
        <w:rPr>
          <w:rFonts w:ascii="Times" w:hAnsi="Times"/>
          <w:color w:val="323232"/>
          <w:shd w:val="clear" w:color="auto" w:fill="FFFFFF"/>
        </w:rPr>
        <w:t xml:space="preserve">. Retrieved from </w:t>
      </w:r>
      <w:hyperlink r:id="rId47" w:history="1">
        <w:r w:rsidRPr="001F5503">
          <w:rPr>
            <w:rStyle w:val="Hyperlink"/>
            <w:rFonts w:ascii="Times" w:hAnsi="Times"/>
            <w:shd w:val="clear" w:color="auto" w:fill="FFFFFF"/>
          </w:rPr>
          <w:t>https://cecaj.jalisco.gob.mx/sites/cecaj.jalisco.gob.mx/files/resultados-2018.pdf</w:t>
        </w:r>
      </w:hyperlink>
    </w:p>
    <w:p w14:paraId="7558A5B4" w14:textId="0E97BE81" w:rsidR="007530F9" w:rsidRDefault="00906F24" w:rsidP="007530F9">
      <w:pPr>
        <w:numPr>
          <w:ilvl w:val="0"/>
          <w:numId w:val="2"/>
        </w:numPr>
        <w:spacing w:line="360" w:lineRule="auto"/>
        <w:rPr>
          <w:rStyle w:val="Hyperlink"/>
          <w:rFonts w:ascii="Times" w:hAnsi="Times"/>
          <w:color w:val="323232"/>
          <w:highlight w:val="white"/>
          <w:u w:val="none"/>
          <w:lang w:val="en-US"/>
        </w:rPr>
      </w:pPr>
      <w:r w:rsidRPr="001F5503">
        <w:rPr>
          <w:rFonts w:ascii="Times" w:hAnsi="Times"/>
          <w:color w:val="323232"/>
          <w:shd w:val="clear" w:color="auto" w:fill="FFFFFF"/>
        </w:rPr>
        <w:t xml:space="preserve">SEDENA. (2017, October 20). Resultados de las operaciones en atención al Narcotráfico - datos.gob.mx/busca. </w:t>
      </w:r>
      <w:r w:rsidRPr="001F5503">
        <w:rPr>
          <w:rFonts w:ascii="Times" w:hAnsi="Times"/>
          <w:color w:val="323232"/>
          <w:shd w:val="clear" w:color="auto" w:fill="FFFFFF"/>
          <w:lang w:val="en-US"/>
        </w:rPr>
        <w:t xml:space="preserve">Retrieved from </w:t>
      </w:r>
      <w:hyperlink r:id="rId48" w:history="1">
        <w:r w:rsidRPr="001F5503">
          <w:rPr>
            <w:rStyle w:val="Hyperlink"/>
            <w:rFonts w:ascii="Times" w:hAnsi="Times"/>
            <w:shd w:val="clear" w:color="auto" w:fill="FFFFFF"/>
            <w:lang w:val="en-US"/>
          </w:rPr>
          <w:t>https://datos.gob.mx/busca/dataset/resultados-de-las-operaciones-en-atencion-al-narcotrafico</w:t>
        </w:r>
      </w:hyperlink>
    </w:p>
    <w:p w14:paraId="58569FC1" w14:textId="0E3B8DFA" w:rsidR="007530F9" w:rsidRPr="00D74830" w:rsidRDefault="00D74830" w:rsidP="00D74830">
      <w:pPr>
        <w:spacing w:line="276" w:lineRule="auto"/>
        <w:rPr>
          <w:rFonts w:ascii="Times" w:hAnsi="Times"/>
          <w:color w:val="323232"/>
          <w:shd w:val="clear" w:color="auto" w:fill="FFFFFF"/>
          <w:lang w:val="en-US"/>
        </w:rPr>
      </w:pPr>
      <w:r>
        <w:rPr>
          <w:rFonts w:ascii="Times" w:hAnsi="Times"/>
          <w:color w:val="323232"/>
          <w:shd w:val="clear" w:color="auto" w:fill="FFFFFF"/>
          <w:lang w:val="en-US"/>
        </w:rPr>
        <w:br w:type="page"/>
      </w:r>
    </w:p>
    <w:p w14:paraId="3280415C" w14:textId="77777777" w:rsidR="00707C34" w:rsidRPr="001F5503" w:rsidRDefault="00482F18" w:rsidP="00954235">
      <w:pPr>
        <w:spacing w:line="360" w:lineRule="auto"/>
        <w:rPr>
          <w:rFonts w:ascii="Times" w:hAnsi="Times"/>
          <w:highlight w:val="white"/>
        </w:rPr>
      </w:pPr>
      <w:r w:rsidRPr="001F5503">
        <w:rPr>
          <w:rFonts w:ascii="Times" w:hAnsi="Times"/>
          <w:sz w:val="28"/>
          <w:szCs w:val="28"/>
          <w:highlight w:val="white"/>
        </w:rPr>
        <w:t>9. Anexos</w:t>
      </w:r>
    </w:p>
    <w:p w14:paraId="7D5843DB" w14:textId="77777777" w:rsidR="00707C34" w:rsidRPr="001F5503" w:rsidRDefault="00707C34" w:rsidP="00954235">
      <w:pPr>
        <w:spacing w:line="360" w:lineRule="auto"/>
        <w:rPr>
          <w:rFonts w:ascii="Times" w:hAnsi="Times"/>
          <w:highlight w:val="white"/>
        </w:rPr>
      </w:pPr>
    </w:p>
    <w:p w14:paraId="3E3015CE" w14:textId="77777777" w:rsidR="00707C34" w:rsidRPr="001F5503" w:rsidRDefault="00482F18" w:rsidP="00954235">
      <w:pPr>
        <w:spacing w:line="360" w:lineRule="auto"/>
        <w:jc w:val="center"/>
        <w:rPr>
          <w:rFonts w:ascii="Times" w:hAnsi="Times"/>
          <w:b/>
          <w:sz w:val="20"/>
          <w:szCs w:val="20"/>
        </w:rPr>
      </w:pPr>
      <w:r w:rsidRPr="001F5503">
        <w:rPr>
          <w:rFonts w:ascii="Times" w:hAnsi="Times"/>
          <w:b/>
          <w:sz w:val="20"/>
          <w:szCs w:val="20"/>
        </w:rPr>
        <w:t xml:space="preserve">Número de establecimientos públicos para el control de las adicciones en diferentes </w:t>
      </w:r>
    </w:p>
    <w:p w14:paraId="55C15361" w14:textId="77777777" w:rsidR="00707C34" w:rsidRPr="001F5503" w:rsidRDefault="00482F18" w:rsidP="00954235">
      <w:pPr>
        <w:spacing w:line="360" w:lineRule="auto"/>
        <w:jc w:val="center"/>
        <w:rPr>
          <w:rFonts w:ascii="Times" w:hAnsi="Times"/>
          <w:highlight w:val="white"/>
        </w:rPr>
      </w:pPr>
      <w:r w:rsidRPr="001F5503">
        <w:rPr>
          <w:rFonts w:ascii="Times" w:hAnsi="Times"/>
          <w:b/>
          <w:sz w:val="20"/>
          <w:szCs w:val="20"/>
        </w:rPr>
        <w:t>municipios del Estado de Jalisco</w:t>
      </w:r>
    </w:p>
    <w:p w14:paraId="74A89E61" w14:textId="77777777" w:rsidR="00707C34" w:rsidRPr="001F5503" w:rsidRDefault="00707C34" w:rsidP="00954235">
      <w:pPr>
        <w:spacing w:line="360" w:lineRule="auto"/>
        <w:jc w:val="center"/>
        <w:rPr>
          <w:rFonts w:ascii="Times" w:hAnsi="Times"/>
          <w:b/>
          <w:sz w:val="20"/>
          <w:szCs w:val="20"/>
        </w:rPr>
      </w:pPr>
    </w:p>
    <w:tbl>
      <w:tblPr>
        <w:tblStyle w:val="af"/>
        <w:tblW w:w="9036" w:type="dxa"/>
        <w:tblBorders>
          <w:top w:val="nil"/>
          <w:left w:val="nil"/>
          <w:bottom w:val="nil"/>
          <w:right w:val="nil"/>
          <w:insideH w:val="nil"/>
          <w:insideV w:val="nil"/>
        </w:tblBorders>
        <w:tblLayout w:type="fixed"/>
        <w:tblLook w:val="0600" w:firstRow="0" w:lastRow="0" w:firstColumn="0" w:lastColumn="0" w:noHBand="1" w:noVBand="1"/>
      </w:tblPr>
      <w:tblGrid>
        <w:gridCol w:w="460"/>
        <w:gridCol w:w="1162"/>
        <w:gridCol w:w="2296"/>
        <w:gridCol w:w="1875"/>
        <w:gridCol w:w="1860"/>
        <w:gridCol w:w="1383"/>
      </w:tblGrid>
      <w:tr w:rsidR="00707C34" w:rsidRPr="001F5503" w14:paraId="02B2FBAD" w14:textId="77777777">
        <w:trPr>
          <w:trHeight w:val="995"/>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D0EFE5"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8FD307"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Municipio</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9F54D1"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Nombre Legal del Establecimiento</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857BEA"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Número de Reconocimiento</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EFA8DE"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Domicilio</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2E139C"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Modelo de Tratamiento</w:t>
            </w:r>
          </w:p>
        </w:tc>
      </w:tr>
      <w:tr w:rsidR="00707C34" w:rsidRPr="001F5503" w14:paraId="57CA9E66" w14:textId="77777777">
        <w:trPr>
          <w:trHeight w:val="1665"/>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6DD193"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1</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0DBF52"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Atotonilco  el Alto</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7178F5"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Centro de Recuperación  y Rehabilitación  para Enfermos  de Alcoholismo  y Drogadicción  Zona Uno,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3A07CD"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RCEN-JAL-0889</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4A112D"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Carretera  Ayotlan Km 1.5, Col. Las Palmas. C.P. 47751</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81ACB0"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Ayuda mutua</w:t>
            </w:r>
          </w:p>
        </w:tc>
      </w:tr>
      <w:tr w:rsidR="00707C34" w:rsidRPr="001F5503" w14:paraId="47DDEDA7" w14:textId="77777777">
        <w:trPr>
          <w:trHeight w:val="855"/>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2B8D51"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2</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D9233D"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Ahualulco de Mercado</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29813A"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Centro de Tratamiento  La Próxima Frontera,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4F4C0A"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RCEN-JAL-0887</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24D76D"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Juárez No. 484, Col. 5 de Mayo,</w:t>
            </w:r>
          </w:p>
          <w:p w14:paraId="7569487C"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C.P. 46730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0EBFB8"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2A639B96" w14:textId="77777777">
        <w:trPr>
          <w:trHeight w:val="1575"/>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F30A8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3</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E7448B"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Arandas</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3D5321"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Centro de Desarrollo  para la Mujer Nuestra Señora de la Luz,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AAC92B"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RCEN-JAL-1001</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F44899"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San Tranquilino Ubiarco Robles No. 997, Col.</w:t>
            </w:r>
          </w:p>
          <w:p w14:paraId="1391BE1F"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Riveras de Santa Bárbara,  C. P.</w:t>
            </w:r>
          </w:p>
          <w:p w14:paraId="59376901"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47180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C42F9E"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598F6526" w14:textId="77777777">
        <w:trPr>
          <w:trHeight w:val="1395"/>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54A581"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4</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5E21CD"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El Grullo</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438A71"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Centro de Recuperación  El Grullo,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22EA23"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RCE-JAL-006-19</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7D3FCB"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Prolongación Colomo No.940, Col. Potrero el Tigre, C.P.</w:t>
            </w:r>
          </w:p>
          <w:p w14:paraId="22052AFC"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48740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4ED007"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Ayuda mutua</w:t>
            </w:r>
          </w:p>
        </w:tc>
      </w:tr>
      <w:tr w:rsidR="00707C34" w:rsidRPr="001F5503" w14:paraId="3828B577" w14:textId="77777777">
        <w:trPr>
          <w:trHeight w:val="1020"/>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283D0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5</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B9B6F8"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El Salto</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AD0CF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Bendita Libertad,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D6C3B5"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RCEN-JAL-0892</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1ED32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Santa Elena No. 28, Col. Santa Rosa del Valle,</w:t>
            </w:r>
          </w:p>
          <w:p w14:paraId="0296E47F"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C.P. 45690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C89C7F"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0F5A1A6D" w14:textId="77777777">
        <w:trPr>
          <w:trHeight w:val="1125"/>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C6746B"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6</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6CECB6"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El Salto</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C1D2AA"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Comunidad  Terapéutica Volver a Vivir de Nuevo,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BBA7B7"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RCEN-JAL-0894</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1DD6CC"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Francisco  I. Madero No. 20, Col. San José del Quince,</w:t>
            </w:r>
          </w:p>
          <w:p w14:paraId="10C6163F"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C.P. 45680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5022F7"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0FAB074C" w14:textId="77777777">
        <w:trPr>
          <w:trHeight w:val="1350"/>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B48006"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7</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A0110A"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Guadalajara</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BA8293"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Barrios Unidos,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30285A"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RCEN-JAL-0895</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88F491"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Josefa Ortíz de Domínguez  No.1306, Col. Blanco y Cuellar. C.P. 44730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1B196C"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742E1BD5" w14:textId="77777777">
        <w:trPr>
          <w:trHeight w:val="915"/>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43B7E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8</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F27208"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Guadalajara</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0D6C55"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Grupo de Alcohólicos Anónimos  Perla de</w:t>
            </w:r>
          </w:p>
          <w:p w14:paraId="7901C108"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Occidente,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574D09"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RCEN-JAL-0905</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33394B"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Molina No. 103- 2°piso, Col. Centro,</w:t>
            </w:r>
          </w:p>
          <w:p w14:paraId="6329E915"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C.P. 44360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DFA79D"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Ayuda mutua</w:t>
            </w:r>
          </w:p>
        </w:tc>
      </w:tr>
      <w:tr w:rsidR="00707C34" w:rsidRPr="001F5503" w14:paraId="197E5921" w14:textId="77777777">
        <w:trPr>
          <w:trHeight w:val="1095"/>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EEA681"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9</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765A8A"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Guadalajara</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7C120A"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Grupo de Alcohólicos Anónimos  Perla de Occidente,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CCBC0F"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RCEN-JAL-0906</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576EA7"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Av. España No. 1268, Col.</w:t>
            </w:r>
          </w:p>
          <w:p w14:paraId="083CE965"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Moderna,  C.P.</w:t>
            </w:r>
          </w:p>
          <w:p w14:paraId="23D26A63"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44190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480F43"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Ayuda mutua</w:t>
            </w:r>
          </w:p>
        </w:tc>
      </w:tr>
      <w:tr w:rsidR="00707C34" w:rsidRPr="001F5503" w14:paraId="6A7BBF18" w14:textId="77777777">
        <w:trPr>
          <w:trHeight w:val="870"/>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2E0E06"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10</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DCB726"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Guadalajara</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6B04C5"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Nuevo Amanecer  Loma Bonita,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A2DCD9"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RCEN-JAL-0909</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FF3E29"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Isla Perim No. 3234, Col. Villa Guerrero,</w:t>
            </w:r>
          </w:p>
          <w:p w14:paraId="43006FC1"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C.P. 44987</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CC162F"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6B7D5BA2" w14:textId="77777777">
        <w:trPr>
          <w:trHeight w:val="525"/>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5EFA80"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11</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BCD7DD"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Guadalajara</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B2318C"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Grupo Fortaleza  de Vida,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238FCB"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RCEN-JAL-001-19</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50209B"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Cuba No. 64, Col. Del Sur, C.P. 44920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FFCD8D"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64156DC9" w14:textId="77777777">
        <w:trPr>
          <w:trHeight w:val="705"/>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3145A5"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12</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49A51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Guadalajara</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4EDDD0"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Grupo Fortaleza  de Vida,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A03D77"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RCEN-JAL-010-19</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62F451"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Haití No. 2133, Col. Del Sur, C.P. 44920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43AB7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542DB3F0" w14:textId="77777777">
        <w:trPr>
          <w:trHeight w:val="1095"/>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21A066"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13</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131D82"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Tepatitlán</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5FBD65"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Centro de Desarrollo  para Jóvenes Señor de la Misericordia,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F1BC3C"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RCEN-JAL-0958</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CF1D0B"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Km 2.1 Carretera Tepatitlán  a Pegueros,  Col. Los</w:t>
            </w:r>
          </w:p>
          <w:p w14:paraId="419A0145"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Sauces.</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2F787A"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54671535" w14:textId="77777777">
        <w:trPr>
          <w:trHeight w:val="1065"/>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5CF34C"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14</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EEA72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Tlajomulco de Zúñiga</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8EE5B8"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Drogadictos  Anónimos,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0FB549"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RCEN-JAL-0854</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AA8BA9"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Benito Juárez No.199,   Col. El Zapote del Valle,</w:t>
            </w:r>
          </w:p>
          <w:p w14:paraId="0DBC999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C.P. 45670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5C8BAC"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Ayuda Mutua</w:t>
            </w:r>
          </w:p>
        </w:tc>
      </w:tr>
      <w:tr w:rsidR="00707C34" w:rsidRPr="001F5503" w14:paraId="1D3710A9" w14:textId="77777777">
        <w:trPr>
          <w:trHeight w:val="1695"/>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A57649"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15</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B794CE"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Tlajomulco de Zúñiga</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D464DA"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Centro de Promoción  y Capacitación  para la Dignidad de la Persona,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2DB3A5"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RCEN-JAL-0893</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51A079"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Libramiento  Sur Cajititlán CuexcomatitLán  s/n, Col. no especificada,</w:t>
            </w:r>
          </w:p>
          <w:p w14:paraId="35863280"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C.P. 45670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4C2BBE"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7FE9573C" w14:textId="77777777">
        <w:trPr>
          <w:trHeight w:val="1140"/>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86E7F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16</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7D5D33"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Tlajomulco de Zúñiga</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6D3409"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Comunidad  Terapéutica  la Visión del Mañana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721430"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RCEN-JAL-002-19</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7D43E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Privada Río Bravo No. 55, Col. San Sebastian  el Grande, C.P. 45640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A23C20"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63F45B06" w14:textId="77777777">
        <w:trPr>
          <w:trHeight w:val="870"/>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C4A12B"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17</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67B893"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Tlaquepaque</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20C3F5"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Comunidad  Terapéutica  la Visión del Mañana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0A5EB3"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RCEN-JAL-0805</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DFEAEC"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Colón No.246-A, Col. Santa Anita,</w:t>
            </w:r>
          </w:p>
          <w:p w14:paraId="564416CE"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C.P.45600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2BCA16"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33CC1CDD" w14:textId="77777777">
        <w:trPr>
          <w:trHeight w:val="1100"/>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54D56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18</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8B197F"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Tlaquepaque</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5DF182"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Gama y Zafiro,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06CFEE"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RCEN-JAL-003-19</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63D725"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Priv. Pino Suárez No. 50, Col. San Sebastianito,  45610.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417FAE"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1C7E541B" w14:textId="77777777">
        <w:trPr>
          <w:trHeight w:val="1530"/>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7C1E48"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19</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A27B63"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Tonalá</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644687"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Centro de Tratamiento  La Próxima Frontera,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F28069"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RCEN-JAL-0901</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350E0B"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Carr. Libre a Zapotlanejo  No. 4190, Col. San Miguel de la Punta,</w:t>
            </w:r>
          </w:p>
          <w:p w14:paraId="716883ED"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C.P. 45425</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9A0352"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01271F02" w14:textId="77777777">
        <w:trPr>
          <w:trHeight w:val="800"/>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6D5831"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20</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DD151C"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Tonalá</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7FADAF"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Reclusorio  Preventivo  de</w:t>
            </w:r>
          </w:p>
          <w:p w14:paraId="3736FC99"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Guadalajara</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85543F"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RCEN-JAL-005-19</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FDC67C"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Complejo</w:t>
            </w:r>
          </w:p>
          <w:p w14:paraId="6EB45577"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Penitenciario</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3FAEF1"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6E0C5ADB" w14:textId="77777777">
        <w:trPr>
          <w:trHeight w:val="1245"/>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DD3FD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21</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E69962"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Tototlán</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972317"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Clínica de Salvación Nacional para Alcoholismo y Drogadicción  de Oceanía</w:t>
            </w:r>
          </w:p>
          <w:p w14:paraId="1C29DEB5"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A. 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5185D2"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RCEN-JAL-0996</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878862"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Casa Blanca #129, Col. Lindavista,  C.P.</w:t>
            </w:r>
          </w:p>
          <w:p w14:paraId="6987C8D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47730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3053D2"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Ayuda mutua</w:t>
            </w:r>
          </w:p>
        </w:tc>
      </w:tr>
      <w:tr w:rsidR="00707C34" w:rsidRPr="001F5503" w14:paraId="7B07BEA1" w14:textId="77777777">
        <w:trPr>
          <w:trHeight w:val="1080"/>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066CE8"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22</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8CE91A"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Zacoalco  de Torres</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D78F2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Obra Social Hacienda  de la Esperanza,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9B4C4B"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RCEN-JAL-0876</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CAA885"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Camino Rancho  el Paraíso Km. 1,5,</w:t>
            </w:r>
          </w:p>
          <w:p w14:paraId="09AFD6E7"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C.P. 46540, Col.</w:t>
            </w:r>
          </w:p>
          <w:p w14:paraId="39D41491"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San Marcos</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25BE71"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Ayuda mutua</w:t>
            </w:r>
          </w:p>
        </w:tc>
      </w:tr>
      <w:tr w:rsidR="00707C34" w:rsidRPr="001F5503" w14:paraId="0A847AC0" w14:textId="77777777">
        <w:trPr>
          <w:trHeight w:val="930"/>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290E90"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23</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208FB2"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Zapopan</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354A00"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Centro de Tratamiento  la Próxima Frontera,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64AD87"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RCEN-JAL-0709</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61F17B"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Vicente Guerrero No. 994, Col. Agua Blanca Industrial,</w:t>
            </w:r>
          </w:p>
          <w:p w14:paraId="6979C290"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C.P. 45235</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2A0811"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191B1A52" w14:textId="77777777">
        <w:trPr>
          <w:trHeight w:val="1700"/>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65D3EC"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24</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7FB2BE"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Zapopan</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F8EABC"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Centros de Integración Juvenil,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51DB42"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RCEN-JAL-0706</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5525DB"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Periférico  Nte. Manuel Gómez Morín No. 1840, Col. la Palmita, C.P.</w:t>
            </w:r>
          </w:p>
          <w:p w14:paraId="719A02D8"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45180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6C12D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Profesional</w:t>
            </w:r>
          </w:p>
        </w:tc>
      </w:tr>
      <w:tr w:rsidR="00707C34" w:rsidRPr="001F5503" w14:paraId="68A16994" w14:textId="77777777">
        <w:trPr>
          <w:trHeight w:val="1400"/>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CD8452"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25</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5A1109"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Zapopan</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4C588A"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Centro de Rehabilitación Amor por Vivir,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ED90E9"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RCEN-JAL-004-19</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DCE7FB"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López Mateos No. 165, Col. Bosques del Centinela,  C.P.</w:t>
            </w:r>
          </w:p>
          <w:p w14:paraId="28BC378A"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45130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AB7B2E"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754A3553" w14:textId="77777777">
        <w:trPr>
          <w:trHeight w:val="1125"/>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5C32C0"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26</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13BD60"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Zapopan</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54EC9C"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Centro de Rehabilitación para enfermos  de Alcoholismo  y</w:t>
            </w:r>
          </w:p>
          <w:p w14:paraId="5005E341"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Drogadicción  Polariss,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EC1280"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RCEN-JAL-008-19</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8E82D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Novena Sur No. 5335 Col. Jardines de Nuevo México,</w:t>
            </w:r>
          </w:p>
          <w:p w14:paraId="113DE00D"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C.P. 45200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C90ED2"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26228CA0" w14:textId="77777777">
        <w:trPr>
          <w:trHeight w:val="1100"/>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ECA358"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27</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4339EB"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Zapopan</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11A2C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Campo Resplendor,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9E3475"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RCEN-JAL-903</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4F64FE"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Héctor Oliveros 102, Col. Ejido Copalita,</w:t>
            </w:r>
          </w:p>
          <w:p w14:paraId="00E21AC0"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C.P. 45200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28ED3F"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715000BD" w14:textId="77777777">
        <w:trPr>
          <w:trHeight w:val="1400"/>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79A33B"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28</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77BE63"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Zapopan</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CFBF65"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Mondphase,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EE60F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RCEN-JAL-0902</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0A539F"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12 de Diciembre  No. 19, Col. Chapalita,</w:t>
            </w:r>
          </w:p>
          <w:p w14:paraId="4636D29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C.P. 45055</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394D1C"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r w:rsidR="00707C34" w:rsidRPr="001F5503" w14:paraId="5F0908FD" w14:textId="77777777">
        <w:trPr>
          <w:trHeight w:val="1700"/>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393D23"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29</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EB1F8A"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Zapotlán  el Grande</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25B0F9"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Midrash,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031102"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RCEN-JAL-1002</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B03752"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Av. Gobernador Alberto Cárdenas Jiménez #858-A, Col. Centro,</w:t>
            </w:r>
          </w:p>
          <w:p w14:paraId="5E47041A"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C.P. 49000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7545F1"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Ayuda mutua</w:t>
            </w:r>
          </w:p>
        </w:tc>
      </w:tr>
      <w:tr w:rsidR="00707C34" w:rsidRPr="001F5503" w14:paraId="63DEDC9A" w14:textId="77777777">
        <w:trPr>
          <w:trHeight w:val="1100"/>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AAB4F6"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30</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ED4684"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Zapotlán  El Grande</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B7073F"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Centros de Integración Juvenil,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9DFF2A"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RCEN-JAL-0802</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52AABA"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Cuba No. 629, Col. Bugambilias,</w:t>
            </w:r>
          </w:p>
          <w:p w14:paraId="326C6B73"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C.P. 49097</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62F85E"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Profesional</w:t>
            </w:r>
          </w:p>
        </w:tc>
      </w:tr>
      <w:tr w:rsidR="00707C34" w:rsidRPr="001F5503" w14:paraId="4CB20B68" w14:textId="77777777">
        <w:trPr>
          <w:trHeight w:val="1275"/>
        </w:trPr>
        <w:tc>
          <w:tcPr>
            <w:tcW w:w="4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C1F175"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31</w:t>
            </w:r>
          </w:p>
        </w:tc>
        <w:tc>
          <w:tcPr>
            <w:tcW w:w="1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591CD3"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Zapotlanejo</w:t>
            </w:r>
          </w:p>
        </w:tc>
        <w:tc>
          <w:tcPr>
            <w:tcW w:w="22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B3A64B"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El Sendero,  Fuente de Amor y Servicio, A.C.</w:t>
            </w:r>
          </w:p>
        </w:tc>
        <w:tc>
          <w:tcPr>
            <w:tcW w:w="18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FF4458"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RCEN-JAL-0890</w:t>
            </w:r>
          </w:p>
        </w:tc>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EDA72D"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Carr. Zapotlanejo  - Tototlán  Km.10 No. 210, Col. San Joaquín,</w:t>
            </w:r>
          </w:p>
          <w:p w14:paraId="0C3366EE"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C.P.45430</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007C6C" w14:textId="77777777" w:rsidR="00707C34" w:rsidRPr="001F5503" w:rsidRDefault="00482F18" w:rsidP="00954235">
            <w:pPr>
              <w:widowControl w:val="0"/>
              <w:spacing w:line="360" w:lineRule="auto"/>
              <w:rPr>
                <w:rFonts w:ascii="Times" w:hAnsi="Times"/>
                <w:sz w:val="18"/>
                <w:szCs w:val="18"/>
              </w:rPr>
            </w:pPr>
            <w:r w:rsidRPr="001F5503">
              <w:rPr>
                <w:rFonts w:ascii="Times" w:hAnsi="Times"/>
                <w:sz w:val="18"/>
                <w:szCs w:val="18"/>
              </w:rPr>
              <w:t>Mixto</w:t>
            </w:r>
          </w:p>
        </w:tc>
      </w:tr>
    </w:tbl>
    <w:p w14:paraId="656C7C41" w14:textId="77777777" w:rsidR="00707C34" w:rsidRPr="001F5503" w:rsidRDefault="00707C34" w:rsidP="00954235">
      <w:pPr>
        <w:spacing w:line="360" w:lineRule="auto"/>
        <w:rPr>
          <w:rFonts w:ascii="Times" w:hAnsi="Times"/>
          <w:highlight w:val="white"/>
        </w:rPr>
      </w:pPr>
    </w:p>
    <w:p w14:paraId="0DE7C3E6" w14:textId="77777777" w:rsidR="00707C34" w:rsidRPr="001F5503" w:rsidRDefault="00482F18" w:rsidP="00954235">
      <w:pPr>
        <w:spacing w:line="360" w:lineRule="auto"/>
        <w:jc w:val="center"/>
        <w:rPr>
          <w:rFonts w:ascii="Times" w:hAnsi="Times"/>
          <w:sz w:val="20"/>
          <w:szCs w:val="20"/>
        </w:rPr>
      </w:pPr>
      <w:r w:rsidRPr="001F5503">
        <w:rPr>
          <w:rFonts w:ascii="Times" w:hAnsi="Times"/>
          <w:sz w:val="20"/>
          <w:szCs w:val="20"/>
        </w:rPr>
        <w:t>Fuente: Comisión Nacional Contra las Adicciones actualizada al 5 de abril del 2019</w:t>
      </w:r>
    </w:p>
    <w:p w14:paraId="20E158C0" w14:textId="77777777" w:rsidR="00707C34" w:rsidRPr="001F5503" w:rsidRDefault="00707C34" w:rsidP="00954235">
      <w:pPr>
        <w:spacing w:line="360" w:lineRule="auto"/>
        <w:rPr>
          <w:rFonts w:ascii="Times" w:hAnsi="Times"/>
          <w:sz w:val="20"/>
          <w:szCs w:val="20"/>
        </w:rPr>
      </w:pPr>
    </w:p>
    <w:sectPr w:rsidR="00707C34" w:rsidRPr="001F5503" w:rsidSect="00D74830">
      <w:footerReference w:type="even" r:id="rId49"/>
      <w:footerReference w:type="default" r:id="rId50"/>
      <w:pgSz w:w="11909" w:h="16834"/>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11E3F" w14:textId="77777777" w:rsidR="00D62264" w:rsidRDefault="00D62264">
      <w:r>
        <w:separator/>
      </w:r>
    </w:p>
  </w:endnote>
  <w:endnote w:type="continuationSeparator" w:id="0">
    <w:p w14:paraId="20146BF6" w14:textId="77777777" w:rsidR="00D62264" w:rsidRDefault="00D62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0223496"/>
      <w:docPartObj>
        <w:docPartGallery w:val="Page Numbers (Bottom of Page)"/>
        <w:docPartUnique/>
      </w:docPartObj>
    </w:sdtPr>
    <w:sdtContent>
      <w:p w14:paraId="6405AB45" w14:textId="3103C23B" w:rsidR="00FE0ED2" w:rsidRDefault="00FE0ED2" w:rsidP="00FE0E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3CC188" w14:textId="77777777" w:rsidR="00FE0ED2" w:rsidRDefault="00FE0ED2" w:rsidP="00D74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1341934"/>
      <w:docPartObj>
        <w:docPartGallery w:val="Page Numbers (Bottom of Page)"/>
        <w:docPartUnique/>
      </w:docPartObj>
    </w:sdtPr>
    <w:sdtContent>
      <w:p w14:paraId="396FA24B" w14:textId="40935D50" w:rsidR="00FE0ED2" w:rsidRDefault="00FE0ED2" w:rsidP="00FE0E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1C8D769" w14:textId="77777777" w:rsidR="00FE0ED2" w:rsidRDefault="00FE0ED2" w:rsidP="00D74830">
    <w:pP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163F8" w14:textId="77777777" w:rsidR="00D62264" w:rsidRDefault="00D62264">
      <w:r>
        <w:separator/>
      </w:r>
    </w:p>
  </w:footnote>
  <w:footnote w:type="continuationSeparator" w:id="0">
    <w:p w14:paraId="43689AC7" w14:textId="77777777" w:rsidR="00D62264" w:rsidRDefault="00D62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11B12"/>
    <w:multiLevelType w:val="hybridMultilevel"/>
    <w:tmpl w:val="57C0EC8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D64107D"/>
    <w:multiLevelType w:val="multilevel"/>
    <w:tmpl w:val="65C6B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D613E0"/>
    <w:multiLevelType w:val="multilevel"/>
    <w:tmpl w:val="3B00D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412264"/>
    <w:multiLevelType w:val="hybridMultilevel"/>
    <w:tmpl w:val="10D045D0"/>
    <w:lvl w:ilvl="0" w:tplc="F45C0A9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4BD617A0"/>
    <w:multiLevelType w:val="multilevel"/>
    <w:tmpl w:val="0778F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5370D5"/>
    <w:multiLevelType w:val="hybridMultilevel"/>
    <w:tmpl w:val="B18CB4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4C104CD"/>
    <w:multiLevelType w:val="multilevel"/>
    <w:tmpl w:val="D8C6D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9C5309"/>
    <w:multiLevelType w:val="multilevel"/>
    <w:tmpl w:val="A314C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2"/>
  </w:num>
  <w:num w:numId="4">
    <w:abstractNumId w:val="7"/>
  </w:num>
  <w:num w:numId="5">
    <w:abstractNumId w:val="1"/>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C34"/>
    <w:rsid w:val="00015306"/>
    <w:rsid w:val="000750DE"/>
    <w:rsid w:val="00081FD5"/>
    <w:rsid w:val="00086C46"/>
    <w:rsid w:val="000D7806"/>
    <w:rsid w:val="000E2571"/>
    <w:rsid w:val="000F5F93"/>
    <w:rsid w:val="00116DFF"/>
    <w:rsid w:val="00124AFB"/>
    <w:rsid w:val="00125543"/>
    <w:rsid w:val="00133D3C"/>
    <w:rsid w:val="001539CE"/>
    <w:rsid w:val="00157159"/>
    <w:rsid w:val="00162F17"/>
    <w:rsid w:val="00171C7F"/>
    <w:rsid w:val="00171DAD"/>
    <w:rsid w:val="00172E5A"/>
    <w:rsid w:val="001B62FC"/>
    <w:rsid w:val="001C4DA2"/>
    <w:rsid w:val="001E4ED3"/>
    <w:rsid w:val="001F348A"/>
    <w:rsid w:val="001F34B0"/>
    <w:rsid w:val="001F5503"/>
    <w:rsid w:val="00224384"/>
    <w:rsid w:val="00237169"/>
    <w:rsid w:val="00266690"/>
    <w:rsid w:val="00270C49"/>
    <w:rsid w:val="002848A2"/>
    <w:rsid w:val="00287D7A"/>
    <w:rsid w:val="002D09C5"/>
    <w:rsid w:val="002D0B75"/>
    <w:rsid w:val="003047A7"/>
    <w:rsid w:val="003305AB"/>
    <w:rsid w:val="0033474F"/>
    <w:rsid w:val="003359F8"/>
    <w:rsid w:val="003421FB"/>
    <w:rsid w:val="0035437A"/>
    <w:rsid w:val="00383DDA"/>
    <w:rsid w:val="003911FC"/>
    <w:rsid w:val="003A17DA"/>
    <w:rsid w:val="003B59DD"/>
    <w:rsid w:val="003C7D3C"/>
    <w:rsid w:val="003E113C"/>
    <w:rsid w:val="003E4D27"/>
    <w:rsid w:val="003F7F67"/>
    <w:rsid w:val="00402FE8"/>
    <w:rsid w:val="00423889"/>
    <w:rsid w:val="00426897"/>
    <w:rsid w:val="00446DE3"/>
    <w:rsid w:val="00447BB7"/>
    <w:rsid w:val="00482F18"/>
    <w:rsid w:val="00495B3D"/>
    <w:rsid w:val="004B6742"/>
    <w:rsid w:val="004C24A0"/>
    <w:rsid w:val="004E0B33"/>
    <w:rsid w:val="004F2802"/>
    <w:rsid w:val="005034C1"/>
    <w:rsid w:val="005055F8"/>
    <w:rsid w:val="0052772F"/>
    <w:rsid w:val="00540537"/>
    <w:rsid w:val="00542CD9"/>
    <w:rsid w:val="00546F97"/>
    <w:rsid w:val="00547EE6"/>
    <w:rsid w:val="00563813"/>
    <w:rsid w:val="00592BD5"/>
    <w:rsid w:val="005B3430"/>
    <w:rsid w:val="005B64AA"/>
    <w:rsid w:val="005E01AA"/>
    <w:rsid w:val="005E6E3F"/>
    <w:rsid w:val="00603AE9"/>
    <w:rsid w:val="00606455"/>
    <w:rsid w:val="00613156"/>
    <w:rsid w:val="00626F15"/>
    <w:rsid w:val="00630034"/>
    <w:rsid w:val="0064290B"/>
    <w:rsid w:val="00647D5C"/>
    <w:rsid w:val="00693551"/>
    <w:rsid w:val="006B29EB"/>
    <w:rsid w:val="006B6923"/>
    <w:rsid w:val="006D3F6C"/>
    <w:rsid w:val="006D416C"/>
    <w:rsid w:val="006F0DA0"/>
    <w:rsid w:val="007052BA"/>
    <w:rsid w:val="00707C34"/>
    <w:rsid w:val="007243A6"/>
    <w:rsid w:val="007319A4"/>
    <w:rsid w:val="00732AE2"/>
    <w:rsid w:val="00744242"/>
    <w:rsid w:val="00744DEC"/>
    <w:rsid w:val="007530F9"/>
    <w:rsid w:val="00770A24"/>
    <w:rsid w:val="00772634"/>
    <w:rsid w:val="00777BD3"/>
    <w:rsid w:val="00797CF6"/>
    <w:rsid w:val="007F15E6"/>
    <w:rsid w:val="007F3A70"/>
    <w:rsid w:val="007F45B1"/>
    <w:rsid w:val="00803D02"/>
    <w:rsid w:val="00807977"/>
    <w:rsid w:val="00822A44"/>
    <w:rsid w:val="00852D6E"/>
    <w:rsid w:val="00880598"/>
    <w:rsid w:val="00891BDF"/>
    <w:rsid w:val="008A2EAB"/>
    <w:rsid w:val="008B451A"/>
    <w:rsid w:val="008B700D"/>
    <w:rsid w:val="008D1803"/>
    <w:rsid w:val="008D28DA"/>
    <w:rsid w:val="008E4363"/>
    <w:rsid w:val="008E46E6"/>
    <w:rsid w:val="008F1929"/>
    <w:rsid w:val="008F6C69"/>
    <w:rsid w:val="00906F24"/>
    <w:rsid w:val="00933EDF"/>
    <w:rsid w:val="00954235"/>
    <w:rsid w:val="00955BD9"/>
    <w:rsid w:val="00977FA9"/>
    <w:rsid w:val="009916C1"/>
    <w:rsid w:val="009C0C64"/>
    <w:rsid w:val="00A6658B"/>
    <w:rsid w:val="00A760CF"/>
    <w:rsid w:val="00A81679"/>
    <w:rsid w:val="00A81AEB"/>
    <w:rsid w:val="00AA6E40"/>
    <w:rsid w:val="00AB6A13"/>
    <w:rsid w:val="00AC047D"/>
    <w:rsid w:val="00AF0CC1"/>
    <w:rsid w:val="00AF3FCA"/>
    <w:rsid w:val="00B307B1"/>
    <w:rsid w:val="00B33A7B"/>
    <w:rsid w:val="00B60EFE"/>
    <w:rsid w:val="00B66D29"/>
    <w:rsid w:val="00B868F5"/>
    <w:rsid w:val="00B9314D"/>
    <w:rsid w:val="00BA7C9A"/>
    <w:rsid w:val="00BC40B5"/>
    <w:rsid w:val="00BC5F07"/>
    <w:rsid w:val="00BE00A0"/>
    <w:rsid w:val="00C062EE"/>
    <w:rsid w:val="00C07DA1"/>
    <w:rsid w:val="00C31ECA"/>
    <w:rsid w:val="00C34B5A"/>
    <w:rsid w:val="00C43D56"/>
    <w:rsid w:val="00C460F5"/>
    <w:rsid w:val="00C472C8"/>
    <w:rsid w:val="00C60FD7"/>
    <w:rsid w:val="00C8797C"/>
    <w:rsid w:val="00CA336A"/>
    <w:rsid w:val="00CB4384"/>
    <w:rsid w:val="00CD2FCB"/>
    <w:rsid w:val="00CF54FA"/>
    <w:rsid w:val="00D01DE7"/>
    <w:rsid w:val="00D34B4F"/>
    <w:rsid w:val="00D444D7"/>
    <w:rsid w:val="00D62264"/>
    <w:rsid w:val="00D62AF3"/>
    <w:rsid w:val="00D74830"/>
    <w:rsid w:val="00D80FE0"/>
    <w:rsid w:val="00DA689E"/>
    <w:rsid w:val="00DA7300"/>
    <w:rsid w:val="00DB473C"/>
    <w:rsid w:val="00DB7878"/>
    <w:rsid w:val="00DD57C8"/>
    <w:rsid w:val="00E03B79"/>
    <w:rsid w:val="00E04D4E"/>
    <w:rsid w:val="00E06DD1"/>
    <w:rsid w:val="00E134DC"/>
    <w:rsid w:val="00E233E5"/>
    <w:rsid w:val="00E24399"/>
    <w:rsid w:val="00E26720"/>
    <w:rsid w:val="00E3147F"/>
    <w:rsid w:val="00E769A5"/>
    <w:rsid w:val="00E96AE8"/>
    <w:rsid w:val="00EB2129"/>
    <w:rsid w:val="00EC389B"/>
    <w:rsid w:val="00EE07E2"/>
    <w:rsid w:val="00F352E3"/>
    <w:rsid w:val="00F443D2"/>
    <w:rsid w:val="00F62929"/>
    <w:rsid w:val="00F83F79"/>
    <w:rsid w:val="00F9416A"/>
    <w:rsid w:val="00FC78F9"/>
    <w:rsid w:val="00FD6E5D"/>
    <w:rsid w:val="00FE0ED2"/>
    <w:rsid w:val="00FE560A"/>
    <w:rsid w:val="00FF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B060"/>
  <w15:docId w15:val="{90276B1B-2E8E-4011-A6B1-60097198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72C8"/>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rsid w:val="006D416C"/>
    <w:pPr>
      <w:keepNext/>
      <w:keepLines/>
      <w:spacing w:before="400" w:after="120"/>
      <w:outlineLvl w:val="0"/>
    </w:pPr>
    <w:rPr>
      <w:rFonts w:ascii="Arial" w:eastAsia="Arial" w:hAnsi="Arial" w:cs="Arial"/>
      <w:sz w:val="28"/>
      <w:szCs w:val="40"/>
    </w:rPr>
  </w:style>
  <w:style w:type="paragraph" w:styleId="Heading2">
    <w:name w:val="heading 2"/>
    <w:basedOn w:val="Normal"/>
    <w:next w:val="Normal"/>
    <w:uiPriority w:val="9"/>
    <w:unhideWhenUsed/>
    <w:qFormat/>
    <w:rsid w:val="006D416C"/>
    <w:pPr>
      <w:keepNext/>
      <w:keepLines/>
      <w:spacing w:before="360" w:after="120"/>
      <w:outlineLvl w:val="1"/>
    </w:pPr>
    <w:rPr>
      <w:rFonts w:ascii="Arial" w:eastAsia="Arial" w:hAnsi="Arial" w:cs="Arial"/>
      <w:szCs w:val="32"/>
    </w:rPr>
  </w:style>
  <w:style w:type="paragraph" w:styleId="Heading3">
    <w:name w:val="heading 3"/>
    <w:basedOn w:val="Normal"/>
    <w:next w:val="Normal"/>
    <w:uiPriority w:val="9"/>
    <w:unhideWhenUsed/>
    <w:qFormat/>
    <w:rsid w:val="00E03B79"/>
    <w:pPr>
      <w:keepNext/>
      <w:keepLines/>
      <w:spacing w:before="320" w:after="80"/>
      <w:outlineLvl w:val="2"/>
    </w:pPr>
    <w:rPr>
      <w:rFonts w:ascii="Arial" w:eastAsia="Arial" w:hAnsi="Arial" w:cs="Arial"/>
      <w:color w:val="434343"/>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06F24"/>
    <w:rPr>
      <w:color w:val="0000FF" w:themeColor="hyperlink"/>
      <w:u w:val="single"/>
    </w:rPr>
  </w:style>
  <w:style w:type="character" w:styleId="UnresolvedMention">
    <w:name w:val="Unresolved Mention"/>
    <w:basedOn w:val="DefaultParagraphFont"/>
    <w:uiPriority w:val="99"/>
    <w:semiHidden/>
    <w:unhideWhenUsed/>
    <w:rsid w:val="00906F24"/>
    <w:rPr>
      <w:color w:val="605E5C"/>
      <w:shd w:val="clear" w:color="auto" w:fill="E1DFDD"/>
    </w:rPr>
  </w:style>
  <w:style w:type="paragraph" w:styleId="ListParagraph">
    <w:name w:val="List Paragraph"/>
    <w:basedOn w:val="Normal"/>
    <w:uiPriority w:val="34"/>
    <w:qFormat/>
    <w:rsid w:val="00732AE2"/>
    <w:pPr>
      <w:ind w:left="720"/>
      <w:contextualSpacing/>
    </w:pPr>
  </w:style>
  <w:style w:type="table" w:styleId="GridTable3-Accent5">
    <w:name w:val="Grid Table 3 Accent 5"/>
    <w:basedOn w:val="TableNormal"/>
    <w:uiPriority w:val="48"/>
    <w:rsid w:val="00732AE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PlainTable5">
    <w:name w:val="Plain Table 5"/>
    <w:basedOn w:val="TableNormal"/>
    <w:uiPriority w:val="45"/>
    <w:rsid w:val="00081FD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4C24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43A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D34B4F"/>
    <w:pPr>
      <w:tabs>
        <w:tab w:val="right" w:pos="9019"/>
      </w:tabs>
      <w:spacing w:after="100"/>
    </w:pPr>
  </w:style>
  <w:style w:type="paragraph" w:styleId="TOC2">
    <w:name w:val="toc 2"/>
    <w:basedOn w:val="Normal"/>
    <w:next w:val="Normal"/>
    <w:autoRedefine/>
    <w:uiPriority w:val="39"/>
    <w:unhideWhenUsed/>
    <w:rsid w:val="005E01AA"/>
    <w:pPr>
      <w:spacing w:after="100"/>
      <w:ind w:left="240"/>
    </w:pPr>
  </w:style>
  <w:style w:type="paragraph" w:styleId="TOC3">
    <w:name w:val="toc 3"/>
    <w:basedOn w:val="Normal"/>
    <w:next w:val="Normal"/>
    <w:autoRedefine/>
    <w:uiPriority w:val="39"/>
    <w:unhideWhenUsed/>
    <w:rsid w:val="005E01AA"/>
    <w:pPr>
      <w:spacing w:after="100"/>
      <w:ind w:left="480"/>
    </w:pPr>
  </w:style>
  <w:style w:type="paragraph" w:styleId="TOC4">
    <w:name w:val="toc 4"/>
    <w:basedOn w:val="Normal"/>
    <w:next w:val="Normal"/>
    <w:autoRedefine/>
    <w:uiPriority w:val="39"/>
    <w:unhideWhenUsed/>
    <w:rsid w:val="002D0B75"/>
    <w:pPr>
      <w:spacing w:after="100"/>
      <w:ind w:left="720"/>
    </w:pPr>
  </w:style>
  <w:style w:type="paragraph" w:styleId="Header">
    <w:name w:val="header"/>
    <w:basedOn w:val="Normal"/>
    <w:link w:val="HeaderChar"/>
    <w:uiPriority w:val="99"/>
    <w:unhideWhenUsed/>
    <w:rsid w:val="00D74830"/>
    <w:pPr>
      <w:tabs>
        <w:tab w:val="center" w:pos="4680"/>
        <w:tab w:val="right" w:pos="9360"/>
      </w:tabs>
    </w:pPr>
  </w:style>
  <w:style w:type="character" w:customStyle="1" w:styleId="HeaderChar">
    <w:name w:val="Header Char"/>
    <w:basedOn w:val="DefaultParagraphFont"/>
    <w:link w:val="Header"/>
    <w:uiPriority w:val="99"/>
    <w:rsid w:val="00D7483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74830"/>
    <w:pPr>
      <w:tabs>
        <w:tab w:val="center" w:pos="4680"/>
        <w:tab w:val="right" w:pos="9360"/>
      </w:tabs>
    </w:pPr>
  </w:style>
  <w:style w:type="character" w:customStyle="1" w:styleId="FooterChar">
    <w:name w:val="Footer Char"/>
    <w:basedOn w:val="DefaultParagraphFont"/>
    <w:link w:val="Footer"/>
    <w:uiPriority w:val="99"/>
    <w:rsid w:val="00D74830"/>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D74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4578">
      <w:bodyDiv w:val="1"/>
      <w:marLeft w:val="0"/>
      <w:marRight w:val="0"/>
      <w:marTop w:val="0"/>
      <w:marBottom w:val="0"/>
      <w:divBdr>
        <w:top w:val="none" w:sz="0" w:space="0" w:color="auto"/>
        <w:left w:val="none" w:sz="0" w:space="0" w:color="auto"/>
        <w:bottom w:val="none" w:sz="0" w:space="0" w:color="auto"/>
        <w:right w:val="none" w:sz="0" w:space="0" w:color="auto"/>
      </w:divBdr>
    </w:div>
    <w:div w:id="141895924">
      <w:bodyDiv w:val="1"/>
      <w:marLeft w:val="0"/>
      <w:marRight w:val="0"/>
      <w:marTop w:val="0"/>
      <w:marBottom w:val="0"/>
      <w:divBdr>
        <w:top w:val="none" w:sz="0" w:space="0" w:color="auto"/>
        <w:left w:val="none" w:sz="0" w:space="0" w:color="auto"/>
        <w:bottom w:val="none" w:sz="0" w:space="0" w:color="auto"/>
        <w:right w:val="none" w:sz="0" w:space="0" w:color="auto"/>
      </w:divBdr>
    </w:div>
    <w:div w:id="189223322">
      <w:bodyDiv w:val="1"/>
      <w:marLeft w:val="0"/>
      <w:marRight w:val="0"/>
      <w:marTop w:val="0"/>
      <w:marBottom w:val="0"/>
      <w:divBdr>
        <w:top w:val="none" w:sz="0" w:space="0" w:color="auto"/>
        <w:left w:val="none" w:sz="0" w:space="0" w:color="auto"/>
        <w:bottom w:val="none" w:sz="0" w:space="0" w:color="auto"/>
        <w:right w:val="none" w:sz="0" w:space="0" w:color="auto"/>
      </w:divBdr>
    </w:div>
    <w:div w:id="259798181">
      <w:bodyDiv w:val="1"/>
      <w:marLeft w:val="0"/>
      <w:marRight w:val="0"/>
      <w:marTop w:val="0"/>
      <w:marBottom w:val="0"/>
      <w:divBdr>
        <w:top w:val="none" w:sz="0" w:space="0" w:color="auto"/>
        <w:left w:val="none" w:sz="0" w:space="0" w:color="auto"/>
        <w:bottom w:val="none" w:sz="0" w:space="0" w:color="auto"/>
        <w:right w:val="none" w:sz="0" w:space="0" w:color="auto"/>
      </w:divBdr>
    </w:div>
    <w:div w:id="464350014">
      <w:bodyDiv w:val="1"/>
      <w:marLeft w:val="0"/>
      <w:marRight w:val="0"/>
      <w:marTop w:val="0"/>
      <w:marBottom w:val="0"/>
      <w:divBdr>
        <w:top w:val="none" w:sz="0" w:space="0" w:color="auto"/>
        <w:left w:val="none" w:sz="0" w:space="0" w:color="auto"/>
        <w:bottom w:val="none" w:sz="0" w:space="0" w:color="auto"/>
        <w:right w:val="none" w:sz="0" w:space="0" w:color="auto"/>
      </w:divBdr>
    </w:div>
    <w:div w:id="558639233">
      <w:bodyDiv w:val="1"/>
      <w:marLeft w:val="0"/>
      <w:marRight w:val="0"/>
      <w:marTop w:val="0"/>
      <w:marBottom w:val="0"/>
      <w:divBdr>
        <w:top w:val="none" w:sz="0" w:space="0" w:color="auto"/>
        <w:left w:val="none" w:sz="0" w:space="0" w:color="auto"/>
        <w:bottom w:val="none" w:sz="0" w:space="0" w:color="auto"/>
        <w:right w:val="none" w:sz="0" w:space="0" w:color="auto"/>
      </w:divBdr>
    </w:div>
    <w:div w:id="569392654">
      <w:bodyDiv w:val="1"/>
      <w:marLeft w:val="0"/>
      <w:marRight w:val="0"/>
      <w:marTop w:val="0"/>
      <w:marBottom w:val="0"/>
      <w:divBdr>
        <w:top w:val="none" w:sz="0" w:space="0" w:color="auto"/>
        <w:left w:val="none" w:sz="0" w:space="0" w:color="auto"/>
        <w:bottom w:val="none" w:sz="0" w:space="0" w:color="auto"/>
        <w:right w:val="none" w:sz="0" w:space="0" w:color="auto"/>
      </w:divBdr>
    </w:div>
    <w:div w:id="570628255">
      <w:bodyDiv w:val="1"/>
      <w:marLeft w:val="0"/>
      <w:marRight w:val="0"/>
      <w:marTop w:val="0"/>
      <w:marBottom w:val="0"/>
      <w:divBdr>
        <w:top w:val="none" w:sz="0" w:space="0" w:color="auto"/>
        <w:left w:val="none" w:sz="0" w:space="0" w:color="auto"/>
        <w:bottom w:val="none" w:sz="0" w:space="0" w:color="auto"/>
        <w:right w:val="none" w:sz="0" w:space="0" w:color="auto"/>
      </w:divBdr>
    </w:div>
    <w:div w:id="584144066">
      <w:bodyDiv w:val="1"/>
      <w:marLeft w:val="0"/>
      <w:marRight w:val="0"/>
      <w:marTop w:val="0"/>
      <w:marBottom w:val="0"/>
      <w:divBdr>
        <w:top w:val="none" w:sz="0" w:space="0" w:color="auto"/>
        <w:left w:val="none" w:sz="0" w:space="0" w:color="auto"/>
        <w:bottom w:val="none" w:sz="0" w:space="0" w:color="auto"/>
        <w:right w:val="none" w:sz="0" w:space="0" w:color="auto"/>
      </w:divBdr>
    </w:div>
    <w:div w:id="776146628">
      <w:bodyDiv w:val="1"/>
      <w:marLeft w:val="0"/>
      <w:marRight w:val="0"/>
      <w:marTop w:val="0"/>
      <w:marBottom w:val="0"/>
      <w:divBdr>
        <w:top w:val="none" w:sz="0" w:space="0" w:color="auto"/>
        <w:left w:val="none" w:sz="0" w:space="0" w:color="auto"/>
        <w:bottom w:val="none" w:sz="0" w:space="0" w:color="auto"/>
        <w:right w:val="none" w:sz="0" w:space="0" w:color="auto"/>
      </w:divBdr>
    </w:div>
    <w:div w:id="897782545">
      <w:bodyDiv w:val="1"/>
      <w:marLeft w:val="0"/>
      <w:marRight w:val="0"/>
      <w:marTop w:val="0"/>
      <w:marBottom w:val="0"/>
      <w:divBdr>
        <w:top w:val="none" w:sz="0" w:space="0" w:color="auto"/>
        <w:left w:val="none" w:sz="0" w:space="0" w:color="auto"/>
        <w:bottom w:val="none" w:sz="0" w:space="0" w:color="auto"/>
        <w:right w:val="none" w:sz="0" w:space="0" w:color="auto"/>
      </w:divBdr>
    </w:div>
    <w:div w:id="1113327986">
      <w:bodyDiv w:val="1"/>
      <w:marLeft w:val="0"/>
      <w:marRight w:val="0"/>
      <w:marTop w:val="0"/>
      <w:marBottom w:val="0"/>
      <w:divBdr>
        <w:top w:val="none" w:sz="0" w:space="0" w:color="auto"/>
        <w:left w:val="none" w:sz="0" w:space="0" w:color="auto"/>
        <w:bottom w:val="none" w:sz="0" w:space="0" w:color="auto"/>
        <w:right w:val="none" w:sz="0" w:space="0" w:color="auto"/>
      </w:divBdr>
    </w:div>
    <w:div w:id="1149514235">
      <w:bodyDiv w:val="1"/>
      <w:marLeft w:val="0"/>
      <w:marRight w:val="0"/>
      <w:marTop w:val="0"/>
      <w:marBottom w:val="0"/>
      <w:divBdr>
        <w:top w:val="none" w:sz="0" w:space="0" w:color="auto"/>
        <w:left w:val="none" w:sz="0" w:space="0" w:color="auto"/>
        <w:bottom w:val="none" w:sz="0" w:space="0" w:color="auto"/>
        <w:right w:val="none" w:sz="0" w:space="0" w:color="auto"/>
      </w:divBdr>
    </w:div>
    <w:div w:id="1208760729">
      <w:bodyDiv w:val="1"/>
      <w:marLeft w:val="0"/>
      <w:marRight w:val="0"/>
      <w:marTop w:val="0"/>
      <w:marBottom w:val="0"/>
      <w:divBdr>
        <w:top w:val="none" w:sz="0" w:space="0" w:color="auto"/>
        <w:left w:val="none" w:sz="0" w:space="0" w:color="auto"/>
        <w:bottom w:val="none" w:sz="0" w:space="0" w:color="auto"/>
        <w:right w:val="none" w:sz="0" w:space="0" w:color="auto"/>
      </w:divBdr>
    </w:div>
    <w:div w:id="1491213648">
      <w:bodyDiv w:val="1"/>
      <w:marLeft w:val="0"/>
      <w:marRight w:val="0"/>
      <w:marTop w:val="0"/>
      <w:marBottom w:val="0"/>
      <w:divBdr>
        <w:top w:val="none" w:sz="0" w:space="0" w:color="auto"/>
        <w:left w:val="none" w:sz="0" w:space="0" w:color="auto"/>
        <w:bottom w:val="none" w:sz="0" w:space="0" w:color="auto"/>
        <w:right w:val="none" w:sz="0" w:space="0" w:color="auto"/>
      </w:divBdr>
    </w:div>
    <w:div w:id="1505903160">
      <w:bodyDiv w:val="1"/>
      <w:marLeft w:val="0"/>
      <w:marRight w:val="0"/>
      <w:marTop w:val="0"/>
      <w:marBottom w:val="0"/>
      <w:divBdr>
        <w:top w:val="none" w:sz="0" w:space="0" w:color="auto"/>
        <w:left w:val="none" w:sz="0" w:space="0" w:color="auto"/>
        <w:bottom w:val="none" w:sz="0" w:space="0" w:color="auto"/>
        <w:right w:val="none" w:sz="0" w:space="0" w:color="auto"/>
      </w:divBdr>
    </w:div>
    <w:div w:id="1541895057">
      <w:bodyDiv w:val="1"/>
      <w:marLeft w:val="0"/>
      <w:marRight w:val="0"/>
      <w:marTop w:val="0"/>
      <w:marBottom w:val="0"/>
      <w:divBdr>
        <w:top w:val="none" w:sz="0" w:space="0" w:color="auto"/>
        <w:left w:val="none" w:sz="0" w:space="0" w:color="auto"/>
        <w:bottom w:val="none" w:sz="0" w:space="0" w:color="auto"/>
        <w:right w:val="none" w:sz="0" w:space="0" w:color="auto"/>
      </w:divBdr>
    </w:div>
    <w:div w:id="1566456192">
      <w:bodyDiv w:val="1"/>
      <w:marLeft w:val="0"/>
      <w:marRight w:val="0"/>
      <w:marTop w:val="0"/>
      <w:marBottom w:val="0"/>
      <w:divBdr>
        <w:top w:val="none" w:sz="0" w:space="0" w:color="auto"/>
        <w:left w:val="none" w:sz="0" w:space="0" w:color="auto"/>
        <w:bottom w:val="none" w:sz="0" w:space="0" w:color="auto"/>
        <w:right w:val="none" w:sz="0" w:space="0" w:color="auto"/>
      </w:divBdr>
    </w:div>
    <w:div w:id="1825271539">
      <w:bodyDiv w:val="1"/>
      <w:marLeft w:val="0"/>
      <w:marRight w:val="0"/>
      <w:marTop w:val="0"/>
      <w:marBottom w:val="0"/>
      <w:divBdr>
        <w:top w:val="none" w:sz="0" w:space="0" w:color="auto"/>
        <w:left w:val="none" w:sz="0" w:space="0" w:color="auto"/>
        <w:bottom w:val="none" w:sz="0" w:space="0" w:color="auto"/>
        <w:right w:val="none" w:sz="0" w:space="0" w:color="auto"/>
      </w:divBdr>
    </w:div>
    <w:div w:id="1892886486">
      <w:bodyDiv w:val="1"/>
      <w:marLeft w:val="0"/>
      <w:marRight w:val="0"/>
      <w:marTop w:val="0"/>
      <w:marBottom w:val="0"/>
      <w:divBdr>
        <w:top w:val="none" w:sz="0" w:space="0" w:color="auto"/>
        <w:left w:val="none" w:sz="0" w:space="0" w:color="auto"/>
        <w:bottom w:val="none" w:sz="0" w:space="0" w:color="auto"/>
        <w:right w:val="none" w:sz="0" w:space="0" w:color="auto"/>
      </w:divBdr>
    </w:div>
    <w:div w:id="1898320476">
      <w:bodyDiv w:val="1"/>
      <w:marLeft w:val="0"/>
      <w:marRight w:val="0"/>
      <w:marTop w:val="0"/>
      <w:marBottom w:val="0"/>
      <w:divBdr>
        <w:top w:val="none" w:sz="0" w:space="0" w:color="auto"/>
        <w:left w:val="none" w:sz="0" w:space="0" w:color="auto"/>
        <w:bottom w:val="none" w:sz="0" w:space="0" w:color="auto"/>
        <w:right w:val="none" w:sz="0" w:space="0" w:color="auto"/>
      </w:divBdr>
    </w:div>
    <w:div w:id="1941794787">
      <w:bodyDiv w:val="1"/>
      <w:marLeft w:val="0"/>
      <w:marRight w:val="0"/>
      <w:marTop w:val="0"/>
      <w:marBottom w:val="0"/>
      <w:divBdr>
        <w:top w:val="none" w:sz="0" w:space="0" w:color="auto"/>
        <w:left w:val="none" w:sz="0" w:space="0" w:color="auto"/>
        <w:bottom w:val="none" w:sz="0" w:space="0" w:color="auto"/>
        <w:right w:val="none" w:sz="0" w:space="0" w:color="auto"/>
      </w:divBdr>
    </w:div>
    <w:div w:id="1954628680">
      <w:bodyDiv w:val="1"/>
      <w:marLeft w:val="0"/>
      <w:marRight w:val="0"/>
      <w:marTop w:val="0"/>
      <w:marBottom w:val="0"/>
      <w:divBdr>
        <w:top w:val="none" w:sz="0" w:space="0" w:color="auto"/>
        <w:left w:val="none" w:sz="0" w:space="0" w:color="auto"/>
        <w:bottom w:val="none" w:sz="0" w:space="0" w:color="auto"/>
        <w:right w:val="none" w:sz="0" w:space="0" w:color="auto"/>
      </w:divBdr>
    </w:div>
    <w:div w:id="1965454156">
      <w:bodyDiv w:val="1"/>
      <w:marLeft w:val="0"/>
      <w:marRight w:val="0"/>
      <w:marTop w:val="0"/>
      <w:marBottom w:val="0"/>
      <w:divBdr>
        <w:top w:val="none" w:sz="0" w:space="0" w:color="auto"/>
        <w:left w:val="none" w:sz="0" w:space="0" w:color="auto"/>
        <w:bottom w:val="none" w:sz="0" w:space="0" w:color="auto"/>
        <w:right w:val="none" w:sz="0" w:space="0" w:color="auto"/>
      </w:divBdr>
    </w:div>
    <w:div w:id="2107385680">
      <w:bodyDiv w:val="1"/>
      <w:marLeft w:val="0"/>
      <w:marRight w:val="0"/>
      <w:marTop w:val="0"/>
      <w:marBottom w:val="0"/>
      <w:divBdr>
        <w:top w:val="none" w:sz="0" w:space="0" w:color="auto"/>
        <w:left w:val="none" w:sz="0" w:space="0" w:color="auto"/>
        <w:bottom w:val="none" w:sz="0" w:space="0" w:color="auto"/>
        <w:right w:val="none" w:sz="0" w:space="0" w:color="auto"/>
      </w:divBdr>
    </w:div>
    <w:div w:id="2143964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informador.mx/Certificados-solo-1-de-cada-10-centros-de-rehabilitacion-l201905310001.html" TargetMode="External"/><Relationship Id="rId39" Type="http://schemas.openxmlformats.org/officeDocument/2006/relationships/hyperlink" Target="http://repositorio.upch.edu.pe/bitstream/handle/upch/5576/Proyecto_LopezMartinez_Danitza.pdf?sequence=3&amp;isAllowed=y"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sepaf.jalisco.gob.mx/sites/sepaf.jalisco.gob.mx/files/u108/pp-05-167.pdf" TargetMode="External"/><Relationship Id="rId42" Type="http://schemas.openxmlformats.org/officeDocument/2006/relationships/hyperlink" Target="https://www.gob.mx/cms/uploads/attachment/file/477564/Informe_sobre_la_situacio_n_de_las_drogas_en_Me_xico_.pdf" TargetMode="External"/><Relationship Id="rId47" Type="http://schemas.openxmlformats.org/officeDocument/2006/relationships/hyperlink" Target="https://cecaj.jalisco.gob.mx/sites/cecaj.jalisco.gob.mx/files/resultados-2018.pdf" TargetMode="Externa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atos.gob.mx/busca/dataset/base-de-datos-encodat-2016-2017" TargetMode="External"/><Relationship Id="rId33" Type="http://schemas.openxmlformats.org/officeDocument/2006/relationships/hyperlink" Target="https://noticieros.televisa.com/ultimas-noticias/amlo-hoy-programa-drogas-adicciones-jovenes-ninos-salud/" TargetMode="External"/><Relationship Id="rId38" Type="http://schemas.openxmlformats.org/officeDocument/2006/relationships/hyperlink" Target="http://www.conadic.salud.gob.mx/pdfs/programas/PAE_2015.pdf" TargetMode="External"/><Relationship Id="rId46" Type="http://schemas.openxmlformats.org/officeDocument/2006/relationships/hyperlink" Target="https://www.gob.mx/cms/uploads/attachment/file/234856/CONSUMO_DE_DROGAS.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atos.jalisco.gob.mx/dataset/inversion-extranjera-directa-ied-en-jalisco-por-sector-de-actividad-economica-periodo-2005" TargetMode="External"/><Relationship Id="rId41" Type="http://schemas.openxmlformats.org/officeDocument/2006/relationships/hyperlink" Target="https://seplan.app.jalisco.gob.mx/mide/panelCiudadano/detalleIndicador/13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5.png"/><Relationship Id="rId32" Type="http://schemas.openxmlformats.org/officeDocument/2006/relationships/hyperlink" Target="https://datos.gob.mx/busca/dataset/encuesta-nacional-de-adicciones-1998-ena98" TargetMode="External"/><Relationship Id="rId37" Type="http://schemas.openxmlformats.org/officeDocument/2006/relationships/hyperlink" Target="https://iieg.gob.mx/ns/wp-content/uploads/2019/06/Consumodedrogas2019.pdf" TargetMode="External"/><Relationship Id="rId40" Type="http://schemas.openxmlformats.org/officeDocument/2006/relationships/hyperlink" Target="https://datos.gob.mx/busca/dataset/narcoticos-seidf-de-pgr" TargetMode="External"/><Relationship Id="rId45" Type="http://schemas.openxmlformats.org/officeDocument/2006/relationships/hyperlink" Target="http://www.salud.gob.mx/unidades/cdi/documentos/CDM2-2.ht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gob.mx/salud/conadic/documentos/informe-sobre-la-situacion-de-las-drogas-en-mexico-y-su-atencion-integral-2019" TargetMode="External"/><Relationship Id="rId36" Type="http://schemas.openxmlformats.org/officeDocument/2006/relationships/hyperlink" Target="https://www.iieg.gob.mx/contenido/PoblacionVivienda/DiaMundialContralasAdicciones2015.pdf" TargetMode="External"/><Relationship Id="rId49"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image" Target="media/image10.png"/><Relationship Id="rId31" Type="http://schemas.openxmlformats.org/officeDocument/2006/relationships/hyperlink" Target="http://www.salud.gob.mx/unidades/cdi/documentos/CDM.htm" TargetMode="External"/><Relationship Id="rId44" Type="http://schemas.openxmlformats.org/officeDocument/2006/relationships/hyperlink" Target="http://www.salud.gob.mx/unidades/cdi/documentos/CDM2-3.ht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gob.mx/salud%7Cconadic/acciones-y-programas/encuesta-nacional-de-consumo-de-drogas-alcohol-y-tabaco-encodat-2016-2017-136758" TargetMode="External"/><Relationship Id="rId30" Type="http://schemas.openxmlformats.org/officeDocument/2006/relationships/hyperlink" Target="http://www.salud.gob.mx/unidades/cdi/documentos/CDM1-2.htm" TargetMode="External"/><Relationship Id="rId35" Type="http://schemas.openxmlformats.org/officeDocument/2006/relationships/hyperlink" Target="https://iieg.gob.mx/ns/?page_id=1958" TargetMode="External"/><Relationship Id="rId43" Type="http://schemas.openxmlformats.org/officeDocument/2006/relationships/hyperlink" Target="https://www.gob.mx/cms/uploads/attachment/file/196925/Atenci_n_especial_2017.pdf" TargetMode="External"/><Relationship Id="rId48" Type="http://schemas.openxmlformats.org/officeDocument/2006/relationships/hyperlink" Target="https://datos.gob.mx/busca/dataset/resultados-de-las-operaciones-en-atencion-al-narcotrafico" TargetMode="External"/><Relationship Id="rId8" Type="http://schemas.openxmlformats.org/officeDocument/2006/relationships/image" Target="media/image1.jpeg"/><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stacked"/>
        <c:varyColors val="0"/>
        <c:ser>
          <c:idx val="0"/>
          <c:order val="0"/>
          <c:tx>
            <c:strRef>
              <c:f>Hoja3!$K$1</c:f>
              <c:strCache>
                <c:ptCount val="1"/>
                <c:pt idx="0">
                  <c:v>AMG</c:v>
                </c:pt>
              </c:strCache>
            </c:strRef>
          </c:tx>
          <c:spPr>
            <a:solidFill>
              <a:schemeClr val="bg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Hoja3!$J$2:$J$8</c:f>
              <c:strCache>
                <c:ptCount val="7"/>
                <c:pt idx="0">
                  <c:v>2013</c:v>
                </c:pt>
                <c:pt idx="1">
                  <c:v>2014</c:v>
                </c:pt>
                <c:pt idx="2">
                  <c:v>2015</c:v>
                </c:pt>
                <c:pt idx="3">
                  <c:v>2016</c:v>
                </c:pt>
                <c:pt idx="4">
                  <c:v>2017</c:v>
                </c:pt>
                <c:pt idx="5">
                  <c:v>2018</c:v>
                </c:pt>
                <c:pt idx="6">
                  <c:v>Ene-feb 2019</c:v>
                </c:pt>
              </c:strCache>
            </c:strRef>
          </c:cat>
          <c:val>
            <c:numRef>
              <c:f>Hoja3!$K$2:$K$8</c:f>
              <c:numCache>
                <c:formatCode>General</c:formatCode>
                <c:ptCount val="7"/>
                <c:pt idx="0">
                  <c:v>3620</c:v>
                </c:pt>
                <c:pt idx="1">
                  <c:v>3404</c:v>
                </c:pt>
                <c:pt idx="2">
                  <c:v>7005</c:v>
                </c:pt>
                <c:pt idx="3">
                  <c:v>8528</c:v>
                </c:pt>
                <c:pt idx="4">
                  <c:v>7319</c:v>
                </c:pt>
                <c:pt idx="5">
                  <c:v>6469</c:v>
                </c:pt>
                <c:pt idx="6">
                  <c:v>889</c:v>
                </c:pt>
              </c:numCache>
            </c:numRef>
          </c:val>
          <c:extLst>
            <c:ext xmlns:c16="http://schemas.microsoft.com/office/drawing/2014/chart" uri="{C3380CC4-5D6E-409C-BE32-E72D297353CC}">
              <c16:uniqueId val="{00000000-8E07-4718-98B2-C9F567299BF9}"/>
            </c:ext>
          </c:extLst>
        </c:ser>
        <c:ser>
          <c:idx val="1"/>
          <c:order val="1"/>
          <c:tx>
            <c:strRef>
              <c:f>Hoja3!$L$1</c:f>
              <c:strCache>
                <c:ptCount val="1"/>
                <c:pt idx="0">
                  <c:v>Interior del estado</c:v>
                </c:pt>
              </c:strCache>
            </c:strRef>
          </c:tx>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Hoja3!$J$2:$J$8</c:f>
              <c:strCache>
                <c:ptCount val="7"/>
                <c:pt idx="0">
                  <c:v>2013</c:v>
                </c:pt>
                <c:pt idx="1">
                  <c:v>2014</c:v>
                </c:pt>
                <c:pt idx="2">
                  <c:v>2015</c:v>
                </c:pt>
                <c:pt idx="3">
                  <c:v>2016</c:v>
                </c:pt>
                <c:pt idx="4">
                  <c:v>2017</c:v>
                </c:pt>
                <c:pt idx="5">
                  <c:v>2018</c:v>
                </c:pt>
                <c:pt idx="6">
                  <c:v>Ene-feb 2019</c:v>
                </c:pt>
              </c:strCache>
            </c:strRef>
          </c:cat>
          <c:val>
            <c:numRef>
              <c:f>Hoja3!$L$2:$L$8</c:f>
              <c:numCache>
                <c:formatCode>General</c:formatCode>
                <c:ptCount val="7"/>
                <c:pt idx="0">
                  <c:v>976</c:v>
                </c:pt>
                <c:pt idx="1">
                  <c:v>1172</c:v>
                </c:pt>
                <c:pt idx="2">
                  <c:v>1538</c:v>
                </c:pt>
                <c:pt idx="3">
                  <c:v>2894</c:v>
                </c:pt>
                <c:pt idx="4">
                  <c:v>2205</c:v>
                </c:pt>
                <c:pt idx="5">
                  <c:v>2381</c:v>
                </c:pt>
                <c:pt idx="6">
                  <c:v>482</c:v>
                </c:pt>
              </c:numCache>
            </c:numRef>
          </c:val>
          <c:extLst>
            <c:ext xmlns:c16="http://schemas.microsoft.com/office/drawing/2014/chart" uri="{C3380CC4-5D6E-409C-BE32-E72D297353CC}">
              <c16:uniqueId val="{00000001-8E07-4718-98B2-C9F567299BF9}"/>
            </c:ext>
          </c:extLst>
        </c:ser>
        <c:dLbls>
          <c:dLblPos val="ctr"/>
          <c:showLegendKey val="0"/>
          <c:showVal val="1"/>
          <c:showCatName val="0"/>
          <c:showSerName val="0"/>
          <c:showPercent val="0"/>
          <c:showBubbleSize val="0"/>
        </c:dLbls>
        <c:gapWidth val="150"/>
        <c:overlap val="100"/>
        <c:axId val="753875576"/>
        <c:axId val="753874592"/>
      </c:barChart>
      <c:catAx>
        <c:axId val="753875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753874592"/>
        <c:crosses val="autoZero"/>
        <c:auto val="1"/>
        <c:lblAlgn val="ctr"/>
        <c:lblOffset val="100"/>
        <c:noMultiLvlLbl val="0"/>
      </c:catAx>
      <c:valAx>
        <c:axId val="753874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753875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Hoja3!$K$20:$K$24</c:f>
              <c:strCache>
                <c:ptCount val="5"/>
                <c:pt idx="0">
                  <c:v>GUADALAJARA</c:v>
                </c:pt>
                <c:pt idx="1">
                  <c:v>ZAPOPAN</c:v>
                </c:pt>
                <c:pt idx="2">
                  <c:v>TLAJOMULCO DE ZUÑIGA</c:v>
                </c:pt>
                <c:pt idx="3">
                  <c:v>PUERTO VALLARTA</c:v>
                </c:pt>
                <c:pt idx="4">
                  <c:v>TONALA</c:v>
                </c:pt>
              </c:strCache>
            </c:strRef>
          </c:cat>
          <c:val>
            <c:numRef>
              <c:f>Hoja3!$L$20:$L$24</c:f>
              <c:numCache>
                <c:formatCode>General</c:formatCode>
                <c:ptCount val="5"/>
                <c:pt idx="0">
                  <c:v>251</c:v>
                </c:pt>
                <c:pt idx="1">
                  <c:v>208</c:v>
                </c:pt>
                <c:pt idx="2">
                  <c:v>139</c:v>
                </c:pt>
                <c:pt idx="3">
                  <c:v>128</c:v>
                </c:pt>
                <c:pt idx="4">
                  <c:v>117</c:v>
                </c:pt>
              </c:numCache>
            </c:numRef>
          </c:val>
          <c:extLst>
            <c:ext xmlns:c16="http://schemas.microsoft.com/office/drawing/2014/chart" uri="{C3380CC4-5D6E-409C-BE32-E72D297353CC}">
              <c16:uniqueId val="{00000000-4DDE-4F21-899F-3265DDE5A8FD}"/>
            </c:ext>
          </c:extLst>
        </c:ser>
        <c:dLbls>
          <c:dLblPos val="outEnd"/>
          <c:showLegendKey val="0"/>
          <c:showVal val="1"/>
          <c:showCatName val="0"/>
          <c:showSerName val="0"/>
          <c:showPercent val="0"/>
          <c:showBubbleSize val="0"/>
        </c:dLbls>
        <c:gapWidth val="219"/>
        <c:overlap val="-27"/>
        <c:axId val="713176448"/>
        <c:axId val="713175464"/>
      </c:barChart>
      <c:catAx>
        <c:axId val="713176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713175464"/>
        <c:crosses val="autoZero"/>
        <c:auto val="1"/>
        <c:lblAlgn val="ctr"/>
        <c:lblOffset val="100"/>
        <c:noMultiLvlLbl val="0"/>
      </c:catAx>
      <c:valAx>
        <c:axId val="713175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713176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D7E9A-CA0A-479A-BF38-8DC20334E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46</Pages>
  <Words>10446</Words>
  <Characters>59543</Characters>
  <Application>Microsoft Office Word</Application>
  <DocSecurity>0</DocSecurity>
  <Lines>496</Lines>
  <Paragraphs>139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 Fernanda Pinedo Talango</dc:creator>
  <cp:lastModifiedBy>M. Fernanda Pinedo Talango</cp:lastModifiedBy>
  <cp:revision>4</cp:revision>
  <dcterms:created xsi:type="dcterms:W3CDTF">2020-05-14T20:23:00Z</dcterms:created>
  <dcterms:modified xsi:type="dcterms:W3CDTF">2020-05-14T21:25:00Z</dcterms:modified>
</cp:coreProperties>
</file>