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600"/>
      </w:pPr>
      <w:r>
        <w:rPr>
          <w:b/>
          <w:i w:val="0"/>
          <w:color w:val="7D212B"/>
          <w:sz w:val="44"/>
        </w:rPr>
        <w:t>GUÍA DE FACILITACIÓN</w:t>
      </w:r>
    </w:p>
    <w:p>
      <w:pPr>
        <w:spacing w:after="40"/>
      </w:pPr>
      <w:r>
        <w:rPr>
          <w:b/>
          <w:i w:val="0"/>
          <w:sz w:val="30"/>
        </w:rPr>
        <w:t>Del líder a la organización</w:t>
      </w:r>
    </w:p>
    <w:p>
      <w:pPr>
        <w:spacing w:after="280"/>
      </w:pPr>
      <w:r>
        <w:rPr>
          <w:b w:val="0"/>
          <w:i w:val="0"/>
          <w:sz w:val="23"/>
        </w:rPr>
        <w:t>Modelo mental y estilo · Etapa de la empresa · Madurez en gestión de personas</w:t>
      </w:r>
    </w:p>
    <w:p>
      <w:pPr>
        <w:spacing w:after="0"/>
      </w:pPr>
      <w:r>
        <w:rPr>
          <w:b/>
          <w:i w:val="0"/>
        </w:rPr>
        <w:t>Programa de Dirección en Agronegocios · Tandil 2026</w:t>
      </w:r>
    </w:p>
    <w:p>
      <w:pPr>
        <w:spacing w:after="0"/>
      </w:pPr>
      <w:r>
        <w:rPr>
          <w:b w:val="0"/>
          <w:i w:val="0"/>
        </w:rPr>
        <w:t>Mulen Hotel de Tandil · Av. Santamarina 380</w:t>
      </w:r>
    </w:p>
    <w:p>
      <w:pPr>
        <w:spacing w:after="0"/>
      </w:pPr>
      <w:r>
        <w:rPr>
          <w:b w:val="0"/>
          <w:i w:val="0"/>
        </w:rPr>
        <w:t>Jueves 5 y viernes 6 de noviembre de 2026</w:t>
      </w:r>
    </w:p>
    <w:p>
      <w:pPr>
        <w:spacing w:after="160"/>
      </w:pPr>
      <w:r>
        <w:rPr>
          <w:b w:val="0"/>
          <w:i w:val="0"/>
        </w:rPr>
        <w:t>Prof. Fernando Preumayr</w:t>
      </w: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Cómo usar esta guía</w:t>
      </w:r>
    </w:p>
    <w:p>
      <w:r>
        <w:rPr>
          <w:b w:val="0"/>
          <w:i w:val="0"/>
        </w:rPr>
        <w:t>Complementa las hojas de ruta de los Días 7 y 8: acá está el timing interno de cada tema, las consignas y los puentes. Sigue la grilla horaria oficial del programa (con sus breaks) y parte de un supuesto clave: las tres encuestas se completan antes de la clase y el facilitador llega con los resultados procesados.</w:t>
      </w: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Hilo conductor</w:t>
      </w:r>
    </w:p>
    <w:p>
      <w:r>
        <w:rPr>
          <w:b w:val="0"/>
          <w:i w:val="0"/>
        </w:rPr>
        <w:t>Tres preguntas, una por jornada, de lo individual a lo organizacional: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2381"/>
        <w:gridCol w:w="3175"/>
        <w:gridCol w:w="2268"/>
      </w:tblGrid>
      <w:tr>
        <w:tc>
          <w:tcPr>
            <w:tcW w:type="dxa" w:w="1474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CUÁNDO</w:t>
            </w:r>
          </w:p>
        </w:tc>
        <w:tc>
          <w:tcPr>
            <w:tcW w:type="dxa" w:w="2381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3175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2268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INSTRUMENTO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Jue 5 · mañana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Desde dónde conduzco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¿Qué modelo mental y qué estilo de pensamiento traigo?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Árbol genealógico + Test de Benziger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Jue 5 · tarde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Dónde está mi empresa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¿En qué etapa está y qué le pide a mi estilo?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Encuesta de etapa (Círculos Evolutivos)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Vie 6 · mañana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Qué tan madura es mi gestión de personas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19"/>
              </w:rPr>
              <w:t>¿Lo que hago hoy sostiene la etapa que viene?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Escala Humana + plan de acción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Se empieza por la persona y se termina en la organización porque mirarse primero baja las defensas: nadie justifica su empresa antes de haberse mirado a sí mismo. Escala Humana cierra porque es el dato más duro, y llega cuando el grupo ya tiene con qué interpretarlo.</w:t>
      </w: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Previo a la clase</w:t>
      </w: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Encuestas (completar antes del 5/11)</w:t>
      </w:r>
    </w:p>
    <w:p>
      <w:pPr>
        <w:pStyle w:val="ListBullet"/>
        <w:spacing w:after="20"/>
      </w:pPr>
      <w:r>
        <w:rPr>
          <w:b/>
        </w:rPr>
        <w:t>Benziger.</w:t>
      </w:r>
      <w:r>
        <w:t xml:space="preserve"> Test de Benziger: perfil individual generado antes del jueves.</w:t>
      </w:r>
    </w:p>
    <w:p>
      <w:pPr>
        <w:pStyle w:val="ListBullet"/>
        <w:spacing w:after="20"/>
      </w:pPr>
      <w:r>
        <w:rPr>
          <w:b/>
        </w:rPr>
        <w:t>Etapa.</w:t>
      </w:r>
      <w:r>
        <w:t xml:space="preserve"> Encuesta de etapa de desarrollo (Círculos Evolutivos): resultado por participante.</w:t>
      </w:r>
    </w:p>
    <w:p>
      <w:pPr>
        <w:pStyle w:val="ListBullet"/>
        <w:spacing w:after="20"/>
      </w:pPr>
      <w:r>
        <w:rPr>
          <w:b/>
        </w:rPr>
        <w:t>Escala Humana.</w:t>
      </w:r>
      <w:r>
        <w:t xml:space="preserve"> Escala Humana: resultado por participante y mapa del grupo.</w:t>
      </w:r>
    </w:p>
    <w:p>
      <w:r>
        <w:rPr>
          <w:b w:val="0"/>
          <w:i/>
        </w:rPr>
        <w:t>Sugerencia: fecha límite de entrega el 29/10, para llegar con los resultados impresos y el mapa del grupo armado. Recordar a quienes no completen que pueden hacerlo el mismo día con tiempo restado al primer bloque.</w:t>
      </w: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Material</w:t>
      </w:r>
    </w:p>
    <w:p>
      <w:pPr>
        <w:pStyle w:val="ListBullet"/>
        <w:spacing w:after="20"/>
      </w:pPr>
      <w:r>
        <w:t>Perfil Benziger, resultado de etapa y resultado de Escala Humana impresos, uno por participante.</w:t>
      </w:r>
    </w:p>
    <w:p>
      <w:pPr>
        <w:pStyle w:val="ListBullet"/>
        <w:spacing w:after="20"/>
      </w:pPr>
      <w:r>
        <w:t>Cuaderno de trabajo con una hoja de síntesis de tres renglones (uno por lente).</w:t>
      </w:r>
    </w:p>
    <w:p>
      <w:pPr>
        <w:pStyle w:val="ListBullet"/>
        <w:spacing w:after="20"/>
      </w:pPr>
      <w:r>
        <w:t>Post-its verdes y rojos (3 por persona), afiches y marcadores gruesos para los equipos.</w:t>
      </w:r>
    </w:p>
    <w:p>
      <w:pPr>
        <w:pStyle w:val="ListBullet"/>
        <w:spacing w:after="20"/>
      </w:pPr>
      <w:r>
        <w:t>Pizarra o rotafolio que se mantenga activo los dos días. Proyector con cable propio.</w:t>
      </w: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Preparación personal</w:t>
      </w:r>
    </w:p>
    <w:p>
      <w:pPr>
        <w:pStyle w:val="ListBullet"/>
        <w:spacing w:after="20"/>
      </w:pPr>
      <w:r>
        <w:t>Leer la noche anterior la lista de participantes (nombre, empresa, rol) y los resultados de las encuestas: identificar el patrón del grupo antes de la clase.</w:t>
      </w:r>
    </w:p>
    <w:p>
      <w:pPr>
        <w:pStyle w:val="ListBullet"/>
        <w:spacing w:after="20"/>
      </w:pPr>
      <w:r>
        <w:t>Llegar 30 minutos antes y saludar uno a uno.</w:t>
      </w: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Jueves 5 · Mañana · Desde dónde conduzco</w:t>
      </w:r>
    </w:p>
    <w:p>
      <w:r>
        <w:rPr>
          <w:b w:val="0"/>
          <w:i/>
        </w:rPr>
        <w:t>Módulo 1 · 9:00 a 13:00 · Break 11:15–11:30</w:t>
      </w:r>
    </w:p>
    <w:p>
      <w:r>
        <w:rPr>
          <w:b w:val="0"/>
          <w:i w:val="0"/>
        </w:rPr>
        <w:t>El bloque construye el contrato pedagógico. La energía y la precisión de la primera hora definen la actitud del grupo en los dos días.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"/>
        <w:gridCol w:w="3005"/>
        <w:gridCol w:w="4706"/>
      </w:tblGrid>
      <w:tr>
        <w:tc>
          <w:tcPr>
            <w:tcW w:type="dxa" w:w="907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680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3005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706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CLAVE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Apertura: ¿de qué estás hecho?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3 palabras en silencio, ronda sin explicar, palabras en pizarra (quedan visibles los dos días)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9:20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Marco: modelos mentales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Definición de Senge + escalera de inferencias (Argyris). Ejemplo en vivo: mismo dato, dos cadenas opuestas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9:40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Árbol genealógico (individual)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2–3 figuras formadoras, 1 creencia de cada una, marcar verde/rojo. Silencio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10:15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Consigna del trabajo en equipos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Armar grupos de 4 y explicar la tarea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10:30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45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Trabajo en equipos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Compartir creencias (25), elegir 3 rojas representativas (10), plenario por categorías (10)</w:t>
            </w:r>
          </w:p>
        </w:tc>
      </w:tr>
      <w:tr>
        <w:tc>
          <w:tcPr>
            <w:tcW w:type="dxa" w:w="907"/>
            <w:shd w:val="clear" w:color="auto" w:fill="EFEFEF"/>
          </w:tcPr>
          <w:p>
            <w:r/>
            <w:r>
              <w:rPr>
                <w:sz w:val="19"/>
              </w:rPr>
              <w:t>11:15</w:t>
            </w:r>
          </w:p>
        </w:tc>
        <w:tc>
          <w:tcPr>
            <w:tcW w:type="dxa" w:w="680"/>
            <w:shd w:val="clear" w:color="auto" w:fill="EFEFEF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  <w:shd w:val="clear" w:color="auto" w:fill="EFEFEF"/>
          </w:tcPr>
          <w:p>
            <w:r/>
            <w:r>
              <w:rPr>
                <w:b/>
                <w:sz w:val="19"/>
              </w:rPr>
              <w:t>Break</w:t>
            </w:r>
          </w:p>
        </w:tc>
        <w:tc>
          <w:tcPr>
            <w:tcW w:type="dxa" w:w="4706"/>
            <w:shd w:val="clear" w:color="auto" w:fill="EFEFEF"/>
          </w:tcPr>
          <w:p>
            <w:r/>
            <w:r>
              <w:rPr>
                <w:sz w:val="19"/>
              </w:rPr>
              <w:t>Sin consigna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11:30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Puente: del modelo mental al estilo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Marco de los cuatro modos de pensamiento de Benziger. Preferencias, no capacidades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11:45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Lectura del perfil Benziger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Modo dominante, modo más débil, preferencias secundarias, costo de trabajar fuera del modo natural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12:20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Trabajo individual en cuaderno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Qué me da y qué me cuesta mi perfil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12:35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Cómo me leo / cómo me leen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Pares que se conocen poco. Quien recibe escucha y agradece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12:50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Síntesis de una línea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"Tiendo a gestionar personas desde ___ y mi punto ciego es ___"</w:t>
            </w:r>
          </w:p>
        </w:tc>
      </w:tr>
    </w:tbl>
    <w:p>
      <w:pPr>
        <w:spacing w:after="40"/>
      </w:pP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Qué decir y qué cuidar</w:t>
      </w:r>
    </w:p>
    <w:p>
      <w:pPr>
        <w:pStyle w:val="ListBullet"/>
        <w:spacing w:after="20"/>
      </w:pPr>
      <w:r>
        <w:rPr>
          <w:b/>
        </w:rPr>
        <w:t>Apertura.</w:t>
      </w:r>
      <w:r>
        <w:t xml:space="preserve"> Nada de autoridad académica al inicio: empezar con la pregunta y 3 minutos de silencio absoluto.</w:t>
      </w:r>
    </w:p>
    <w:p>
      <w:pPr>
        <w:pStyle w:val="ListBullet"/>
        <w:spacing w:after="20"/>
      </w:pPr>
      <w:r>
        <w:rPr>
          <w:b/>
        </w:rPr>
        <w:t>Árbol genealógico:</w:t>
      </w:r>
      <w:r>
        <w:t xml:space="preserve"> no pedir explicaciones de por qué una creencia está en rojo (es muy emocional), no alargar el plenario, no convertirlo en juicio de padres o jefes.</w:t>
      </w:r>
    </w:p>
    <w:p>
      <w:pPr>
        <w:pStyle w:val="ListBullet"/>
        <w:spacing w:after="20"/>
      </w:pPr>
      <w:r>
        <w:rPr>
          <w:b/>
        </w:rPr>
        <w:t>Benziger.</w:t>
      </w:r>
      <w:r>
        <w:t xml:space="preserve"> antes de empezar, aclarar que el perfil no es una etiqueta ni una capacidad. Describe dónde se piensa con menos esfuerzo.</w:t>
      </w:r>
    </w:p>
    <w:p>
      <w:pPr>
        <w:pStyle w:val="ListBullet"/>
        <w:spacing w:after="20"/>
      </w:pPr>
      <w:r>
        <w:rPr>
          <w:b/>
        </w:rPr>
        <w:t>Falsificación de tipo:</w:t>
      </w:r>
      <w:r>
        <w:t xml:space="preserve"> trabajar seguido en un modo que no es el natural cuesta energía. En líderes de pyme que "hacen de todo" suele ser el dato que más les resuena.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6EBEC"/>
          </w:tcPr>
          <w:p>
            <w:r/>
            <w:r>
              <w:rPr>
                <w:b/>
                <w:color w:val="7D212B"/>
                <w:sz w:val="18"/>
              </w:rPr>
              <w:t xml:space="preserve">FRASE PUENTE  </w:t>
            </w:r>
            <w:r>
              <w:rPr>
                <w:i/>
              </w:rPr>
              <w:t>"El modelo mental es lo que creo. El estilo es cómo proceso. Los dos juntos explican cómo decido. Y esas decisiones, repetidas, ya son la cultura de su empresa. A eso vamos esta tarde."</w:t>
            </w:r>
          </w:p>
        </w:tc>
      </w:tr>
    </w:tbl>
    <w:p>
      <w:pPr>
        <w:spacing w:after="40"/>
      </w:pP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Jueves 5 · Tarde · Dónde está mi empresa</w:t>
      </w:r>
    </w:p>
    <w:p>
      <w:r>
        <w:rPr>
          <w:b w:val="0"/>
          <w:i/>
        </w:rPr>
        <w:t>Módulo 2 · 14:00 a 18:00 · Break 16:00–16:15</w:t>
      </w:r>
    </w:p>
    <w:p>
      <w:r>
        <w:rPr>
          <w:b w:val="0"/>
          <w:i w:val="0"/>
        </w:rPr>
        <w:t>La energía después del almuerzo es más baja. Más actividad, menos exposición. Los resultados de la encuesta ya están: la tarde es de lectura, mapeo y cruce.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"/>
        <w:gridCol w:w="3005"/>
        <w:gridCol w:w="4706"/>
      </w:tblGrid>
      <w:tr>
        <w:tc>
          <w:tcPr>
            <w:tcW w:type="dxa" w:w="907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680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3005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706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CLAVE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Ronda de apertura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"¿Qué les quedó dando vueltas en el almuerzo?" Una frase por persona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14:05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Puente a la cultura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Mi creencia → mi decisión → la cultura. Ejemplo: a quién promuevo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14:20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Reflexión individual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Conectar UNA creencia roja con UNA decisión de los últimos 30 días. Sin plenario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14:30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Marco: Círculos Evolutivos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Los 4 círculos y sus crisis típicas. Atribución a Juan Daraio. No moralizar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Lectura individual del resultado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Dónde me ubica la encuesta, dónde me ubicaría yo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15:15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Tríos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Cada uno presenta 3 min; los otros dos hacen UNA pregunta, sin opinar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15:40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Mapeo del grupo y devolución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Cuántos en cada círculo, patrón del grupo, el salto que más cuesta</w:t>
            </w:r>
          </w:p>
        </w:tc>
      </w:tr>
      <w:tr>
        <w:tc>
          <w:tcPr>
            <w:tcW w:type="dxa" w:w="907"/>
            <w:shd w:val="clear" w:color="auto" w:fill="EFEFEF"/>
          </w:tcPr>
          <w:p>
            <w:r/>
            <w:r>
              <w:rPr>
                <w:sz w:val="19"/>
              </w:rPr>
              <w:t>16:00</w:t>
            </w:r>
          </w:p>
        </w:tc>
        <w:tc>
          <w:tcPr>
            <w:tcW w:type="dxa" w:w="680"/>
            <w:shd w:val="clear" w:color="auto" w:fill="EFEFEF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  <w:shd w:val="clear" w:color="auto" w:fill="EFEFEF"/>
          </w:tcPr>
          <w:p>
            <w:r/>
            <w:r>
              <w:rPr>
                <w:b/>
                <w:sz w:val="19"/>
              </w:rPr>
              <w:t>Break</w:t>
            </w:r>
          </w:p>
        </w:tc>
        <w:tc>
          <w:tcPr>
            <w:tcW w:type="dxa" w:w="4706"/>
            <w:shd w:val="clear" w:color="auto" w:fill="EFEFEF"/>
          </w:tcPr>
          <w:p>
            <w:r/>
            <w:r>
              <w:rPr>
                <w:sz w:val="19"/>
              </w:rPr>
              <w:t>Movimiento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16:15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Brechas: lo que decimos / lo que hacemos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Individual: 3 frases "decimos que… / hacemos que…"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16:35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Tríos y plenario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Brechas más repetidas, anotadas junto a las creencias rojas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Cruce estilo × etapa (individual)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¿Lo que me sale natural es lo que mi etapa necesita hoy?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17:20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Pares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Una pregunta desafiante por persona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17:40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Plenario breve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Qué se ve en el grupo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17:50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Cierre del día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Puente a mañana. Sin tarea más allá de la pregunta</w:t>
            </w:r>
          </w:p>
        </w:tc>
      </w:tr>
    </w:tbl>
    <w:p>
      <w:pPr>
        <w:spacing w:after="40"/>
      </w:pP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Qué decir y qué cuidar</w:t>
      </w:r>
    </w:p>
    <w:p>
      <w:pPr>
        <w:pStyle w:val="ListBullet"/>
        <w:spacing w:after="20"/>
      </w:pPr>
      <w:r>
        <w:rPr>
          <w:b/>
        </w:rPr>
        <w:t>Círculos:</w:t>
      </w:r>
      <w:r>
        <w:t xml:space="preserve"> como la encuesta ya fue contestada, evita el sesgo de responder hacia el círculo que "queda mejor". En el marco, aclarar que más alto no es mejor y que cada salto pide al líder soltar algo.</w:t>
      </w:r>
    </w:p>
    <w:p>
      <w:pPr>
        <w:pStyle w:val="ListBullet"/>
        <w:spacing w:after="20"/>
      </w:pPr>
      <w:r>
        <w:rPr>
          <w:b/>
        </w:rPr>
        <w:t>Patrón típico del agro:</w:t>
      </w:r>
      <w:r>
        <w:t xml:space="preserve"> mayoría entre el 2 y el 3, pocos en el 1 (les da vergüenza declararlo), casi nadie en el 4. La frontera 2→3 es donde más líderes se quedan: pide soltar las decisiones operativas importantes.</w:t>
      </w:r>
    </w:p>
    <w:p>
      <w:pPr>
        <w:pStyle w:val="ListBullet"/>
        <w:spacing w:after="20"/>
      </w:pPr>
      <w:r>
        <w:rPr>
          <w:b/>
        </w:rPr>
        <w:t>Cruce estilo × etapa:</w:t>
      </w:r>
      <w:r>
        <w:t xml:space="preserve"> es el corazón del día porque conecta el Bloque 1 con el 2. Ejemplo: un líder fuertemente estructural en una empresa que pasa del 2 al 3 necesita soltar control y tolerar más incertidumbre.</w:t>
      </w:r>
    </w:p>
    <w:p>
      <w:pPr>
        <w:pStyle w:val="ListBullet"/>
        <w:spacing w:after="20"/>
      </w:pPr>
      <w:r>
        <w:rPr>
          <w:b/>
        </w:rPr>
        <w:t>Aclaración:</w:t>
      </w:r>
      <w:r>
        <w:t xml:space="preserve"> los temas familiares se profundizan en otro módulo; no abrirlos acá.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6EBEC"/>
          </w:tcPr>
          <w:p>
            <w:r/>
            <w:r>
              <w:rPr>
                <w:b/>
                <w:color w:val="7D212B"/>
                <w:sz w:val="18"/>
              </w:rPr>
              <w:t xml:space="preserve">FRASE PUENTE  </w:t>
            </w:r>
            <w:r>
              <w:rPr>
                <w:i/>
              </w:rPr>
              <w:t>"Hoy vieron quién conduce y en qué etapa está lo conducido. Mañana vamos a mirar el puente entre los dos: cómo gestionan hoy a las personas y si eso alcanza para la etapa que viene."</w:t>
            </w:r>
          </w:p>
        </w:tc>
      </w:tr>
    </w:tbl>
    <w:p>
      <w:pPr>
        <w:spacing w:after="40"/>
      </w:pP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Viernes 6 · Qué tan madura es mi gestión de personas</w:t>
      </w:r>
    </w:p>
    <w:p>
      <w:r>
        <w:rPr>
          <w:b w:val="0"/>
          <w:i/>
        </w:rPr>
        <w:t>9:00 a 13:00 · Break 11:00–11:15</w:t>
      </w:r>
    </w:p>
    <w:p>
      <w:r>
        <w:rPr>
          <w:b w:val="0"/>
          <w:i w:val="0"/>
        </w:rPr>
        <w:t>Es la cosecha. Escala Humana aporta el dato duro y el cruce de los tres lentes lo convierte en compromisos concretos. La energía del grupo suele ser distinta: más comprometida, con cosas que decantaron en la noche.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680"/>
        <w:gridCol w:w="3005"/>
        <w:gridCol w:w="4706"/>
      </w:tblGrid>
      <w:tr>
        <w:tc>
          <w:tcPr>
            <w:tcW w:type="dxa" w:w="907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680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MIN</w:t>
            </w:r>
          </w:p>
        </w:tc>
        <w:tc>
          <w:tcPr>
            <w:tcW w:type="dxa" w:w="3005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4706"/>
            <w:shd w:val="clear" w:color="auto" w:fill="7D212B"/>
          </w:tcPr>
          <w:p>
            <w:r/>
            <w:r>
              <w:rPr>
                <w:b/>
                <w:color w:val="FFFFFF"/>
                <w:sz w:val="18"/>
              </w:rPr>
              <w:t>CLAVE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Ronda de apertura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Lo que me llevé de ayer / lo que pensé anoche. 1–2 min por persona, palabras clave en pizarra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9:20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Marco: Escala Humana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La gestión de personas como sistema, no como suma de acciones. Cómo se lee un 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9:45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Consigna y lectura individual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Dónde me ubica mi resultado, dónde me ubicaría yo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Trabajo en equipos: lectura individual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Fortalezas y vacíos de mi gestión de personas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10:15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Trabajo en equipos: tríos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Comparan resultados; cada uno presenta, los otros preguntan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10:45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Plenario: mapa del grupo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Patrón del grupo en Escala Humana</w:t>
            </w:r>
          </w:p>
        </w:tc>
      </w:tr>
      <w:tr>
        <w:tc>
          <w:tcPr>
            <w:tcW w:type="dxa" w:w="907"/>
            <w:shd w:val="clear" w:color="auto" w:fill="EFEFEF"/>
          </w:tcPr>
          <w:p>
            <w:r/>
            <w:r>
              <w:rPr>
                <w:sz w:val="19"/>
              </w:rPr>
              <w:t>11:00</w:t>
            </w:r>
          </w:p>
        </w:tc>
        <w:tc>
          <w:tcPr>
            <w:tcW w:type="dxa" w:w="680"/>
            <w:shd w:val="clear" w:color="auto" w:fill="EFEFEF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  <w:shd w:val="clear" w:color="auto" w:fill="EFEFEF"/>
          </w:tcPr>
          <w:p>
            <w:r/>
            <w:r>
              <w:rPr>
                <w:b/>
                <w:sz w:val="19"/>
              </w:rPr>
              <w:t>Break</w:t>
            </w:r>
          </w:p>
        </w:tc>
        <w:tc>
          <w:tcPr>
            <w:tcW w:type="dxa" w:w="4706"/>
            <w:shd w:val="clear" w:color="auto" w:fill="EFEFEF"/>
          </w:tcPr>
          <w:p>
            <w:r/>
            <w:r>
              <w:rPr>
                <w:sz w:val="19"/>
              </w:rPr>
              <w:t>Sin consigna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11:15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Ficha-síntesis: los tres lentes (individual)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Modelo mental/estilo → etapa → madurez. Un renglón por lente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11:40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Pares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Preguntas desafiantes sobre la ficha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12:00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Plenario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Qué se repite entre las fichas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12:10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Plan de acción (individual)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1 o 2 compromisos bien formulados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12:35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Pares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Tres preguntas sobre el compromiso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12:45</w:t>
            </w:r>
          </w:p>
        </w:tc>
        <w:tc>
          <w:tcPr>
            <w:tcW w:type="dxa" w:w="680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19"/>
              </w:rPr>
              <w:t>Cierre</w:t>
            </w:r>
          </w:p>
        </w:tc>
        <w:tc>
          <w:tcPr>
            <w:tcW w:type="dxa" w:w="4706"/>
          </w:tcPr>
          <w:p>
            <w:r/>
            <w:r>
              <w:rPr>
                <w:sz w:val="19"/>
              </w:rPr>
              <w:t>Ronda final: una frase en voz alta, sin comentarios. Agradecimiento</w:t>
            </w:r>
          </w:p>
        </w:tc>
      </w:tr>
    </w:tbl>
    <w:p>
      <w:pPr>
        <w:spacing w:after="40"/>
      </w:pP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Ficha-síntesis</w:t>
      </w:r>
    </w:p>
    <w:p>
      <w:r>
        <w:rPr>
          <w:b w:val="0"/>
          <w:i w:val="0"/>
        </w:rPr>
        <w:t>Hoja de tres renglones, uno por lente, que termina en una pregunta:</w:t>
      </w:r>
    </w:p>
    <w:p>
      <w:pPr>
        <w:spacing w:after="60"/>
        <w:ind w:left="340"/>
      </w:pPr>
      <w:r>
        <w:rPr>
          <w:b w:val="0"/>
          <w:i/>
        </w:rPr>
        <w:t>1. Mi modelo mental y mi estilo: tiendo a gestionar personas desde ___.</w:t>
      </w:r>
    </w:p>
    <w:p>
      <w:pPr>
        <w:spacing w:after="60"/>
        <w:ind w:left="340"/>
      </w:pPr>
      <w:r>
        <w:rPr>
          <w:b w:val="0"/>
          <w:i/>
        </w:rPr>
        <w:t>2. Mi empresa está en la etapa ___ y su crisis típica es ___.</w:t>
      </w:r>
    </w:p>
    <w:p>
      <w:pPr>
        <w:spacing w:after="60"/>
        <w:ind w:left="340"/>
      </w:pPr>
      <w:r>
        <w:rPr>
          <w:b w:val="0"/>
          <w:i/>
        </w:rPr>
        <w:t>3. Mi gestión de personas hoy está en el nivel ___ (Escala Humana).</w:t>
      </w:r>
    </w:p>
    <w:p>
      <w:pPr>
        <w:spacing w:after="60"/>
        <w:ind w:left="340"/>
      </w:pPr>
      <w:r>
        <w:rPr>
          <w:b w:val="0"/>
          <w:i/>
        </w:rPr>
        <w:t>¿Qué tendría que cambiar en mí para que mi gestión de personas sostenga la etapa que viene?</w:t>
      </w: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Compromiso bien formulado</w:t>
      </w:r>
    </w:p>
    <w:p>
      <w:pPr>
        <w:pStyle w:val="ListBullet"/>
        <w:spacing w:after="20"/>
      </w:pPr>
      <w:r>
        <w:t>Específico: nombra una acción concreta.</w:t>
      </w:r>
    </w:p>
    <w:p>
      <w:pPr>
        <w:pStyle w:val="ListBullet"/>
        <w:spacing w:after="20"/>
      </w:pPr>
      <w:r>
        <w:t>Observable: alguien puede verificarlo desde afuera.</w:t>
      </w:r>
    </w:p>
    <w:p>
      <w:pPr>
        <w:pStyle w:val="ListBullet"/>
        <w:spacing w:after="20"/>
      </w:pPr>
      <w:r>
        <w:t>Con fecha, con responsable (el líder) y con quién lo acompaña.</w:t>
      </w:r>
    </w:p>
    <w:p>
      <w:r>
        <w:rPr>
          <w:b w:val="0"/>
          <w:i/>
        </w:rPr>
        <w:t>Preguntas del par: ¿es específico? ¿es observable? ¿qué te impide hacerlo HOY? La tercera es la más reveladora: suele exponer el modelo mental que bloquea.</w:t>
      </w:r>
    </w:p>
    <w:p>
      <w:pPr>
        <w:spacing w:after="80"/>
      </w:pPr>
      <w:r>
        <w:rPr>
          <w:b w:val="0"/>
          <w:i w:val="0"/>
        </w:rPr>
        <w:t>Ejemplo bien formulado: "Voy a tener una reunión semanal de 30 minutos con cada uno de mis 3 reportes directos, los lunes a las 9, hasta el 1 de febrero." Mal formulado: "Voy a delegar más".</w:t>
      </w:r>
    </w:p>
    <w:p>
      <w:pPr>
        <w:keepNext/>
        <w:spacing w:after="40" w:before="200"/>
      </w:pPr>
      <w:r>
        <w:rPr>
          <w:b/>
          <w:i w:val="0"/>
          <w:color w:val="7D212B"/>
          <w:sz w:val="23"/>
        </w:rPr>
        <w:t>Qué decir y qué cuidar</w:t>
      </w:r>
    </w:p>
    <w:p>
      <w:pPr>
        <w:pStyle w:val="ListBullet"/>
        <w:spacing w:after="20"/>
      </w:pPr>
      <w:r>
        <w:rPr>
          <w:b/>
        </w:rPr>
        <w:t>Plan:</w:t>
      </w:r>
      <w:r>
        <w:t xml:space="preserve"> con solo 25 minutos para el plan, mejor 1 o 2 compromisos que 3. Si hay margen para estirar el cierre, es lo primero que conviene alargar.</w:t>
      </w:r>
    </w:p>
    <w:p>
      <w:pPr>
        <w:pStyle w:val="ListBullet"/>
        <w:spacing w:after="20"/>
      </w:pPr>
      <w:r>
        <w:rPr>
          <w:b/>
        </w:rPr>
        <w:t>Cierre:</w:t>
      </w:r>
      <w:r>
        <w:t xml:space="preserve"> durante la ronda final no comentar, no repetir, no interpretar. Si alguien no quiere hablar, está bien.</w:t>
      </w:r>
    </w:p>
    <w:p>
      <w:pPr>
        <w:pStyle w:val="ListBullet"/>
        <w:spacing w:after="20"/>
      </w:pPr>
      <w:r>
        <w:rPr>
          <w:b/>
        </w:rPr>
        <w:t>Resistencia:</w:t>
      </w:r>
      <w:r>
        <w:t xml:space="preserve"> aceptarla: "Está perfecto que algo no te haya cerrado, ¿podés decir qué fue?". A veces el desacuerdo es el dato más rico del módulo.</w:t>
      </w: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Pendientes antes de imprimir</w:t>
      </w:r>
    </w:p>
    <w:p>
      <w:pPr>
        <w:pStyle w:val="ListBullet"/>
        <w:spacing w:after="20"/>
      </w:pPr>
      <w:r>
        <w:rPr>
          <w:b/>
        </w:rPr>
        <w:t>Escala Humana:</w:t>
      </w:r>
      <w:r>
        <w:t xml:space="preserve"> completar el marco, la lectura del resultado y las preguntas frecuentes del Bloque 3 con el contenido real del instrumento (no figura en los materiales compartidos).</w:t>
      </w:r>
    </w:p>
    <w:p>
      <w:pPr>
        <w:pStyle w:val="ListBullet"/>
        <w:spacing w:after="20"/>
      </w:pPr>
      <w:r>
        <w:rPr>
          <w:b/>
        </w:rPr>
        <w:t>Benziger:</w:t>
      </w:r>
      <w:r>
        <w:t xml:space="preserve"> confirmar acceso y plazos del Test de Benziger y verificar la nomenclatura de los cuatro modos con el material del instrumento.</w:t>
      </w:r>
    </w:p>
    <w:p>
      <w:pPr>
        <w:pStyle w:val="ListBullet"/>
        <w:spacing w:after="20"/>
      </w:pPr>
      <w:r>
        <w:rPr>
          <w:b/>
        </w:rPr>
        <w:t>Grupo:</w:t>
      </w:r>
      <w:r>
        <w:t xml:space="preserve"> agregar los nombres y empresas de los participantes y los patrones del grupo antes del jueves.</w:t>
      </w:r>
    </w:p>
    <w:p>
      <w:pPr>
        <w:spacing w:after="80" w:before="280"/>
        <w:keepNext/>
        <w:pBdr>
          <w:bottom w:val="single" w:sz="6" w:space="1" w:color="7D212B"/>
        </w:pBdr>
      </w:pPr>
      <w:r>
        <w:rPr>
          <w:b/>
          <w:i w:val="0"/>
          <w:color w:val="7D212B"/>
          <w:sz w:val="30"/>
        </w:rPr>
        <w:t>Anexo · Frases puente</w:t>
      </w:r>
    </w:p>
    <w:p>
      <w:pPr>
        <w:spacing w:after="60"/>
        <w:ind w:left="340"/>
      </w:pPr>
      <w:r>
        <w:rPr>
          <w:b w:val="0"/>
          <w:i/>
        </w:rPr>
        <w:t>"Lo que vamos a ver ahora es bastante simple, pero tiene una consecuencia importante."</w:t>
      </w:r>
    </w:p>
    <w:p>
      <w:pPr>
        <w:spacing w:after="60"/>
        <w:ind w:left="340"/>
      </w:pPr>
      <w:r>
        <w:rPr>
          <w:b w:val="0"/>
          <w:i/>
        </w:rPr>
        <w:t>"Esto es individual. Sin compartir todavía. Lo que escriban acá es de ustedes."</w:t>
      </w:r>
    </w:p>
    <w:p>
      <w:pPr>
        <w:spacing w:after="60"/>
        <w:ind w:left="340"/>
      </w:pPr>
      <w:r>
        <w:rPr>
          <w:b w:val="0"/>
          <w:i/>
        </w:rPr>
        <w:t>"No hace falta tener conclusiones. Lo que apareció acá ya es información."</w:t>
      </w:r>
    </w:p>
    <w:p>
      <w:pPr>
        <w:spacing w:after="60"/>
        <w:ind w:left="340"/>
      </w:pPr>
      <w:r>
        <w:rPr>
          <w:b w:val="0"/>
          <w:i/>
        </w:rPr>
        <w:t>"No estoy buscando que estén de acuerdo. Estoy buscando que se hagan la pregunta."</w:t>
      </w:r>
    </w:p>
    <w:p>
      <w:pPr>
        <w:spacing w:after="60"/>
        <w:ind w:left="340"/>
      </w:pPr>
      <w:r>
        <w:rPr>
          <w:b w:val="0"/>
          <w:i/>
        </w:rPr>
        <w:t>"Hoy hicieron mucho. Más de lo que probablemente registren. Mañana arrancamos con una ronda: vengan con lo que les haya quedado dando vueltas."</w:t>
      </w:r>
    </w:p>
    <w:p>
      <w:pPr>
        <w:spacing w:before="200"/>
        <w:jc w:val="center"/>
      </w:pPr>
      <w:r>
        <w:rPr>
          <w:b w:val="0"/>
          <w:i/>
        </w:rPr>
        <w:t>Fin de la guía.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