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NEUROEVOLUTIVA INTEGRATA (3–6 anni)</w:t>
      </w:r>
    </w:p>
    <w:p>
      <w:r>
        <w:rPr>
          <w:sz w:val="20"/>
        </w:rPr>
        <w:t>Dati anagrafici</w:t>
        <w:br/>
        <w:t>Nome e Cognome: {{NOME_COGNOME}}</w:t>
        <w:br/>
        <w:t>Data di nascita: {{DATA_NASCITA}}</w:t>
        <w:br/>
        <w:t>Età: {{ETA}}</w:t>
        <w:br/>
        <w:t>Scuola: {{SCUOLA}}</w:t>
        <w:br/>
        <w:t>Data valutazione: {{DATA_VALUTAZIONE}}</w:t>
        <w:br/>
        <w:t>Data relazione: {{DATA_RELAZIONE}}</w:t>
        <w:br/>
        <w:br/>
        <w:t>Profilo integrato</w:t>
        <w:br/>
        <w:t>Maturazione disomogenea tra linguaggio, sensorialità, motricità e regolazione.</w:t>
        <w:br/>
        <w:br/>
        <w:t>Linguaggio</w:t>
        <w:br/>
        <w:t>Fragilità espressive/recettive con variabilità nella comprensione di consegne.</w:t>
        <w:br/>
        <w:br/>
        <w:t>Sensorialità e motricità</w:t>
        <w:br/>
        <w:t>Modulazione sensoriale e pianificazione motoria in via di stabilizzazione.</w:t>
        <w:br/>
        <w:br/>
        <w:t>Regolazione</w:t>
        <w:br/>
        <w:t>Autoregolazione e attenzione variabili.</w:t>
        <w:br/>
        <w:br/>
        <w:t>Indicazioni</w:t>
        <w:br/>
        <w:t>Valutazione multidisciplinare e progetto integrato.</w:t>
        <w:br/>
        <w:br/>
        <w:t>Note cliniche</w:t>
        <w:br/>
        <w:t>{{NOTE_CLINICHE}}</w:t>
        <w:br/>
        <w:br/>
        <w:t>Luogo e data: {{DATA_RELAZIONE}}</w:t>
        <w:br/>
        <w:t>Firma e timbro</w:t>
        <w:br/>
      </w:r>
    </w:p>
    <w:sectPr w:rsidR="00FC693F" w:rsidRPr="0006063C" w:rsidSect="00034616">
      <w:pgSz w:w="12240" w:h="15840"/>
      <w:pgMar w:top="1701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