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SMOF / ORO-LINGUALE (6–10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valutazione: {{DATA_VALUTAZIONE}}</w:t>
        <w:br/>
        <w:t>Data relazione: {{DATA_RELAZIONE}}</w:t>
        <w:br/>
        <w:br/>
        <w:t>Profilo SMOF</w:t>
        <w:br/>
        <w:t>Squilibri miofunzionali con ripercussioni su articolazione e funzione linguale.</w:t>
        <w:br/>
        <w:br/>
        <w:t>Indicazioni</w:t>
        <w:br/>
        <w:t>Valutazione logopedica specialistica e intervento miofunzionale.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