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SUL LINGUAGGIO – INVIO OSPEDALIERO (5 anni)</w:t>
      </w:r>
    </w:p>
    <w:p>
      <w:r>
        <w:rPr>
          <w:sz w:val="20"/>
        </w:rPr>
        <w:t>Il bambino di 5 anni viene inviato per valutazione specialistica neuropsichiatrica infantile in presenza di difficoltà linguistiche persistenti che interferiscono con il funzionamento comunicativo, relazionale e scolastico. All’osservazione clinica si rileva una immaturità delle competenze espressive e pragmatiche, con strutture frasali semplici e variabilità nella comprensione di consegne complesse.</w:t>
      </w:r>
    </w:p>
    <w:p>
      <w:r>
        <w:rPr>
          <w:sz w:val="20"/>
        </w:rPr>
        <w:t>INQUADRAMENTO CLINICO ORO-MIOFUNZIONALE, SENSORI-MOTORIO E NEURO-PSICO-MOTORIO</w:t>
        <w:br/>
        <w:br/>
        <w:t>L’osservazione clinica approfondita evidenzia un quadro caratterizzato da alterazioni delle funzioni miofunzionali oro-facciali (SMOF), con particolare riferimento alla coordinazione oro-bucco-linguale e alla modulazione del tono muscolare distrettuale. Si osservano pattern motori orali disfunzionali che possono interferire con la corretta articolazione dei fonemi, con la stabilità fonetico-fonologica e con la fluidità dell’eloquio.</w:t>
        <w:br/>
        <w:br/>
        <w:t>Sono presenti indicatori clinici compatibili con una disfunzione linguale, intesa come alterazione della mobilità, del posizionamento e della sincronizzazione della lingua nelle funzioni orali primarie (deglutizione, fonazione, articolazione). Tali elementi risultano potenzialmente responsabili di compensi motori orali e di una persistenza di immaturità articolatorie nonostante l’età cronologica.</w:t>
        <w:br/>
        <w:br/>
        <w:t>Dal punto di vista sensori-motorio, il profilo evidenzia una integrazione non pienamente matura tra i sistemi sensoriali (uditivo, propriocettivo e vestibolare) e i processi di pianificazione ed esecuzione motoria fine implicati nella produzione linguistica. Si rilevano difficoltà nella modulazione del tono posturale e nella stabilità del controllo assiale, aspetti che risultano strettamente correlati alla organizzazione dei movimenti oro-motori e alla sequenzialità articolatoria.</w:t>
        <w:br/>
        <w:br/>
        <w:t>Sotto il profilo neuro-psico-motorio emergono fragilità nei processi di organizzazione temporale, coordinazione motoria e controllo inibitorio, con ripercussioni sulla capacità di pianificazione prassica e sulla automatizzazione degli schemi motori del linguaggio. Il linguaggio appare pertanto come funzione emergente da un sistema neuroevolutivo ancora immaturo, piuttosto che come dominio isolato.</w:t>
        <w:br/>
        <w:br/>
        <w:t>Nel complesso, il quadro osservato suggerisce una interdipendenza significativa tra componenti linguistiche, motorie, sensoriali e regolative, configurando un profilo neuroevolutivo complesso che necessita di un inquadramento specialistico ospedaliero.</w:t>
      </w:r>
    </w:p>
    <w:p>
      <w:r>
        <w:rPr>
          <w:sz w:val="20"/>
        </w:rPr>
        <w:t>Alla luce del quadro emerso, si ritiene indicato un approfondimento in ambito ospedaliero per un corretto inquadramento diagnostico e per la definizione di un progetto terapeutico multidisciplinare.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SUL LINGUAGGIO – SOSPETTO DSL | INVIO OSPEDALIERO (5 anni)</w:t>
      </w:r>
    </w:p>
    <w:p>
      <w:r>
        <w:rPr>
          <w:sz w:val="20"/>
        </w:rPr>
        <w:t>Il profilo linguistico osservato evidenzia una compromissione prevalente del linguaggio espressivo, con ridotta complessità sintattica, limitata variabilità lessicale e fragilità della programmazione articolatoria. La comprensione verbale risulta relativamente più conservata, ma instabile in presenza di richieste articolate.</w:t>
      </w:r>
    </w:p>
    <w:p>
      <w:r>
        <w:rPr>
          <w:sz w:val="20"/>
        </w:rPr>
        <w:t>INQUADRAMENTO CLINICO ORO-MIOFUNZIONALE, SENSORI-MOTORIO E NEURO-PSICO-MOTORIO</w:t>
        <w:br/>
        <w:br/>
        <w:t>L’osservazione clinica approfondita evidenzia un quadro caratterizzato da alterazioni delle funzioni miofunzionali oro-facciali (SMOF), con particolare riferimento alla coordinazione oro-bucco-linguale e alla modulazione del tono muscolare distrettuale. Si osservano pattern motori orali disfunzionali che possono interferire con la corretta articolazione dei fonemi, con la stabilità fonetico-fonologica e con la fluidità dell’eloquio.</w:t>
        <w:br/>
        <w:br/>
        <w:t>Sono presenti indicatori clinici compatibili con una disfunzione linguale, intesa come alterazione della mobilità, del posizionamento e della sincronizzazione della lingua nelle funzioni orali primarie (deglutizione, fonazione, articolazione). Tali elementi risultano potenzialmente responsabili di compensi motori orali e di una persistenza di immaturità articolatorie nonostante l’età cronologica.</w:t>
        <w:br/>
        <w:br/>
        <w:t>Dal punto di vista sensori-motorio, il profilo evidenzia una integrazione non pienamente matura tra i sistemi sensoriali (uditivo, propriocettivo e vestibolare) e i processi di pianificazione ed esecuzione motoria fine implicati nella produzione linguistica. Si rilevano difficoltà nella modulazione del tono posturale e nella stabilità del controllo assiale, aspetti che risultano strettamente correlati alla organizzazione dei movimenti oro-motori e alla sequenzialità articolatoria.</w:t>
        <w:br/>
        <w:br/>
        <w:t>Sotto il profilo neuro-psico-motorio emergono fragilità nei processi di organizzazione temporale, coordinazione motoria e controllo inibitorio, con ripercussioni sulla capacità di pianificazione prassica e sulla automatizzazione degli schemi motori del linguaggio. Il linguaggio appare pertanto come funzione emergente da un sistema neuroevolutivo ancora immaturo, piuttosto che come dominio isolato.</w:t>
        <w:br/>
        <w:br/>
        <w:t>Nel complesso, il quadro osservato suggerisce una interdipendenza significativa tra componenti linguistiche, motorie, sensoriali e regolative, configurando un profilo neuroevolutivo complesso che necessita di un inquadramento specialistico ospedaliero.</w:t>
      </w:r>
    </w:p>
    <w:p>
      <w:r>
        <w:rPr>
          <w:sz w:val="20"/>
        </w:rPr>
        <w:t>Il quadro clinico risulta compatibile con una possibile difficoltà primaria del linguaggio (DSL), in associazione a fattori oro-motori e neuro-psico-motori interferenti. Si raccomanda valutazione NPI ospedaliera e approfondimento logopedico specialistico.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SUL LINGUAGGIO – PROFILO NEUROEVOLUTIVO COMPLESSO | INVIO OSPEDALIERO (5 anni)</w:t>
      </w:r>
    </w:p>
    <w:p>
      <w:r>
        <w:rPr>
          <w:sz w:val="20"/>
        </w:rPr>
        <w:t>Le difficoltà linguistiche osservate risultano inserite all’interno di un profilo di immaturità neuroevolutiva globale, con coinvolgimento dei processi di regolazione attentiva, sensoriale e motoria. Il linguaggio appare condizionato dalla qualità dell’integrazione neuro-funzionale e dalla capacità di organizzazione sequenziale e prassica.</w:t>
      </w:r>
    </w:p>
    <w:p>
      <w:r>
        <w:rPr>
          <w:sz w:val="20"/>
        </w:rPr>
        <w:t>INQUADRAMENTO CLINICO ORO-MIOFUNZIONALE, SENSORI-MOTORIO E NEURO-PSICO-MOTORIO</w:t>
        <w:br/>
        <w:br/>
        <w:t>L’osservazione clinica approfondita evidenzia un quadro caratterizzato da alterazioni delle funzioni miofunzionali oro-facciali (SMOF), con particolare riferimento alla coordinazione oro-bucco-linguale e alla modulazione del tono muscolare distrettuale. Si osservano pattern motori orali disfunzionali che possono interferire con la corretta articolazione dei fonemi, con la stabilità fonetico-fonologica e con la fluidità dell’eloquio.</w:t>
        <w:br/>
        <w:br/>
        <w:t>Sono presenti indicatori clinici compatibili con una disfunzione linguale, intesa come alterazione della mobilità, del posizionamento e della sincronizzazione della lingua nelle funzioni orali primarie (deglutizione, fonazione, articolazione). Tali elementi risultano potenzialmente responsabili di compensi motori orali e di una persistenza di immaturità articolatorie nonostante l’età cronologica.</w:t>
        <w:br/>
        <w:br/>
        <w:t>Dal punto di vista sensori-motorio, il profilo evidenzia una integrazione non pienamente matura tra i sistemi sensoriali (uditivo, propriocettivo e vestibolare) e i processi di pianificazione ed esecuzione motoria fine implicati nella produzione linguistica. Si rilevano difficoltà nella modulazione del tono posturale e nella stabilità del controllo assiale, aspetti che risultano strettamente correlati alla organizzazione dei movimenti oro-motori e alla sequenzialità articolatoria.</w:t>
        <w:br/>
        <w:br/>
        <w:t>Sotto il profilo neuro-psico-motorio emergono fragilità nei processi di organizzazione temporale, coordinazione motoria e controllo inibitorio, con ripercussioni sulla capacità di pianificazione prassica e sulla automatizzazione degli schemi motori del linguaggio. Il linguaggio appare pertanto come funzione emergente da un sistema neuroevolutivo ancora immaturo, piuttosto che come dominio isolato.</w:t>
        <w:br/>
        <w:br/>
        <w:t>Nel complesso, il quadro osservato suggerisce una interdipendenza significativa tra componenti linguistiche, motorie, sensoriali e regolative, configurando un profilo neuroevolutivo complesso che necessita di un inquadramento specialistico ospedaliero.</w:t>
      </w:r>
    </w:p>
    <w:p>
      <w:r>
        <w:rPr>
          <w:sz w:val="20"/>
        </w:rPr>
        <w:t>Si suggerisce una presa in carico ospedaliera multidisciplinare (NPI, logopedia, neuro-psicomotricità), finalizzata alla definizione diagnostica e alla pianificazione di un intervento integrato.</w:t>
      </w:r>
    </w:p>
    <w:p>
      <w:r>
        <w:br/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Note cliniche</w:t>
        <w:br/>
        <w:t>{{NOTE_CLINICHE}}</w:t>
        <w:br/>
      </w:r>
    </w:p>
    <w:sectPr w:rsidR="00FC693F" w:rsidRPr="0006063C" w:rsidSect="00034616">
      <w:footerReference w:type="default" r:id="rId9"/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br/>
      <w:br/>
      <w:t>Luogo e data: ____________________________</w:t>
      <w:br/>
      <w:br/>
    </w:r>
    <w:r>
      <w:rPr>
        <w:b/>
      </w:rPr>
      <w:t>Firma e timbro</w:t>
      <w:br/>
    </w:r>
    <w:r>
      <w:rPr>
        <w:sz w:val="18"/>
      </w:rPr>
      <w:br/>
    </w:r>
    <w:r>
      <w:drawing>
        <wp:inline xmlns:a="http://schemas.openxmlformats.org/drawingml/2006/main" xmlns:pic="http://schemas.openxmlformats.org/drawingml/2006/picture">
          <wp:extent cx="1371600" cy="1327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imbro psico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32731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