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PER LA SCUOLA / ASL (6–10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Data relazione: {{DATA_RELAZIONE}}</w:t>
        <w:br/>
        <w:br/>
        <w:t>Finalità</w:t>
        <w:br/>
        <w:t>Indicazioni per supportare attenzione, organizzazione e adattamento scolastico.</w:t>
        <w:br/>
        <w:br/>
        <w:t>Indicazioni operative</w:t>
        <w:br/>
        <w:t>- Suddividere compiti</w:t>
        <w:br/>
        <w:t>- Tempi aggiuntivi</w:t>
        <w:br/>
        <w:t>- Rinforzi positivi</w:t>
        <w:br/>
        <w:br/>
        <w:t>Note per la scuola</w:t>
        <w:br/>
        <w:t>{{NOTE_CLINICHE}}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