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100"/>
        <w:jc w:val="center"/>
      </w:pPr>
      <w:r>
        <w:rPr>
          <w:color w:val="595959"/>
          <w:sz w:val="26"/>
          <w:szCs w:val="26"/>
        </w:rPr>
        <w:t xml:space="preserve">Projet facultatif</w:t>
      </w:r>
    </w:p>
    <w:p>
      <w:pPr>
        <w:spacing w:after="160"/>
        <w:jc w:val="center"/>
      </w:pPr>
      <w:r>
        <w:rPr>
          <w:b/>
          <w:bCs/>
          <w:color w:val="1F4E79"/>
          <w:sz w:val="54"/>
          <w:szCs w:val="54"/>
        </w:rPr>
        <w:t xml:space="preserve">Démineur</w:t>
      </w:r>
    </w:p>
    <w:p>
      <w:pPr>
        <w:spacing w:after="700"/>
        <w:jc w:val="center"/>
      </w:pPr>
      <w:r>
        <w:rPr>
          <w:color w:val="595959"/>
          <w:sz w:val="26"/>
          <w:szCs w:val="26"/>
        </w:rPr>
        <w:t xml:space="preserve">Les règles du jeu dans une classe, la fenêtre fournie</w:t>
      </w:r>
    </w:p>
    <w:p>
      <w:pPr>
        <w:spacing w:after="120"/>
        <w:jc w:val="center"/>
      </w:pPr>
      <w:r>
        <w:rPr>
          <w:color w:val="595959"/>
          <w:sz w:val="22"/>
          <w:szCs w:val="22"/>
        </w:rPr>
        <w:t xml:space="preserve">EPHEC — Bachelier en informatique, niveau 2</w:t>
      </w:r>
    </w:p>
    <w:p>
      <w:pPr>
        <w:spacing w:after="120"/>
        <w:jc w:val="center"/>
      </w:pPr>
      <w:r>
        <w:rPr>
          <w:color w:val="595959"/>
          <w:sz w:val="22"/>
          <w:szCs w:val="22"/>
        </w:rPr>
        <w:t xml:space="preserve">Année académique 2026-2027</w:t>
      </w:r>
    </w:p>
    <w:p>
      <w:pPr>
        <w:sectPr>
          <w:pgSz w:w="11906" w:h="16838" w:orient="portrait"/>
          <w:pgMar w:top="1440" w:right="1440" w:bottom="1440" w:left="1440" w:header="708" w:footer="708" w:gutter="0"/>
          <w:pgNumType/>
          <w:docGrid w:linePitch="360"/>
        </w:sectPr>
      </w:pPr>
    </w:p>
    <w:p>
      <w:pPr>
        <w:pStyle w:val="Heading1"/>
        <w:keepNext/>
        <w:spacing w:after="160" w:before="360"/>
      </w:pPr>
      <w:r>
        <w:rPr>
          <w:b/>
          <w:bCs/>
          <w:color w:val="1F4E79"/>
          <w:sz w:val="30"/>
          <w:szCs w:val="30"/>
        </w:rPr>
        <w:t xml:space="preserve">Ce projet</w:t>
      </w:r>
    </w:p>
    <w:p>
      <w:pPr>
        <w:spacing w:after="120"/>
      </w:pPr>
      <w:r>
        <w:rPr>
          <w:sz w:val="22"/>
          <w:szCs w:val="22"/>
        </w:rPr>
        <w:t xml:space="preserve">Un démineur jouable, dans une fenêtre JavaFX. Vous n'en écrivez qu'une classe : Grille, qui contient toutes les règles du jeu. La fenêtre, l'application et son lanceur vous sont fournis, ainsi que onze tests JUnit.</w:t>
      </w:r>
    </w:p>
    <w:p>
      <w:pPr>
        <w:spacing w:after="120"/>
      </w:pPr>
      <w:r>
        <w:rPr>
          <w:b/>
          <w:bCs/>
          <w:sz w:val="22"/>
          <w:szCs w:val="22"/>
        </w:rPr>
        <w:t xml:space="preserve">C'est un travail en bonus. </w:t>
      </w:r>
      <w:r>
        <w:rPr>
          <w:sz w:val="22"/>
          <w:szCs w:val="22"/>
        </w:rPr>
        <w:t xml:space="preserve">Il n'y a rien à remettre et rien n'est évalué. Faites-le seul, à votre rythme, si vous voulez voir une application complète se construire autour d'un modèle que vous avez écrit et testé.</w:t>
      </w:r>
    </w:p>
    <w:p>
      <w:pPr>
        <w:spacing w:after="120"/>
      </w:pPr>
      <w:r>
        <w:rPr>
          <w:b/>
          <w:bCs/>
          <w:sz w:val="22"/>
          <w:szCs w:val="22"/>
        </w:rPr>
        <w:t xml:space="preserve">Un corrigé est publié avec cet énoncé, dans un document séparé. </w:t>
      </w:r>
      <w:r>
        <w:rPr>
          <w:sz w:val="22"/>
          <w:szCs w:val="22"/>
        </w:rPr>
        <w:t xml:space="preserve">Il donne une façon d'écrire chaque méthode, et répond aux questions posées en cours de route. Ne l'ouvrez qu'une fois les tests d'une étape au vert, pour comparer, ou si une étape vous résiste depuis un moment : c'est en cherchant que l'on apprend, pas en lisant la réponse.</w:t>
      </w:r>
    </w:p>
    <w:p>
      <w:pPr>
        <w:pStyle w:val="Heading2"/>
        <w:keepNext/>
        <w:spacing w:after="100" w:before="240"/>
      </w:pPr>
      <w:r>
        <w:rPr>
          <w:b/>
          <w:bCs/>
          <w:color w:val="595959"/>
          <w:sz w:val="24"/>
          <w:szCs w:val="24"/>
        </w:rPr>
        <w:t xml:space="preserve">Ce que vous recevez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rPr>
          <w:tblHeader/>
        </w:trPr>
        <w:tc>
          <w:tcPr>
            <w:tcW w:type="dxa" w:w="2400"/>
            <w:shd w:fill="DEEAF6" w:val="clear"/>
            <w:tcMar>
              <w:top w:type="dxa" w:w="55"/>
              <w:left w:type="dxa" w:w="100"/>
              <w:bottom w:type="dxa" w:w="55"/>
              <w:right w:type="dxa" w:w="100"/>
            </w:tcMar>
          </w:tcPr>
          <w:p>
            <w:pPr>
              <w:spacing w:after="0"/>
            </w:pPr>
            <w:r>
              <w:rPr>
                <w:b/>
                <w:bCs/>
                <w:sz w:val="20"/>
                <w:szCs w:val="20"/>
              </w:rPr>
              <w:t xml:space="preserve">Classe</w:t>
            </w:r>
          </w:p>
        </w:tc>
        <w:tc>
          <w:tcPr>
            <w:tcW w:type="dxa" w:w="5160"/>
            <w:shd w:fill="DEEAF6" w:val="clear"/>
            <w:tcMar>
              <w:top w:type="dxa" w:w="55"/>
              <w:left w:type="dxa" w:w="100"/>
              <w:bottom w:type="dxa" w:w="55"/>
              <w:right w:type="dxa" w:w="100"/>
            </w:tcMar>
          </w:tcPr>
          <w:p>
            <w:pPr>
              <w:spacing w:after="0"/>
            </w:pPr>
            <w:r>
              <w:rPr>
                <w:b/>
                <w:bCs/>
                <w:sz w:val="20"/>
                <w:szCs w:val="20"/>
              </w:rPr>
              <w:t xml:space="preserve">Rôle</w:t>
            </w:r>
          </w:p>
        </w:tc>
        <w:tc>
          <w:tcPr>
            <w:tcW w:type="dxa" w:w="1800"/>
            <w:shd w:fill="DEEAF6" w:val="clear"/>
            <w:tcMar>
              <w:top w:type="dxa" w:w="55"/>
              <w:left w:type="dxa" w:w="100"/>
              <w:bottom w:type="dxa" w:w="55"/>
              <w:right w:type="dxa" w:w="100"/>
            </w:tcMar>
          </w:tcPr>
          <w:p>
            <w:pPr>
              <w:spacing w:after="0"/>
            </w:pPr>
            <w:r>
              <w:rPr>
                <w:b/>
                <w:bCs/>
                <w:sz w:val="20"/>
                <w:szCs w:val="20"/>
              </w:rPr>
              <w:t xml:space="preserve">À vous ?</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Grille</w:t>
            </w:r>
          </w:p>
        </w:tc>
        <w:tc>
          <w:tcPr>
            <w:tcW w:type="dxa" w:w="5160"/>
            <w:tcMar>
              <w:top w:type="dxa" w:w="55"/>
              <w:left w:type="dxa" w:w="100"/>
              <w:bottom w:type="dxa" w:w="55"/>
              <w:right w:type="dxa" w:w="100"/>
            </w:tcMar>
          </w:tcPr>
          <w:p>
            <w:pPr>
              <w:spacing w:after="0"/>
            </w:pPr>
            <w:r>
              <w:rPr>
                <w:sz w:val="20"/>
                <w:szCs w:val="20"/>
              </w:rPr>
              <w:t xml:space="preserve">le modèle : les mines, les cases, les règles</w:t>
            </w:r>
          </w:p>
        </w:tc>
        <w:tc>
          <w:tcPr>
            <w:tcW w:type="dxa" w:w="1800"/>
            <w:tcMar>
              <w:top w:type="dxa" w:w="55"/>
              <w:left w:type="dxa" w:w="100"/>
              <w:bottom w:type="dxa" w:w="55"/>
              <w:right w:type="dxa" w:w="100"/>
            </w:tcMar>
          </w:tcPr>
          <w:p>
            <w:pPr>
              <w:spacing w:after="0"/>
            </w:pPr>
            <w:r>
              <w:rPr>
                <w:sz w:val="20"/>
                <w:szCs w:val="20"/>
              </w:rPr>
              <w:t xml:space="preserve">en partie</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GrilleTest</w:t>
            </w:r>
          </w:p>
        </w:tc>
        <w:tc>
          <w:tcPr>
            <w:tcW w:type="dxa" w:w="5160"/>
            <w:tcMar>
              <w:top w:type="dxa" w:w="55"/>
              <w:left w:type="dxa" w:w="100"/>
              <w:bottom w:type="dxa" w:w="55"/>
              <w:right w:type="dxa" w:w="100"/>
            </w:tcMar>
          </w:tcPr>
          <w:p>
            <w:pPr>
              <w:spacing w:after="0"/>
            </w:pPr>
            <w:r>
              <w:rPr>
                <w:sz w:val="20"/>
                <w:szCs w:val="20"/>
              </w:rPr>
              <w:t xml:space="preserve">onze tests des règles, sans fenêtre</w:t>
            </w:r>
          </w:p>
        </w:tc>
        <w:tc>
          <w:tcPr>
            <w:tcW w:type="dxa" w:w="1800"/>
            <w:tcMar>
              <w:top w:type="dxa" w:w="55"/>
              <w:left w:type="dxa" w:w="100"/>
              <w:bottom w:type="dxa" w:w="55"/>
              <w:right w:type="dxa" w:w="100"/>
            </w:tcMar>
          </w:tcPr>
          <w:p>
            <w:pPr>
              <w:spacing w:after="0"/>
            </w:pPr>
            <w:r>
              <w:rPr>
                <w:sz w:val="20"/>
                <w:szCs w:val="20"/>
              </w:rPr>
              <w:t xml:space="preserve">non, fournie</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VueDemineur</w:t>
            </w:r>
          </w:p>
        </w:tc>
        <w:tc>
          <w:tcPr>
            <w:tcW w:type="dxa" w:w="5160"/>
            <w:tcMar>
              <w:top w:type="dxa" w:w="55"/>
              <w:left w:type="dxa" w:w="100"/>
              <w:bottom w:type="dxa" w:w="55"/>
              <w:right w:type="dxa" w:w="100"/>
            </w:tcMar>
          </w:tcPr>
          <w:p>
            <w:pPr>
              <w:spacing w:after="0"/>
            </w:pPr>
            <w:r>
              <w:rPr>
                <w:sz w:val="20"/>
                <w:szCs w:val="20"/>
              </w:rPr>
              <w:t xml:space="preserve">la vue et le contrôleur : un clic devient un appel à Grille</w:t>
            </w:r>
          </w:p>
        </w:tc>
        <w:tc>
          <w:tcPr>
            <w:tcW w:type="dxa" w:w="1800"/>
            <w:tcMar>
              <w:top w:type="dxa" w:w="55"/>
              <w:left w:type="dxa" w:w="100"/>
              <w:bottom w:type="dxa" w:w="55"/>
              <w:right w:type="dxa" w:w="100"/>
            </w:tcMar>
          </w:tcPr>
          <w:p>
            <w:pPr>
              <w:spacing w:after="0"/>
            </w:pPr>
            <w:r>
              <w:rPr>
                <w:sz w:val="20"/>
                <w:szCs w:val="20"/>
              </w:rPr>
              <w:t xml:space="preserve">non, fournie</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Demineur</w:t>
            </w:r>
          </w:p>
        </w:tc>
        <w:tc>
          <w:tcPr>
            <w:tcW w:type="dxa" w:w="5160"/>
            <w:tcMar>
              <w:top w:type="dxa" w:w="55"/>
              <w:left w:type="dxa" w:w="100"/>
              <w:bottom w:type="dxa" w:w="55"/>
              <w:right w:type="dxa" w:w="100"/>
            </w:tcMar>
          </w:tcPr>
          <w:p>
            <w:pPr>
              <w:spacing w:after="0"/>
            </w:pPr>
            <w:r>
              <w:rPr>
                <w:sz w:val="20"/>
                <w:szCs w:val="20"/>
              </w:rPr>
              <w:t xml:space="preserve">l'application : hérite d'Application, remplit la fenêtre</w:t>
            </w:r>
          </w:p>
        </w:tc>
        <w:tc>
          <w:tcPr>
            <w:tcW w:type="dxa" w:w="1800"/>
            <w:tcMar>
              <w:top w:type="dxa" w:w="55"/>
              <w:left w:type="dxa" w:w="100"/>
              <w:bottom w:type="dxa" w:w="55"/>
              <w:right w:type="dxa" w:w="100"/>
            </w:tcMar>
          </w:tcPr>
          <w:p>
            <w:pPr>
              <w:spacing w:after="0"/>
            </w:pPr>
            <w:r>
              <w:rPr>
                <w:sz w:val="20"/>
                <w:szCs w:val="20"/>
              </w:rPr>
              <w:t xml:space="preserve">non, fournie</w:t>
            </w:r>
          </w:p>
        </w:tc>
      </w:tr>
      <w:tr>
        <w:trPr>
          <w:cantSplit/>
        </w:trPr>
        <w:tc>
          <w:tcPr>
            <w:tcW w:type="dxa" w:w="2400"/>
            <w:tcMar>
              <w:top w:type="dxa" w:w="55"/>
              <w:left w:type="dxa" w:w="100"/>
              <w:bottom w:type="dxa" w:w="55"/>
              <w:right w:type="dxa" w:w="100"/>
            </w:tcMar>
          </w:tcPr>
          <w:p>
            <w:pPr>
              <w:spacing w:after="0"/>
            </w:pPr>
            <w:r>
              <w:rPr>
                <w:rFonts w:ascii="Consolas" w:cs="Consolas" w:eastAsia="Consolas" w:hAnsi="Consolas"/>
                <w:sz w:val="18"/>
                <w:szCs w:val="18"/>
              </w:rPr>
              <w:t xml:space="preserve">LanceurDemineur</w:t>
            </w:r>
          </w:p>
        </w:tc>
        <w:tc>
          <w:tcPr>
            <w:tcW w:type="dxa" w:w="5160"/>
            <w:tcMar>
              <w:top w:type="dxa" w:w="55"/>
              <w:left w:type="dxa" w:w="100"/>
              <w:bottom w:type="dxa" w:w="55"/>
              <w:right w:type="dxa" w:w="100"/>
            </w:tcMar>
          </w:tcPr>
          <w:p>
            <w:pPr>
              <w:spacing w:after="0"/>
            </w:pPr>
            <w:r>
              <w:rPr>
                <w:sz w:val="20"/>
                <w:szCs w:val="20"/>
              </w:rPr>
              <w:t xml:space="preserve">le point d'entrée : c'est lui qu'on lance</w:t>
            </w:r>
          </w:p>
        </w:tc>
        <w:tc>
          <w:tcPr>
            <w:tcW w:type="dxa" w:w="1800"/>
            <w:tcMar>
              <w:top w:type="dxa" w:w="55"/>
              <w:left w:type="dxa" w:w="100"/>
              <w:bottom w:type="dxa" w:w="55"/>
              <w:right w:type="dxa" w:w="100"/>
            </w:tcMar>
          </w:tcPr>
          <w:p>
            <w:pPr>
              <w:spacing w:after="0"/>
            </w:pPr>
            <w:r>
              <w:rPr>
                <w:sz w:val="20"/>
                <w:szCs w:val="20"/>
              </w:rPr>
              <w:t xml:space="preserve">non, fourni</w:t>
            </w:r>
          </w:p>
        </w:tc>
      </w:tr>
    </w:tbl>
    <w:p>
      <w:pPr>
        <w:pStyle w:val="Heading2"/>
        <w:keepNext/>
        <w:spacing w:after="100" w:before="240"/>
      </w:pPr>
      <w:r>
        <w:rPr>
          <w:b/>
          <w:bCs/>
          <w:color w:val="595959"/>
          <w:sz w:val="24"/>
          <w:szCs w:val="24"/>
        </w:rPr>
        <w:t xml:space="preserve">La règle qui compte</w:t>
      </w:r>
    </w:p>
    <w:p>
      <w:pPr>
        <w:spacing w:after="120"/>
      </w:pPr>
      <w:r>
        <w:rPr>
          <w:b/>
          <w:bCs/>
          <w:sz w:val="22"/>
          <w:szCs w:val="22"/>
        </w:rPr>
        <w:t xml:space="preserve">Grille n'importe rien de JavaFX. </w:t>
      </w:r>
      <w:r>
        <w:rPr>
          <w:sz w:val="22"/>
          <w:szCs w:val="22"/>
        </w:rPr>
        <w:t xml:space="preserve">C'est ce qui la rend testable en une seconde, sans ouvrir de fenêtre, et c'est la séparation entre modèle et vue : la vue demande, le modèle décide. Si vous vous surprenez à écrire « import javafx » dans Grille, arrêtez-vous : la question appartient à la vue.</w:t>
      </w:r>
    </w:p>
    <w:p>
      <w:pPr>
        <w:pStyle w:val="Heading2"/>
        <w:keepNext/>
        <w:spacing w:after="100" w:before="240"/>
      </w:pPr>
      <w:r>
        <w:rPr>
          <w:b/>
          <w:bCs/>
          <w:color w:val="595959"/>
          <w:sz w:val="24"/>
          <w:szCs w:val="24"/>
        </w:rPr>
        <w:t xml:space="preserve">Comment travailler</w:t>
      </w:r>
    </w:p>
    <w:p>
      <w:pPr>
        <w:pStyle w:val="ListParagraph"/>
        <w:numPr>
          <w:ilvl w:val="0"/>
          <w:numId w:val="2"/>
        </w:numPr>
        <w:spacing w:after="60"/>
      </w:pPr>
      <w:r>
        <w:rPr>
          <w:sz w:val="22"/>
          <w:szCs w:val="22"/>
        </w:rPr>
        <w:t xml:space="preserve">Ouvrez le projet dans IntelliJ comme un projet Maven : JavaFX et JUnit sont déclarés dans le pom.xml, rien à installer.</w:t>
      </w:r>
    </w:p>
    <w:p>
      <w:pPr>
        <w:pStyle w:val="ListParagraph"/>
        <w:numPr>
          <w:ilvl w:val="0"/>
          <w:numId w:val="2"/>
        </w:numPr>
        <w:spacing w:after="60"/>
      </w:pPr>
      <w:r>
        <w:rPr>
          <w:sz w:val="22"/>
          <w:szCs w:val="22"/>
        </w:rPr>
        <w:t xml:space="preserve">Comme dans les fascicules, les méthodes à écrire lèvent UnsupportedOperationException ; le message dit l'étape qui les attend. Écrivez-les dans l'ordre des étapes.</w:t>
      </w:r>
    </w:p>
    <w:p>
      <w:pPr>
        <w:pStyle w:val="ListParagraph"/>
        <w:numPr>
          <w:ilvl w:val="0"/>
          <w:numId w:val="2"/>
        </w:numPr>
        <w:spacing w:after="60"/>
      </w:pPr>
      <w:r>
        <w:rPr>
          <w:sz w:val="22"/>
          <w:szCs w:val="22"/>
        </w:rPr>
        <w:t xml:space="preserve">Lancez GrilleTest après chaque étape. L'énoncé dit quels tests doivent passer au vert : les autres peuvent encore échouer, c'est normal.</w:t>
      </w:r>
    </w:p>
    <w:p>
      <w:pPr>
        <w:pStyle w:val="ListParagraph"/>
        <w:numPr>
          <w:ilvl w:val="0"/>
          <w:numId w:val="2"/>
        </w:numPr>
        <w:spacing w:after="60"/>
      </w:pPr>
      <w:r>
        <w:rPr>
          <w:sz w:val="22"/>
          <w:szCs w:val="22"/>
        </w:rPr>
        <w:t xml:space="preserve">Ne lancez le jeu qu'à la fin : la fenêtre appelle presque toutes les méthodes de Grille dès son ouverture.</w:t>
      </w:r>
    </w:p>
    <w:p>
      <w:pPr>
        <w:pStyle w:val="Heading1"/>
        <w:keepNext/>
        <w:spacing w:after="160" w:before="360"/>
      </w:pPr>
      <w:r>
        <w:rPr>
          <w:b/>
          <w:bCs/>
          <w:color w:val="1F4E79"/>
          <w:sz w:val="30"/>
          <w:szCs w:val="30"/>
        </w:rPr>
        <w:t xml:space="preserve">Les règles du jeu</w:t>
      </w:r>
    </w:p>
    <w:p>
      <w:pPr>
        <w:spacing w:after="120"/>
      </w:pPr>
      <w:r>
        <w:rPr>
          <w:sz w:val="22"/>
          <w:szCs w:val="22"/>
        </w:rPr>
        <w:t xml:space="preserve">Une grille de cases cachées, dont certaines cachent une mine. Découvrir une case minée fait perdre. Découvrir une case saine montre combien de mines la touchent, parmi ses huit voisines. On gagne quand toutes les cases saines sont découvertes.</w:t>
      </w:r>
    </w:p>
    <w:p>
      <w:pPr>
        <w:spacing w:after="120"/>
      </w:pPr>
      <w:r>
        <w:rPr>
          <w:sz w:val="22"/>
          <w:szCs w:val="22"/>
        </w:rPr>
        <w:t xml:space="preserve">Une case sans mine voisine ne dit rien d'utile : le jeu découvre alors ses voisines à votre place, et ainsi de suite. C'est ce qui ouvre d'un seul clic de grandes zones vides.</w:t>
      </w:r>
    </w:p>
    <w:p>
      <w:pPr>
        <w:spacing w:after="120"/>
      </w:pPr>
      <w:r>
        <w:rPr>
          <w:sz w:val="22"/>
          <w:szCs w:val="22"/>
        </w:rPr>
        <w:t xml:space="preserve">Le joueur peut aussi marquer une case. Le premier marquage pose un drapeau, « il y a une mine ici » ; le second un point d'interrogation, « peut-être » ; le troisième efface la marque. Seul le drapeau protège la case d'un clic malheureux : un doute est une note, pas une décision.</w:t>
      </w:r>
    </w:p>
    <w:p>
      <w:pPr>
        <w:keepNext/>
        <w:spacing w:after="40" w:before="120"/>
        <w:jc w:val="center"/>
      </w:pPr>
      <w:r>
        <w:drawing>
          <wp:inline distT="0" distB="0" distL="0" distR="0">
            <wp:extent cx="190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905000" cy="2219325"/>
                    </a:xfrm>
                    <a:prstGeom prst="rect">
                      <a:avLst/>
                    </a:prstGeom>
                  </pic:spPr>
                </pic:pic>
              </a:graphicData>
            </a:graphic>
          </wp:inline>
        </w:drawing>
      </w:r>
    </w:p>
    <w:p>
      <w:pPr>
        <w:spacing w:after="160"/>
        <w:jc w:val="center"/>
      </w:pPr>
      <w:r>
        <w:rPr>
          <w:i/>
          <w:iCs/>
          <w:color w:val="595959"/>
          <w:sz w:val="18"/>
          <w:szCs w:val="18"/>
        </w:rPr>
        <w:t xml:space="preserve">Une partie en cours : les chiffres comptent les mines voisines, les astérisques sont des drapeaux.</w:t>
      </w:r>
    </w:p>
    <w:p>
      <w:pPr>
        <w:pStyle w:val="Heading1"/>
        <w:keepNext/>
        <w:spacing w:after="160" w:before="360"/>
      </w:pPr>
      <w:r>
        <w:rPr>
          <w:b/>
          <w:bCs/>
          <w:color w:val="1F4E79"/>
          <w:sz w:val="30"/>
          <w:szCs w:val="30"/>
        </w:rPr>
        <w:t xml:space="preserve">Les étapes</w:t>
      </w:r>
    </w:p>
    <w:p>
      <w:pPr>
        <w:keepNext/>
        <w:spacing w:after="130" w:before="300"/>
      </w:pPr>
      <w:r>
        <w:rPr>
          <w:b/>
          <w:bCs/>
          <w:color w:val="7B9E4B"/>
          <w:sz w:val="28"/>
          <w:szCs w:val="28"/>
        </w:rPr>
        <w:t xml:space="preserve">D.1  </w:t>
      </w:r>
      <w:r>
        <w:rPr>
          <w:b/>
          <w:bCs/>
          <w:color w:val="1F4E79"/>
          <w:sz w:val="28"/>
          <w:szCs w:val="28"/>
        </w:rPr>
        <w:t xml:space="preserve">Lire ce qui est fourni</w:t>
      </w:r>
    </w:p>
    <w:p>
      <w:pPr>
        <w:spacing w:after="120"/>
      </w:pPr>
      <w:r>
        <w:rPr>
          <w:sz w:val="22"/>
          <w:szCs w:val="22"/>
        </w:rPr>
        <w:t xml:space="preserve">Avant d'écrire, lisez Grille. Une partie est déjà là, et vous vous en servirez à chaque étape.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DEEAF6" w:val="clear"/>
            <w:tcMar>
              <w:top w:type="dxa" w:w="55"/>
              <w:left w:type="dxa" w:w="100"/>
              <w:bottom w:type="dxa" w:w="55"/>
              <w:right w:type="dxa" w:w="100"/>
            </w:tcMar>
          </w:tcPr>
          <w:p>
            <w:pPr>
              <w:spacing w:after="0"/>
            </w:pPr>
            <w:r>
              <w:rPr>
                <w:b/>
                <w:bCs/>
                <w:sz w:val="20"/>
                <w:szCs w:val="20"/>
              </w:rPr>
              <w:t xml:space="preserve">Élément fourni</w:t>
            </w:r>
          </w:p>
        </w:tc>
        <w:tc>
          <w:tcPr>
            <w:tcW w:type="dxa" w:w="5960"/>
            <w:shd w:fill="DEEAF6" w:val="clear"/>
            <w:tcMar>
              <w:top w:type="dxa" w:w="55"/>
              <w:left w:type="dxa" w:w="100"/>
              <w:bottom w:type="dxa" w:w="55"/>
              <w:right w:type="dxa" w:w="100"/>
            </w:tcMar>
          </w:tcPr>
          <w:p>
            <w:pPr>
              <w:spacing w:after="0"/>
            </w:pPr>
            <w:r>
              <w:rPr>
                <w:b/>
                <w:bCs/>
                <w:sz w:val="20"/>
                <w:szCs w:val="20"/>
              </w:rPr>
              <w:t xml:space="preserve">Ce qu'il fait</w:t>
            </w:r>
          </w:p>
        </w:tc>
      </w:tr>
      <w:tr>
        <w:trPr>
          <w:cantSplit/>
        </w:trPr>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enum Etat</w:t>
            </w:r>
          </w:p>
        </w:tc>
        <w:tc>
          <w:tcPr>
            <w:tcW w:type="dxa" w:w="5960"/>
            <w:tcMar>
              <w:top w:type="dxa" w:w="55"/>
              <w:left w:type="dxa" w:w="100"/>
              <w:bottom w:type="dxa" w:w="55"/>
              <w:right w:type="dxa" w:w="100"/>
            </w:tcMar>
          </w:tcPr>
          <w:p>
            <w:pPr>
              <w:spacing w:after="0"/>
            </w:pPr>
            <w:r>
              <w:rPr>
                <w:sz w:val="20"/>
                <w:szCs w:val="20"/>
              </w:rPr>
              <w:t xml:space="preserve">CACHEE, DECOUVERTE, DRAPEAU, DOUTE : l'état d'une case</w:t>
            </w:r>
          </w:p>
        </w:tc>
      </w:tr>
      <w:tr>
        <w:trPr>
          <w:cantSplit/>
        </w:trPr>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mines, etats</w:t>
            </w:r>
          </w:p>
        </w:tc>
        <w:tc>
          <w:tcPr>
            <w:tcW w:type="dxa" w:w="5960"/>
            <w:tcMar>
              <w:top w:type="dxa" w:w="55"/>
              <w:left w:type="dxa" w:w="100"/>
              <w:bottom w:type="dxa" w:w="55"/>
              <w:right w:type="dxa" w:w="100"/>
            </w:tcMar>
          </w:tcPr>
          <w:p>
            <w:pPr>
              <w:spacing w:after="0"/>
            </w:pPr>
            <w:r>
              <w:rPr>
                <w:sz w:val="20"/>
                <w:szCs w:val="20"/>
              </w:rPr>
              <w:t xml:space="preserve">deux tableaux à deux dimensions, ligne puis colonne</w:t>
            </w:r>
          </w:p>
        </w:tc>
      </w:tr>
      <w:tr>
        <w:trPr>
          <w:cantSplit/>
        </w:trPr>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Grille(lignes, colonnes, mines)</w:t>
            </w:r>
          </w:p>
        </w:tc>
        <w:tc>
          <w:tcPr>
            <w:tcW w:type="dxa" w:w="5960"/>
            <w:tcMar>
              <w:top w:type="dxa" w:w="55"/>
              <w:left w:type="dxa" w:w="100"/>
              <w:bottom w:type="dxa" w:w="55"/>
              <w:right w:type="dxa" w:w="100"/>
            </w:tcMar>
          </w:tcPr>
          <w:p>
            <w:pPr>
              <w:spacing w:after="0"/>
            </w:pPr>
            <w:r>
              <w:rPr>
                <w:sz w:val="20"/>
                <w:szCs w:val="20"/>
              </w:rPr>
              <w:t xml:space="preserve">le constructeur du jeu : des mines au hasard</w:t>
            </w:r>
          </w:p>
        </w:tc>
      </w:tr>
      <w:tr>
        <w:trPr>
          <w:cantSplit/>
        </w:trPr>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Grille(lignes, colonnes)</w:t>
            </w:r>
          </w:p>
        </w:tc>
        <w:tc>
          <w:tcPr>
            <w:tcW w:type="dxa" w:w="5960"/>
            <w:tcMar>
              <w:top w:type="dxa" w:w="55"/>
              <w:left w:type="dxa" w:w="100"/>
              <w:bottom w:type="dxa" w:w="55"/>
              <w:right w:type="dxa" w:w="100"/>
            </w:tcMar>
          </w:tcPr>
          <w:p>
            <w:pPr>
              <w:spacing w:after="0"/>
            </w:pPr>
            <w:r>
              <w:rPr>
                <w:sz w:val="20"/>
                <w:szCs w:val="20"/>
              </w:rPr>
              <w:t xml:space="preserve">le constructeur des tests : une grille vide</w:t>
            </w:r>
          </w:p>
        </w:tc>
      </w:tr>
      <w:tr>
        <w:trPr>
          <w:cantSplit/>
        </w:trPr>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poserMine</w:t>
            </w:r>
          </w:p>
        </w:tc>
        <w:tc>
          <w:tcPr>
            <w:tcW w:type="dxa" w:w="5960"/>
            <w:tcMar>
              <w:top w:type="dxa" w:w="55"/>
              <w:left w:type="dxa" w:w="100"/>
              <w:bottom w:type="dxa" w:w="55"/>
              <w:right w:type="dxa" w:w="100"/>
            </w:tcMar>
          </w:tcPr>
          <w:p>
            <w:pPr>
              <w:spacing w:after="0"/>
            </w:pPr>
            <w:r>
              <w:rPr>
                <w:sz w:val="20"/>
                <w:szCs w:val="20"/>
              </w:rPr>
              <w:t xml:space="preserve">pose une mine où l'on veut, et tient le compte des cases saines</w:t>
            </w:r>
          </w:p>
        </w:tc>
      </w:tr>
      <w:tr>
        <w:trPr>
          <w:cantSplit/>
        </w:trPr>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dansLaGrille</w:t>
            </w:r>
          </w:p>
        </w:tc>
        <w:tc>
          <w:tcPr>
            <w:tcW w:type="dxa" w:w="5960"/>
            <w:tcMar>
              <w:top w:type="dxa" w:w="55"/>
              <w:left w:type="dxa" w:w="100"/>
              <w:bottom w:type="dxa" w:w="55"/>
              <w:right w:type="dxa" w:w="100"/>
            </w:tcMar>
          </w:tcPr>
          <w:p>
            <w:pPr>
              <w:spacing w:after="0"/>
            </w:pPr>
            <w:r>
              <w:rPr>
                <w:sz w:val="20"/>
                <w:szCs w:val="20"/>
              </w:rPr>
              <w:t xml:space="preserve">dit si une position existe : vous en aurez besoin</w:t>
            </w:r>
          </w:p>
        </w:tc>
      </w:tr>
      <w:tr>
        <w:trPr>
          <w:cantSplit/>
        </w:trPr>
        <w:tc>
          <w:tcPr>
            <w:tcW w:type="dxa" w:w="3400"/>
            <w:tcMar>
              <w:top w:type="dxa" w:w="55"/>
              <w:left w:type="dxa" w:w="100"/>
              <w:bottom w:type="dxa" w:w="55"/>
              <w:right w:type="dxa" w:w="100"/>
            </w:tcMar>
          </w:tcPr>
          <w:p>
            <w:pPr>
              <w:spacing w:after="0"/>
            </w:pPr>
            <w:r>
              <w:rPr>
                <w:rFonts w:ascii="Consolas" w:cs="Consolas" w:eastAsia="Consolas" w:hAnsi="Consolas"/>
                <w:sz w:val="18"/>
                <w:szCs w:val="18"/>
              </w:rPr>
              <w:t xml:space="preserve">etatDe, estMinee, estPerdue</w:t>
            </w:r>
          </w:p>
        </w:tc>
        <w:tc>
          <w:tcPr>
            <w:tcW w:type="dxa" w:w="5960"/>
            <w:tcMar>
              <w:top w:type="dxa" w:w="55"/>
              <w:left w:type="dxa" w:w="100"/>
              <w:bottom w:type="dxa" w:w="55"/>
              <w:right w:type="dxa" w:w="100"/>
            </w:tcMar>
          </w:tcPr>
          <w:p>
            <w:pPr>
              <w:spacing w:after="0"/>
            </w:pPr>
            <w:r>
              <w:rPr>
                <w:sz w:val="20"/>
                <w:szCs w:val="20"/>
              </w:rPr>
              <w:t xml:space="preserve">lisent l'état d'une case ou de la partie</w:t>
            </w:r>
          </w:p>
        </w:tc>
      </w:tr>
    </w:tbl>
    <w:p>
      <w:pPr>
        <w:spacing w:after="120"/>
      </w:pPr>
      <w:r>
        <w:rPr>
          <w:b/>
          <w:bCs/>
          <w:sz w:val="22"/>
          <w:szCs w:val="22"/>
        </w:rPr>
        <w:t xml:space="preserve">Passe au vert : </w:t>
      </w:r>
      <w:r>
        <w:rPr>
          <w:rFonts w:ascii="Consolas" w:cs="Consolas" w:eastAsia="Consolas" w:hAnsi="Consolas"/>
          <w:color w:val="8B2500"/>
          <w:sz w:val="22"/>
          <w:szCs w:val="22"/>
        </w:rPr>
        <w:t xml:space="preserve">grilleImpossible</w:t>
      </w:r>
      <w:r>
        <w:rPr>
          <w:sz w:val="22"/>
          <w:szCs w:val="22"/>
        </w:rPr>
        <w:t xml:space="preserve">.</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deux constructeurs ? Que deviendraient les tests si les mines étaient toujours placées au hasard ?</w:t>
      </w:r>
    </w:p>
    <w:p>
      <w:pPr>
        <w:pStyle w:val="ListParagraph"/>
        <w:numPr>
          <w:ilvl w:val="0"/>
          <w:numId w:val="2"/>
        </w:numPr>
        <w:spacing w:after="60"/>
      </w:pPr>
      <w:r>
        <w:rPr>
          <w:sz w:val="22"/>
          <w:szCs w:val="22"/>
        </w:rPr>
        <w:t xml:space="preserve">Le constructeur refuse une grille de neuf mines sur neuf cases. Que se passerait-il sans ce contrôle ? Lisez placerAuHasard avant de répondre.</w:t>
      </w:r>
    </w:p>
    <w:p>
      <w:pPr>
        <w:keepNext/>
        <w:spacing w:after="130" w:before="300"/>
      </w:pPr>
      <w:r>
        <w:rPr>
          <w:b/>
          <w:bCs/>
          <w:color w:val="7B9E4B"/>
          <w:sz w:val="28"/>
          <w:szCs w:val="28"/>
        </w:rPr>
        <w:t xml:space="preserve">D.2  </w:t>
      </w:r>
      <w:r>
        <w:rPr>
          <w:b/>
          <w:bCs/>
          <w:color w:val="1F4E79"/>
          <w:sz w:val="28"/>
          <w:szCs w:val="28"/>
        </w:rPr>
        <w:t xml:space="preserve">Compter les mines voisines</w:t>
      </w:r>
    </w:p>
    <w:p>
      <w:pPr>
        <w:spacing w:after="120"/>
      </w:pPr>
      <w:r>
        <w:rPr>
          <w:sz w:val="22"/>
          <w:szCs w:val="22"/>
        </w:rPr>
        <w:t xml:space="preserve">Écrivez </w:t>
      </w:r>
      <w:r>
        <w:rPr>
          <w:rFonts w:ascii="Consolas" w:cs="Consolas" w:eastAsia="Consolas" w:hAnsi="Consolas"/>
          <w:color w:val="8B2500"/>
          <w:sz w:val="22"/>
          <w:szCs w:val="22"/>
        </w:rPr>
        <w:t xml:space="preserve">minesVoisines(ligne, colonne)</w:t>
      </w:r>
      <w:r>
        <w:rPr>
          <w:sz w:val="22"/>
          <w:szCs w:val="22"/>
        </w:rPr>
        <w:t xml:space="preserve"> : le nombre de mines parmi les huit cases qui entourent celle-ci. Une case au bord ou dans un coin a moins de huit voisines, et une mine ne se compte pas elle-même.</w:t>
      </w:r>
    </w:p>
    <w:p>
      <w:pPr>
        <w:spacing w:after="120"/>
      </w:pPr>
      <w:r>
        <w:rPr>
          <w:b/>
          <w:bCs/>
          <w:sz w:val="22"/>
          <w:szCs w:val="22"/>
        </w:rPr>
        <w:t xml:space="preserve">Indice. </w:t>
      </w:r>
      <w:r>
        <w:rPr>
          <w:sz w:val="22"/>
          <w:szCs w:val="22"/>
        </w:rPr>
        <w:t xml:space="preserve">Deux boucles imbriquées, de -1 à 1, donnent les neuf décalages autour de la case. Il en reste huit une fois qu'on a écarté le décalage nul, et </w:t>
      </w:r>
      <w:r>
        <w:rPr>
          <w:rFonts w:ascii="Consolas" w:cs="Consolas" w:eastAsia="Consolas" w:hAnsi="Consolas"/>
          <w:color w:val="8B2500"/>
          <w:sz w:val="22"/>
          <w:szCs w:val="22"/>
        </w:rPr>
        <w:t xml:space="preserve">dansLaGrille</w:t>
      </w:r>
      <w:r>
        <w:rPr>
          <w:sz w:val="22"/>
          <w:szCs w:val="22"/>
        </w:rPr>
        <w:t xml:space="preserve"> écarte ceux qui sortent de la grille.</w:t>
      </w:r>
    </w:p>
    <w:p>
      <w:pPr>
        <w:keepNext w:val="false"/>
        <w:spacing w:after="160" w:before="120"/>
        <w:jc w:val="center"/>
      </w:pPr>
      <w:r>
        <w:drawing>
          <wp:inline distT="0" distB="0" distL="0" distR="0">
            <wp:extent cx="3810000" cy="1838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1838325"/>
                    </a:xfrm>
                    <a:prstGeom prst="rect">
                      <a:avLst/>
                    </a:prstGeom>
                  </pic:spPr>
                </pic:pic>
              </a:graphicData>
            </a:graphic>
          </wp:inline>
        </w:drawing>
      </w:r>
    </w:p>
    <w:p>
      <w:pPr>
        <w:spacing w:after="120"/>
      </w:pPr>
      <w:r>
        <w:rPr>
          <w:b/>
          <w:bCs/>
          <w:sz w:val="22"/>
          <w:szCs w:val="22"/>
        </w:rPr>
        <w:t xml:space="preserve">Passe au vert : </w:t>
      </w:r>
      <w:r>
        <w:rPr>
          <w:rFonts w:ascii="Consolas" w:cs="Consolas" w:eastAsia="Consolas" w:hAnsi="Consolas"/>
          <w:color w:val="8B2500"/>
          <w:sz w:val="22"/>
          <w:szCs w:val="22"/>
        </w:rPr>
        <w:t xml:space="preserve">minesVoisines</w:t>
      </w:r>
      <w:r>
        <w:rPr>
          <w:sz w:val="22"/>
          <w:szCs w:val="22"/>
        </w:rPr>
        <w:t xml:space="preserve">.</w:t>
      </w:r>
    </w:p>
    <w:p>
      <w:pPr>
        <w:keepNext/>
        <w:spacing w:after="130" w:before="300"/>
      </w:pPr>
      <w:r>
        <w:rPr>
          <w:b/>
          <w:bCs/>
          <w:color w:val="7B9E4B"/>
          <w:sz w:val="28"/>
          <w:szCs w:val="28"/>
        </w:rPr>
        <w:t xml:space="preserve">D.3  </w:t>
      </w:r>
      <w:r>
        <w:rPr>
          <w:b/>
          <w:bCs/>
          <w:color w:val="1F4E79"/>
          <w:sz w:val="28"/>
          <w:szCs w:val="28"/>
        </w:rPr>
        <w:t xml:space="preserve">Découvrir une case</w:t>
      </w:r>
    </w:p>
    <w:p>
      <w:pPr>
        <w:spacing w:after="120"/>
      </w:pPr>
      <w:r>
        <w:rPr>
          <w:sz w:val="22"/>
          <w:szCs w:val="22"/>
        </w:rPr>
        <w:t xml:space="preserve">Écrivez </w:t>
      </w:r>
      <w:r>
        <w:rPr>
          <w:rFonts w:ascii="Consolas" w:cs="Consolas" w:eastAsia="Consolas" w:hAnsi="Consolas"/>
          <w:color w:val="8B2500"/>
          <w:sz w:val="22"/>
          <w:szCs w:val="22"/>
        </w:rPr>
        <w:t xml:space="preserve">decouvrir(ligne, colonne)</w:t>
      </w:r>
      <w:r>
        <w:rPr>
          <w:sz w:val="22"/>
          <w:szCs w:val="22"/>
        </w:rPr>
        <w:t xml:space="preserve">, sans la propagation pour l'instant. Dans l'ordre :</w:t>
      </w:r>
    </w:p>
    <w:p>
      <w:pPr>
        <w:pStyle w:val="ListParagraph"/>
        <w:numPr>
          <w:ilvl w:val="0"/>
          <w:numId w:val="2"/>
        </w:numPr>
        <w:spacing w:after="60"/>
      </w:pPr>
      <w:r>
        <w:rPr>
          <w:sz w:val="22"/>
          <w:szCs w:val="22"/>
        </w:rPr>
        <w:t xml:space="preserve">une position hors de la grille, ou une partie déjà perdue : on ne fait rien ;</w:t>
      </w:r>
    </w:p>
    <w:p>
      <w:pPr>
        <w:pStyle w:val="ListParagraph"/>
        <w:numPr>
          <w:ilvl w:val="0"/>
          <w:numId w:val="2"/>
        </w:numPr>
        <w:spacing w:after="60"/>
      </w:pPr>
      <w:r>
        <w:rPr>
          <w:sz w:val="22"/>
          <w:szCs w:val="22"/>
        </w:rPr>
        <w:t xml:space="preserve">une case déjà découverte, ou marquée d'un drapeau : on ne fait rien ; une case en doute, elle, se découvre ;</w:t>
      </w:r>
    </w:p>
    <w:p>
      <w:pPr>
        <w:pStyle w:val="ListParagraph"/>
        <w:numPr>
          <w:ilvl w:val="0"/>
          <w:numId w:val="2"/>
        </w:numPr>
        <w:spacing w:after="60"/>
      </w:pPr>
      <w:r>
        <w:rPr>
          <w:sz w:val="22"/>
          <w:szCs w:val="22"/>
        </w:rPr>
        <w:t xml:space="preserve">sinon la case devient DECOUVERTE, et si elle est minée, la partie est perdue.</w:t>
      </w:r>
    </w:p>
    <w:p>
      <w:pPr>
        <w:spacing w:after="120"/>
      </w:pPr>
      <w:r>
        <w:rPr>
          <w:b/>
          <w:bCs/>
          <w:sz w:val="22"/>
          <w:szCs w:val="22"/>
        </w:rPr>
        <w:t xml:space="preserve">Passent au vert : </w:t>
      </w:r>
      <w:r>
        <w:rPr>
          <w:rFonts w:ascii="Consolas" w:cs="Consolas" w:eastAsia="Consolas" w:hAnsi="Consolas"/>
          <w:color w:val="8B2500"/>
          <w:sz w:val="22"/>
          <w:szCs w:val="22"/>
        </w:rPr>
        <w:t xml:space="preserve">propagationLimitee</w:t>
      </w:r>
      <w:r>
        <w:rPr>
          <w:sz w:val="22"/>
          <w:szCs w:val="22"/>
        </w:rPr>
        <w:t xml:space="preserve">, </w:t>
      </w:r>
      <w:r>
        <w:rPr>
          <w:rFonts w:ascii="Consolas" w:cs="Consolas" w:eastAsia="Consolas" w:hAnsi="Consolas"/>
          <w:color w:val="8B2500"/>
          <w:sz w:val="22"/>
          <w:szCs w:val="22"/>
        </w:rPr>
        <w:t xml:space="preserve">plusRienApresLaFin</w:t>
      </w:r>
      <w:r>
        <w:rPr>
          <w:sz w:val="22"/>
          <w:szCs w:val="22"/>
        </w:rPr>
        <w:t xml:space="preserve">.</w:t>
      </w:r>
    </w:p>
    <w:p>
      <w:pPr>
        <w:keepNext/>
        <w:spacing w:after="130" w:before="300"/>
      </w:pPr>
      <w:r>
        <w:rPr>
          <w:b/>
          <w:bCs/>
          <w:color w:val="7B9E4B"/>
          <w:sz w:val="28"/>
          <w:szCs w:val="28"/>
        </w:rPr>
        <w:t xml:space="preserve">D.4  </w:t>
      </w:r>
      <w:r>
        <w:rPr>
          <w:b/>
          <w:bCs/>
          <w:color w:val="1F4E79"/>
          <w:sz w:val="28"/>
          <w:szCs w:val="28"/>
        </w:rPr>
        <w:t xml:space="preserve">La propagation</w:t>
      </w:r>
    </w:p>
    <w:p>
      <w:pPr>
        <w:spacing w:after="120"/>
      </w:pPr>
      <w:r>
        <w:rPr>
          <w:sz w:val="22"/>
          <w:szCs w:val="22"/>
        </w:rPr>
        <w:t xml:space="preserve">Complétez </w:t>
      </w:r>
      <w:r>
        <w:rPr>
          <w:rFonts w:ascii="Consolas" w:cs="Consolas" w:eastAsia="Consolas" w:hAnsi="Consolas"/>
          <w:color w:val="8B2500"/>
          <w:sz w:val="22"/>
          <w:szCs w:val="22"/>
        </w:rPr>
        <w:t xml:space="preserve">decouvrir</w:t>
      </w:r>
      <w:r>
        <w:rPr>
          <w:sz w:val="22"/>
          <w:szCs w:val="22"/>
        </w:rPr>
        <w:t xml:space="preserve"> : si la case découverte est saine et n'a aucune mine voisine, découvrez ses huit voisines. Une voisine sans mine voisine découvrira les siennes, et ainsi de suite.</w:t>
      </w:r>
    </w:p>
    <w:p>
      <w:pPr>
        <w:spacing w:after="120"/>
      </w:pPr>
      <w:r>
        <w:rPr>
          <w:b/>
          <w:bCs/>
          <w:sz w:val="22"/>
          <w:szCs w:val="22"/>
        </w:rPr>
        <w:t xml:space="preserve">C'est une méthode qui s'appelle elle-même. </w:t>
      </w:r>
      <w:r>
        <w:rPr>
          <w:sz w:val="22"/>
          <w:szCs w:val="22"/>
        </w:rPr>
        <w:t xml:space="preserve">Elle tient en quelques lignes : la méthode appelle </w:t>
      </w:r>
      <w:r>
        <w:rPr>
          <w:rFonts w:ascii="Consolas" w:cs="Consolas" w:eastAsia="Consolas" w:hAnsi="Consolas"/>
          <w:color w:val="8B2500"/>
          <w:sz w:val="22"/>
          <w:szCs w:val="22"/>
        </w:rPr>
        <w:t xml:space="preserve">decouvrir</w:t>
      </w:r>
      <w:r>
        <w:rPr>
          <w:sz w:val="22"/>
          <w:szCs w:val="22"/>
        </w:rPr>
        <w:t xml:space="preserve"> sur chaque voisine. Ce que vous avez écrit à l'étape D.3 suffit à arrêter la récursion.</w:t>
      </w:r>
    </w:p>
    <w:p>
      <w:pPr>
        <w:keepNext w:val="false"/>
        <w:spacing w:after="160" w:before="120"/>
        <w:jc w:val="center"/>
      </w:pPr>
      <w:r>
        <w:drawing>
          <wp:inline distT="0" distB="0" distL="0" distR="0">
            <wp:extent cx="419100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191000" cy="2228850"/>
                    </a:xfrm>
                    <a:prstGeom prst="rect">
                      <a:avLst/>
                    </a:prstGeom>
                  </pic:spPr>
                </pic:pic>
              </a:graphicData>
            </a:graphic>
          </wp:inline>
        </w:drawing>
      </w:r>
    </w:p>
    <w:p>
      <w:pPr>
        <w:spacing w:after="120"/>
      </w:pPr>
      <w:r>
        <w:rPr>
          <w:b/>
          <w:bCs/>
          <w:sz w:val="22"/>
          <w:szCs w:val="22"/>
        </w:rPr>
        <w:t xml:space="preserve">Passe au vert : </w:t>
      </w:r>
      <w:r>
        <w:rPr>
          <w:rFonts w:ascii="Consolas" w:cs="Consolas" w:eastAsia="Consolas" w:hAnsi="Consolas"/>
          <w:color w:val="8B2500"/>
          <w:sz w:val="22"/>
          <w:szCs w:val="22"/>
        </w:rPr>
        <w:t xml:space="preserve">propagation</w:t>
      </w:r>
      <w:r>
        <w:rPr>
          <w:sz w:val="22"/>
          <w:szCs w:val="22"/>
        </w:rPr>
        <w:t xml:space="preserve">.</w:t>
      </w:r>
    </w:p>
    <w:p>
      <w:pPr>
        <w:pStyle w:val="Heading2"/>
        <w:keepNext/>
        <w:spacing w:after="100" w:before="240"/>
      </w:pPr>
      <w:r>
        <w:rPr>
          <w:b/>
          <w:bCs/>
          <w:color w:val="595959"/>
          <w:sz w:val="24"/>
          <w:szCs w:val="24"/>
        </w:rPr>
        <w:t xml:space="preserve">Questions à se poser</w:t>
      </w:r>
    </w:p>
    <w:p>
      <w:pPr>
        <w:pStyle w:val="ListParagraph"/>
        <w:numPr>
          <w:ilvl w:val="0"/>
          <w:numId w:val="2"/>
        </w:numPr>
        <w:spacing w:after="60"/>
      </w:pPr>
      <w:r>
        <w:rPr>
          <w:sz w:val="22"/>
          <w:szCs w:val="22"/>
        </w:rPr>
        <w:t xml:space="preserve">Pourquoi la récursion s'arrête-t-elle ? Quelle ligne de l'étape D.3 l'empêche de tourner en rond entre deux cases vides voisines ?</w:t>
      </w:r>
    </w:p>
    <w:p>
      <w:pPr>
        <w:pStyle w:val="ListParagraph"/>
        <w:numPr>
          <w:ilvl w:val="0"/>
          <w:numId w:val="2"/>
        </w:numPr>
        <w:spacing w:after="60"/>
      </w:pPr>
      <w:r>
        <w:rPr>
          <w:sz w:val="22"/>
          <w:szCs w:val="22"/>
        </w:rPr>
        <w:t xml:space="preserve">La propagation découvre-t-elle une case marquée d'un drapeau ? Une case en doute ? Est-ce le comportement que vous attendiez en jouant ?</w:t>
      </w:r>
    </w:p>
    <w:p>
      <w:pPr>
        <w:keepNext/>
        <w:spacing w:after="130" w:before="300"/>
      </w:pPr>
      <w:r>
        <w:rPr>
          <w:b/>
          <w:bCs/>
          <w:color w:val="7B9E4B"/>
          <w:sz w:val="28"/>
          <w:szCs w:val="28"/>
        </w:rPr>
        <w:t xml:space="preserve">D.5  </w:t>
      </w:r>
      <w:r>
        <w:rPr>
          <w:b/>
          <w:bCs/>
          <w:color w:val="1F4E79"/>
          <w:sz w:val="28"/>
          <w:szCs w:val="28"/>
        </w:rPr>
        <w:t xml:space="preserve">Marquer une case</w:t>
      </w:r>
    </w:p>
    <w:p>
      <w:pPr>
        <w:spacing w:after="120"/>
      </w:pPr>
      <w:r>
        <w:rPr>
          <w:sz w:val="22"/>
          <w:szCs w:val="22"/>
        </w:rPr>
        <w:t xml:space="preserve">Écrivez </w:t>
      </w:r>
      <w:r>
        <w:rPr>
          <w:rFonts w:ascii="Consolas" w:cs="Consolas" w:eastAsia="Consolas" w:hAnsi="Consolas"/>
          <w:color w:val="8B2500"/>
          <w:sz w:val="22"/>
          <w:szCs w:val="22"/>
        </w:rPr>
        <w:t xml:space="preserve">basculerDrapeau(ligne, colonne)</w:t>
      </w:r>
      <w:r>
        <w:rPr>
          <w:sz w:val="22"/>
          <w:szCs w:val="22"/>
        </w:rPr>
        <w:t xml:space="preserve"> : chaque appel fait passer la case à la marque suivante. Une case découverte ne change plus.</w:t>
      </w:r>
    </w:p>
    <w:p>
      <w:pPr>
        <w:keepLines/>
        <w:shd w:fill="F2F2F2" w:val="clear"/>
        <w:spacing w:after="160" w:before="100"/>
        <w:ind w:left="220"/>
      </w:pPr>
      <w:r>
        <w:rPr>
          <w:rFonts w:ascii="Consolas" w:cs="Consolas" w:eastAsia="Consolas" w:hAnsi="Consolas"/>
          <w:sz w:val="19"/>
          <w:szCs w:val="19"/>
        </w:rPr>
        <w:t xml:space="preserve">CACHEE  -&gt;  DRAPEAU  -&gt;  DOUTE  -&gt;  CACHEE</w:t>
      </w:r>
    </w:p>
    <w:p>
      <w:pPr>
        <w:spacing w:after="120"/>
      </w:pPr>
      <w:r>
        <w:rPr>
          <w:sz w:val="22"/>
          <w:szCs w:val="22"/>
        </w:rPr>
        <w:t xml:space="preserve">Un </w:t>
      </w:r>
      <w:r>
        <w:rPr>
          <w:rFonts w:ascii="Consolas" w:cs="Consolas" w:eastAsia="Consolas" w:hAnsi="Consolas"/>
          <w:color w:val="8B2500"/>
          <w:sz w:val="22"/>
          <w:szCs w:val="22"/>
        </w:rPr>
        <w:t xml:space="preserve">switch</w:t>
      </w:r>
      <w:r>
        <w:rPr>
          <w:sz w:val="22"/>
          <w:szCs w:val="22"/>
        </w:rPr>
        <w:t xml:space="preserve"> sur l'état de la case convient bien : chaque état dit vers quoi il passe. C'est Grille qui décide de cet enchaînement ; la vue se contente de demander la marque suivante et d'afficher ce qu'on lui rend.</w:t>
      </w:r>
    </w:p>
    <w:p>
      <w:pPr>
        <w:spacing w:after="120"/>
      </w:pPr>
      <w:r>
        <w:rPr>
          <w:b/>
          <w:bCs/>
          <w:sz w:val="22"/>
          <w:szCs w:val="22"/>
        </w:rPr>
        <w:t xml:space="preserve">Passent au vert : </w:t>
      </w:r>
      <w:r>
        <w:rPr>
          <w:rFonts w:ascii="Consolas" w:cs="Consolas" w:eastAsia="Consolas" w:hAnsi="Consolas"/>
          <w:color w:val="8B2500"/>
          <w:sz w:val="22"/>
          <w:szCs w:val="22"/>
        </w:rPr>
        <w:t xml:space="preserve">marquageEnTroisTemps</w:t>
      </w:r>
      <w:r>
        <w:rPr>
          <w:sz w:val="22"/>
          <w:szCs w:val="22"/>
        </w:rPr>
        <w:t xml:space="preserve">, </w:t>
      </w:r>
      <w:r>
        <w:rPr>
          <w:rFonts w:ascii="Consolas" w:cs="Consolas" w:eastAsia="Consolas" w:hAnsi="Consolas"/>
          <w:color w:val="8B2500"/>
          <w:sz w:val="22"/>
          <w:szCs w:val="22"/>
        </w:rPr>
        <w:t xml:space="preserve">seulLeDrapeauProtege</w:t>
      </w:r>
      <w:r>
        <w:rPr>
          <w:sz w:val="22"/>
          <w:szCs w:val="22"/>
        </w:rPr>
        <w:t xml:space="preserve">, </w:t>
      </w:r>
      <w:r>
        <w:rPr>
          <w:rFonts w:ascii="Consolas" w:cs="Consolas" w:eastAsia="Consolas" w:hAnsi="Consolas"/>
          <w:color w:val="8B2500"/>
          <w:sz w:val="22"/>
          <w:szCs w:val="22"/>
        </w:rPr>
        <w:t xml:space="preserve">pasDeMarqueSurUneCaseDecouverte</w:t>
      </w:r>
      <w:r>
        <w:rPr>
          <w:sz w:val="22"/>
          <w:szCs w:val="22"/>
        </w:rPr>
        <w:t xml:space="preserve">.</w:t>
      </w:r>
    </w:p>
    <w:p>
      <w:pPr>
        <w:keepNext/>
        <w:spacing w:after="130" w:before="300"/>
      </w:pPr>
      <w:r>
        <w:rPr>
          <w:b/>
          <w:bCs/>
          <w:color w:val="7B9E4B"/>
          <w:sz w:val="28"/>
          <w:szCs w:val="28"/>
        </w:rPr>
        <w:t xml:space="preserve">D.6  </w:t>
      </w:r>
      <w:r>
        <w:rPr>
          <w:b/>
          <w:bCs/>
          <w:color w:val="1F4E79"/>
          <w:sz w:val="28"/>
          <w:szCs w:val="28"/>
        </w:rPr>
        <w:t xml:space="preserve">Gagner, perdre, terminer</w:t>
      </w:r>
    </w:p>
    <w:p>
      <w:pPr>
        <w:spacing w:after="120"/>
      </w:pPr>
      <w:r>
        <w:rPr>
          <w:sz w:val="22"/>
          <w:szCs w:val="22"/>
        </w:rPr>
        <w:t xml:space="preserve">Écrivez </w:t>
      </w:r>
      <w:r>
        <w:rPr>
          <w:rFonts w:ascii="Consolas" w:cs="Consolas" w:eastAsia="Consolas" w:hAnsi="Consolas"/>
          <w:color w:val="8B2500"/>
          <w:sz w:val="22"/>
          <w:szCs w:val="22"/>
        </w:rPr>
        <w:t xml:space="preserve">estGagnee()</w:t>
      </w:r>
      <w:r>
        <w:rPr>
          <w:sz w:val="22"/>
          <w:szCs w:val="22"/>
        </w:rPr>
        <w:t xml:space="preserve"> : la partie est gagnée quand toutes les cases saines sont découvertes, et jamais si elle est perdue. Puis </w:t>
      </w:r>
      <w:r>
        <w:rPr>
          <w:rFonts w:ascii="Consolas" w:cs="Consolas" w:eastAsia="Consolas" w:hAnsi="Consolas"/>
          <w:color w:val="8B2500"/>
          <w:sz w:val="22"/>
          <w:szCs w:val="22"/>
        </w:rPr>
        <w:t xml:space="preserve">estTerminee()</w:t>
      </w:r>
      <w:r>
        <w:rPr>
          <w:sz w:val="22"/>
          <w:szCs w:val="22"/>
        </w:rPr>
        <w:t xml:space="preserve"> : perdue ou gagnée.</w:t>
      </w:r>
    </w:p>
    <w:p>
      <w:pPr>
        <w:spacing w:after="120"/>
      </w:pPr>
      <w:r>
        <w:rPr>
          <w:b/>
          <w:bCs/>
          <w:sz w:val="22"/>
          <w:szCs w:val="22"/>
        </w:rPr>
        <w:t xml:space="preserve">Indice. </w:t>
      </w:r>
      <w:r>
        <w:rPr>
          <w:sz w:val="22"/>
          <w:szCs w:val="22"/>
        </w:rPr>
        <w:t xml:space="preserve">Le champ </w:t>
      </w:r>
      <w:r>
        <w:rPr>
          <w:rFonts w:ascii="Consolas" w:cs="Consolas" w:eastAsia="Consolas" w:hAnsi="Consolas"/>
          <w:color w:val="8B2500"/>
          <w:sz w:val="22"/>
          <w:szCs w:val="22"/>
        </w:rPr>
        <w:t xml:space="preserve">casesSaines</w:t>
      </w:r>
      <w:r>
        <w:rPr>
          <w:sz w:val="22"/>
          <w:szCs w:val="22"/>
        </w:rPr>
        <w:t xml:space="preserve"> est tenu à jour par </w:t>
      </w:r>
      <w:r>
        <w:rPr>
          <w:rFonts w:ascii="Consolas" w:cs="Consolas" w:eastAsia="Consolas" w:hAnsi="Consolas"/>
          <w:color w:val="8B2500"/>
          <w:sz w:val="22"/>
          <w:szCs w:val="22"/>
        </w:rPr>
        <w:t xml:space="preserve">poserMine</w:t>
      </w:r>
      <w:r>
        <w:rPr>
          <w:sz w:val="22"/>
          <w:szCs w:val="22"/>
        </w:rPr>
        <w:t xml:space="preserve"> : il dit combien de cases il faut découvrir pour gagner. Il ne reste qu'à compter celles qui le sont.</w:t>
      </w:r>
    </w:p>
    <w:p>
      <w:pPr>
        <w:spacing w:after="120"/>
      </w:pPr>
      <w:r>
        <w:rPr>
          <w:b/>
          <w:bCs/>
          <w:sz w:val="22"/>
          <w:szCs w:val="22"/>
        </w:rPr>
        <w:t xml:space="preserve">Passent au vert : </w:t>
      </w:r>
      <w:r>
        <w:rPr>
          <w:rFonts w:ascii="Consolas" w:cs="Consolas" w:eastAsia="Consolas" w:hAnsi="Consolas"/>
          <w:color w:val="8B2500"/>
          <w:sz w:val="22"/>
          <w:szCs w:val="22"/>
        </w:rPr>
        <w:t xml:space="preserve">grilleNeuve</w:t>
      </w:r>
      <w:r>
        <w:rPr>
          <w:sz w:val="22"/>
          <w:szCs w:val="22"/>
        </w:rPr>
        <w:t xml:space="preserve">, </w:t>
      </w:r>
      <w:r>
        <w:rPr>
          <w:rFonts w:ascii="Consolas" w:cs="Consolas" w:eastAsia="Consolas" w:hAnsi="Consolas"/>
          <w:color w:val="8B2500"/>
          <w:sz w:val="22"/>
          <w:szCs w:val="22"/>
        </w:rPr>
        <w:t xml:space="preserve">clicSurMine</w:t>
      </w:r>
      <w:r>
        <w:rPr>
          <w:sz w:val="22"/>
          <w:szCs w:val="22"/>
        </w:rPr>
        <w:t xml:space="preserve">, </w:t>
      </w:r>
      <w:r>
        <w:rPr>
          <w:rFonts w:ascii="Consolas" w:cs="Consolas" w:eastAsia="Consolas" w:hAnsi="Consolas"/>
          <w:color w:val="8B2500"/>
          <w:sz w:val="22"/>
          <w:szCs w:val="22"/>
        </w:rPr>
        <w:t xml:space="preserve">victoire</w:t>
      </w:r>
      <w:r>
        <w:rPr>
          <w:sz w:val="22"/>
          <w:szCs w:val="22"/>
        </w:rPr>
        <w:t xml:space="preserve">.</w:t>
      </w:r>
    </w:p>
    <w:p>
      <w:pPr>
        <w:spacing w:after="120"/>
      </w:pPr>
      <w:r>
        <w:rPr>
          <w:sz w:val="22"/>
          <w:szCs w:val="22"/>
        </w:rPr>
        <w:t xml:space="preserve">Les onze tests doivent maintenant passer.</w:t>
      </w:r>
    </w:p>
    <w:p>
      <w:pPr>
        <w:keepNext/>
        <w:spacing w:after="130" w:before="300"/>
      </w:pPr>
      <w:r>
        <w:rPr>
          <w:b/>
          <w:bCs/>
          <w:color w:val="7B9E4B"/>
          <w:sz w:val="28"/>
          <w:szCs w:val="28"/>
        </w:rPr>
        <w:t xml:space="preserve">D.7  </w:t>
      </w:r>
      <w:r>
        <w:rPr>
          <w:b/>
          <w:bCs/>
          <w:color w:val="1F4E79"/>
          <w:sz w:val="28"/>
          <w:szCs w:val="28"/>
        </w:rPr>
        <w:t xml:space="preserve">Jouer</w:t>
      </w:r>
    </w:p>
    <w:p>
      <w:pPr>
        <w:spacing w:after="120"/>
      </w:pPr>
      <w:r>
        <w:rPr>
          <w:sz w:val="22"/>
          <w:szCs w:val="22"/>
        </w:rPr>
        <w:t xml:space="preserve">Lancez </w:t>
      </w:r>
      <w:r>
        <w:rPr>
          <w:rFonts w:ascii="Consolas" w:cs="Consolas" w:eastAsia="Consolas" w:hAnsi="Consolas"/>
          <w:color w:val="8B2500"/>
          <w:sz w:val="22"/>
          <w:szCs w:val="22"/>
        </w:rPr>
        <w:t xml:space="preserve">LanceurDemineur</w:t>
      </w:r>
      <w:r>
        <w:rPr>
          <w:sz w:val="22"/>
          <w:szCs w:val="22"/>
        </w:rPr>
        <w:t xml:space="preserve">, et non </w:t>
      </w:r>
      <w:r>
        <w:rPr>
          <w:rFonts w:ascii="Consolas" w:cs="Consolas" w:eastAsia="Consolas" w:hAnsi="Consolas"/>
          <w:color w:val="8B2500"/>
          <w:sz w:val="22"/>
          <w:szCs w:val="22"/>
        </w:rPr>
        <w:t xml:space="preserve">Demineur</w:t>
      </w:r>
      <w:r>
        <w:rPr>
          <w:sz w:val="22"/>
          <w:szCs w:val="22"/>
        </w:rPr>
        <w:t xml:space="preserve">. Lancée directement, </w:t>
      </w:r>
      <w:r>
        <w:rPr>
          <w:rFonts w:ascii="Consolas" w:cs="Consolas" w:eastAsia="Consolas" w:hAnsi="Consolas"/>
          <w:color w:val="8B2500"/>
          <w:sz w:val="22"/>
          <w:szCs w:val="22"/>
        </w:rPr>
        <w:t xml:space="preserve">Demineur</w:t>
      </w:r>
      <w:r>
        <w:rPr>
          <w:sz w:val="22"/>
          <w:szCs w:val="22"/>
        </w:rPr>
        <w:t xml:space="preserve"> refuse de démarrer : elle hérite d'une classe de JavaFX, et le lanceur de Java exige alors que JavaFX soit chargé d'une manière que Maven ne prévoit pas. </w:t>
      </w:r>
      <w:r>
        <w:rPr>
          <w:rFonts w:ascii="Consolas" w:cs="Consolas" w:eastAsia="Consolas" w:hAnsi="Consolas"/>
          <w:color w:val="8B2500"/>
          <w:sz w:val="22"/>
          <w:szCs w:val="22"/>
        </w:rPr>
        <w:t xml:space="preserve">LanceurDemineur</w:t>
      </w:r>
      <w:r>
        <w:rPr>
          <w:sz w:val="22"/>
          <w:szCs w:val="22"/>
        </w:rPr>
        <w:t xml:space="preserve"> n'hérite de rien et se contente de démarrer </w:t>
      </w:r>
      <w:r>
        <w:rPr>
          <w:rFonts w:ascii="Consolas" w:cs="Consolas" w:eastAsia="Consolas" w:hAnsi="Consolas"/>
          <w:color w:val="8B2500"/>
          <w:sz w:val="22"/>
          <w:szCs w:val="22"/>
        </w:rPr>
        <w:t xml:space="preserve">Demineur</w:t>
      </w:r>
      <w:r>
        <w:rPr>
          <w:sz w:val="22"/>
          <w:szCs w:val="22"/>
        </w:rPr>
        <w:t xml:space="preserve"> : le contrôle ne se déclenche pas. Son commentaire en dit plus, et le mémento technique y revient en TEC-FX.4.</w:t>
      </w:r>
    </w:p>
    <w:p>
      <w:pPr>
        <w:spacing w:after="120"/>
      </w:pPr>
      <w:r>
        <w:rPr>
          <w:sz w:val="22"/>
          <w:szCs w:val="22"/>
        </w:rPr>
        <w:t xml:space="preserve">Si le lancement résiste malgré tout, passez par la fenêtre Maven d'IntelliJ : </w:t>
      </w:r>
      <w:r>
        <w:rPr>
          <w:rFonts w:ascii="Consolas" w:cs="Consolas" w:eastAsia="Consolas" w:hAnsi="Consolas"/>
          <w:color w:val="8B2500"/>
          <w:sz w:val="22"/>
          <w:szCs w:val="22"/>
        </w:rPr>
        <w:t xml:space="preserve">Plugins</w:t>
      </w:r>
      <w:r>
        <w:rPr>
          <w:sz w:val="22"/>
          <w:szCs w:val="22"/>
        </w:rPr>
        <w:t xml:space="preserve">, puis </w:t>
      </w:r>
      <w:r>
        <w:rPr>
          <w:rFonts w:ascii="Consolas" w:cs="Consolas" w:eastAsia="Consolas" w:hAnsi="Consolas"/>
          <w:color w:val="8B2500"/>
          <w:sz w:val="22"/>
          <w:szCs w:val="22"/>
        </w:rPr>
        <w:t xml:space="preserve">javafx</w:t>
      </w:r>
      <w:r>
        <w:rPr>
          <w:sz w:val="22"/>
          <w:szCs w:val="22"/>
        </w:rPr>
        <w:t xml:space="preserve">, puis </w:t>
      </w:r>
      <w:r>
        <w:rPr>
          <w:rFonts w:ascii="Consolas" w:cs="Consolas" w:eastAsia="Consolas" w:hAnsi="Consolas"/>
          <w:color w:val="8B2500"/>
          <w:sz w:val="22"/>
          <w:szCs w:val="22"/>
        </w:rPr>
        <w:t xml:space="preserve">javafx:run</w:t>
      </w:r>
      <w:r>
        <w:rPr>
          <w:sz w:val="22"/>
          <w:szCs w:val="22"/>
        </w:rPr>
        <w:t xml:space="preserve">.</w:t>
      </w:r>
    </w:p>
    <w:p>
      <w:pPr>
        <w:pStyle w:val="ListParagraph"/>
        <w:numPr>
          <w:ilvl w:val="0"/>
          <w:numId w:val="2"/>
        </w:numPr>
        <w:spacing w:after="60"/>
      </w:pPr>
      <w:r>
        <w:rPr>
          <w:sz w:val="22"/>
          <w:szCs w:val="22"/>
        </w:rPr>
        <w:t xml:space="preserve">un clic découvre une case ; un clic droit, Maj+clic ou Ctrl+clic la marque ;</w:t>
      </w:r>
    </w:p>
    <w:p>
      <w:pPr>
        <w:pStyle w:val="ListParagraph"/>
        <w:numPr>
          <w:ilvl w:val="0"/>
          <w:numId w:val="2"/>
        </w:numPr>
        <w:spacing w:after="60"/>
      </w:pPr>
      <w:r>
        <w:rPr>
          <w:sz w:val="22"/>
          <w:szCs w:val="22"/>
        </w:rPr>
        <w:t xml:space="preserve">un clic sur une zone vide en ouvre toute l'étendue d'un coup ;</w:t>
      </w:r>
    </w:p>
    <w:p>
      <w:pPr>
        <w:pStyle w:val="ListParagraph"/>
        <w:numPr>
          <w:ilvl w:val="0"/>
          <w:numId w:val="2"/>
        </w:numPr>
        <w:spacing w:after="60"/>
      </w:pPr>
      <w:r>
        <w:rPr>
          <w:sz w:val="22"/>
          <w:szCs w:val="22"/>
        </w:rPr>
        <w:t xml:space="preserve">un drapeau protège sa case, un point d'interrogation non ;</w:t>
      </w:r>
    </w:p>
    <w:p>
      <w:pPr>
        <w:pStyle w:val="ListParagraph"/>
        <w:numPr>
          <w:ilvl w:val="0"/>
          <w:numId w:val="2"/>
        </w:numPr>
        <w:spacing w:after="60"/>
      </w:pPr>
      <w:r>
        <w:rPr>
          <w:sz w:val="22"/>
          <w:szCs w:val="22"/>
        </w:rPr>
        <w:t xml:space="preserve">la partie annonce la victoire ou la défaite, et ne réagit plus ensuite.</w:t>
      </w:r>
    </w:p>
    <w:p>
      <w:pPr>
        <w:spacing w:after="120"/>
      </w:pPr>
      <w:r>
        <w:rPr>
          <w:sz w:val="22"/>
          <w:szCs w:val="22"/>
        </w:rPr>
        <w:t xml:space="preserve">Remarquez que vous n'avez écrit aucune ligne de la fenêtre, et que les règles étaient justes </w:t>
      </w:r>
      <w:r>
        <w:rPr>
          <w:i/>
          <w:iCs/>
          <w:sz w:val="22"/>
          <w:szCs w:val="22"/>
        </w:rPr>
        <w:t xml:space="preserve">avant</w:t>
      </w:r>
      <w:r>
        <w:rPr>
          <w:sz w:val="22"/>
          <w:szCs w:val="22"/>
        </w:rPr>
        <w:t xml:space="preserve"> de l'ouvrir : les tests l'avaient prouvé.</w:t>
      </w:r>
    </w:p>
    <w:p>
      <w:pPr>
        <w:pStyle w:val="Heading1"/>
        <w:keepNext/>
        <w:spacing w:after="160" w:before="360"/>
      </w:pPr>
      <w:r>
        <w:rPr>
          <w:b/>
          <w:bCs/>
          <w:color w:val="1F4E79"/>
          <w:sz w:val="30"/>
          <w:szCs w:val="30"/>
        </w:rPr>
        <w:t xml:space="preserve">Pour aller plus loin</w:t>
      </w:r>
    </w:p>
    <w:p>
      <w:pPr>
        <w:spacing w:after="120"/>
      </w:pPr>
      <w:r>
        <w:rPr>
          <w:b/>
          <w:bCs/>
          <w:sz w:val="22"/>
          <w:szCs w:val="22"/>
        </w:rPr>
        <w:t xml:space="preserve">Le premier clic. </w:t>
      </w:r>
      <w:r>
        <w:rPr>
          <w:sz w:val="22"/>
          <w:szCs w:val="22"/>
        </w:rPr>
        <w:t xml:space="preserve">Dans la plupart des démineurs, le premier clic ne tombe jamais sur une mine. Ici, il peut. Que faudrait-il changer pour l'empêcher ? Dans Grille, dans la vue, ou dans les deux ? Pourquoi le constructeur actuel ne le permet-il pas ?</w:t>
      </w:r>
    </w:p>
    <w:p>
      <w:pPr>
        <w:spacing w:after="120"/>
      </w:pPr>
      <w:r>
        <w:rPr>
          <w:b/>
          <w:bCs/>
          <w:sz w:val="22"/>
          <w:szCs w:val="22"/>
        </w:rPr>
        <w:t xml:space="preserve">Les drapeaux restants. </w:t>
      </w:r>
      <w:r>
        <w:rPr>
          <w:sz w:val="22"/>
          <w:szCs w:val="22"/>
        </w:rPr>
        <w:t xml:space="preserve">Le jeu d'origine affiche le nombre de mines moins le nombre de drapeaux posés. Quelle méthode faudrait-il ajouter à Grille, et que devrait faire la vue de sa réponse ?</w:t>
      </w:r>
    </w:p>
    <w:p>
      <w:pPr>
        <w:spacing w:after="120"/>
      </w:pPr>
      <w:r>
        <w:rPr>
          <w:b/>
          <w:bCs/>
          <w:sz w:val="22"/>
          <w:szCs w:val="22"/>
        </w:rPr>
        <w:t xml:space="preserve">Une grille plus grande. </w:t>
      </w:r>
      <w:r>
        <w:rPr>
          <w:sz w:val="22"/>
          <w:szCs w:val="22"/>
        </w:rPr>
        <w:t xml:space="preserve">Essayez une grille de cent lignes sur cent colonnes, presque sans mines. Que devient la récursion de la propagation ? Comment pourrait-on s'en passer ?</w:t>
      </w:r>
    </w:p>
    <w:sectPr>
      <w:footerReference w:type="default" r:id="rId11"/>
      <w:pgSz w:w="11906" w:h="16838"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jc w:val="center"/>
      <w:rPr>
        <w:sz w:val="18"/>
        <w:szCs w:val="18"/>
        <w:color w:val="595959"/>
      </w:rPr>
    </w:pPr>
    <w:r>
      <w:rPr>
        <w:sz w:val="18"/>
        <w:szCs w:val="18"/>
        <w:color w:val="595959"/>
      </w:rPr>
      <w:t xml:space="preserve">Démineur </w:t>
    </w:r>
    <w:r>
      <w:fldChar w:fldCharType="begin"/>
    </w:r>
    <w:r>
      <w:instrText xml:space="preserve"> PAGE </w:instrText>
    </w:r>
    <w:r>
      <w:fldChar w:fldCharType="separate"/>
    </w:r>
    <w:r>
      <w:t>1</w:t>
    </w:r>
    <w:r>
      <w:fldChar w:fldCharType="end"/>
    </w:r>
    <w:r>
      <w:rPr>
        <w:sz w:val="18"/>
        <w:szCs w:val="18"/>
        <w:color w:val="595959"/>
      </w:rPr>
      <w:t xml:space="preserve"> / </w:t>
    </w:r>
    <w:r>
      <w:fldChar w:fldCharType="begin"/>
    </w:r>
    <w:r>
      <w:instrText xml:space="preserve"> SECTIONPAGES </w:instrText>
    </w:r>
    <w:r>
      <w:fldChar w:fldCharType="separate"/>
    </w:r>
    <w: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6bb5fc7a5fa6936d154ea8f508ff653a8490f7.png"/><Relationship Id="rId8" Type="http://schemas.openxmlformats.org/officeDocument/2006/relationships/image" Target="media/afd8cd46758b077578fa73c2a35e3b37f5ce6f7c.png"/><Relationship Id="rId9" Type="http://schemas.openxmlformats.org/officeDocument/2006/relationships/image" Target="media/6a172c6fa81e0488dc39d165427ac9bd65b005a5.png"/><Relationship Id="rId10" Type="http://schemas.openxmlformats.org/officeDocument/2006/relationships/fontTable" Target="fontTable.xml"/><Relationship Id="rId11" Type="http://schemas.openxmlformats.org/officeDocument/2006/relationships/footer" Target="footer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Démineur — énoncé</dc:title>
  <dc:creator>Frédéric Ferrant — EPHEC</dc:creator>
  <cp:lastModifiedBy>Un-named</cp:lastModifiedBy>
  <cp:revision>1</cp:revision>
  <dcterms:created xsi:type="dcterms:W3CDTF">2026-10-24T14:35:26.528Z</dcterms:created>
  <dcterms:modified xsi:type="dcterms:W3CDTF">2026-10-24T14:35:26.528Z</dcterms:modified>
</cp:coreProperties>
</file>

<file path=docProps/custom.xml><?xml version="1.0" encoding="utf-8"?>
<Properties xmlns="http://schemas.openxmlformats.org/officeDocument/2006/custom-properties" xmlns:vt="http://schemas.openxmlformats.org/officeDocument/2006/docPropsVTypes"/>
</file>