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JUN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Tests unitaires avec JUnit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Écrire ce qui dira, tout seul, que le code est cassé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be.ephec.java.jun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CC-TST.2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CalculatriceTest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rendez pas 0, n'attrapez rien.</w:t>
      </w:r>
    </w:p>
    <w:p>
      <w:pPr>
        <w:spacing w:after="120"/>
      </w:pPr>
      <w:r>
        <w:rPr>
          <w:sz w:val="22"/>
          <w:szCs w:val="22"/>
        </w:rPr>
        <w:t xml:space="preserve">Ce second point mérite qu'on s'y arrête. Rendre 0 ferait passer une erreur pour un résultat, et le programme continuerait avec une valeur fausse. C'est exactement ce que CC-ERR.1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@DisplayName.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assertEquals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Verificateur.estCorrecte(Tirelire)</w:t>
      </w:r>
      <w:r>
        <w:rPr>
          <w:sz w:val="22"/>
          <w:szCs w:val="22"/>
        </w:rPr>
        <w:t xml:space="preserve">, qui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œuvre,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IllegalArgumentException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true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@DisplayName,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2026-09-15T20:18:55.751Z</dcterms:created>
  <dcterms:modified xsi:type="dcterms:W3CDTF">2026-09-15T20:18:55.751Z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