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lien entre un composant et le code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 minutes, en trois temps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FX.1, FX.4 et FX.5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Jouée en trois temps. </w:t>
      </w:r>
      <w:r>
        <w:rPr>
          <w:sz w:val="22"/>
          <w:szCs w:val="22"/>
        </w:rPr>
        <w:t xml:space="preserve">Le deck FX1 l'appelle trois fois : étapes 1 et 2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FX.1</w:t>
      </w:r>
      <w:r>
        <w:rPr>
          <w:sz w:val="22"/>
          <w:szCs w:val="22"/>
        </w:rPr>
        <w:t xml:space="preserve"> (slide 3.3), étape 3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(slide 4.2), étapes 4 et 5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FX.5</w:t>
      </w:r>
      <w:r>
        <w:rPr>
          <w:sz w:val="22"/>
          <w:szCs w:val="22"/>
        </w:rPr>
        <w:t xml:space="preserve"> (slide 5.2). Chaque reprise coûte une minute de plus que le déroulé ci-dessous : rouvrir le code, relancer l'application.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porte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rend,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2026-10-17T09:27:41.752Z</dcterms:created>
  <dcterms:modified xsi:type="dcterms:W3CDTF">2026-10-17T09:27:41.752Z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