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Membres de classe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Ce qui appartient à la classe, et non aux objets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et final disent deux choses différentes.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non-static variable this cannot be referenced from a static context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rendant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</w:t>
            </w:r>
            <w:r>
              <w:rPr>
                <w:sz w:val="22"/>
                <w:szCs w:val="22"/>
              </w:rPr>
              <w:t xml:space="preserve">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this.numero</w:t>
            </w:r>
            <w:r>
              <w:rPr>
                <w:sz w:val="22"/>
                <w:szCs w:val="22"/>
              </w:rPr>
              <w:t xml:space="preserve">;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</w:t>
            </w:r>
            <w:r>
              <w:rPr>
                <w:sz w:val="22"/>
                <w:szCs w:val="22"/>
              </w:rPr>
              <w:t xml:space="preserve">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avant toute création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première réservation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après trois créations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Reservation n3 : Grace Hopper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resteDeLaPlace()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Duree(2)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total(Duree...)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Duree.total()</w:t>
      </w:r>
      <w:r>
        <w:rPr>
          <w:sz w:val="22"/>
          <w:szCs w:val="22"/>
        </w:rPr>
        <w:t xml:space="preserve">, qui doit rendre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plus()</w:t>
            </w:r>
            <w:r>
              <w:rPr>
                <w:sz w:val="22"/>
                <w:szCs w:val="22"/>
              </w:rPr>
              <w:t xml:space="preserve"> rend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2"/>
                <w:szCs w:val="22"/>
              </w:rPr>
              <w:t xml:space="preserve">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deHeures(2).enMinutes()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120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deHeures(3).plus(deMinutes(35))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3h35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deMinutes(15)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15min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2h00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total(3h35, 15min, 3h35)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7h25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0min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après a.plus(b), a vaut toujours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deSecondes(int)</w:t>
      </w:r>
      <w:r>
        <w:rPr>
          <w:sz w:val="22"/>
          <w:szCs w:val="22"/>
        </w:rPr>
        <w:t xml:space="preserve"> sans toucher au reste de la classe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deHeures</w:t>
      </w:r>
      <w:r>
        <w:rPr>
          <w:sz w:val="22"/>
          <w:szCs w:val="22"/>
        </w:rPr>
        <w:t xml:space="preserve"> disent leur unité dans leur nom. Qu'auriez-vous fait avec un paramètre booléen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enHeures</w:t>
      </w:r>
      <w:r>
        <w:rPr>
          <w:sz w:val="22"/>
          <w:szCs w:val="22"/>
        </w:rPr>
        <w:t xml:space="preserve">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2026-10-17T09:27:37.934Z</dcterms:created>
  <dcterms:modified xsi:type="dcterms:W3CDTF">2026-10-17T09:27:37.934Z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