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tabs>
          <w:tab w:val="right" w:pos="9026"/>
        </w:tabs>
      </w:pPr>
      <w:r>
        <w:drawing>
          <wp:inline distT="0" distB="0" distL="0" distR="0">
            <wp:extent cx="1514475" cy="723900"/>
            <wp:effectExtent t="0" r="0" b="0" l="0"/>
            <wp:docPr id="1" name="logo" descr="Logo de l'EPHEC" title="EPHE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4475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cs="Calibri" w:eastAsia="Calibri" w:hAnsi="Calibri"/>
          <w:sz w:val="36"/>
          <w:szCs w:val="36"/>
        </w:rPr>
        <w:tab/>
      </w:r>
      <w:r>
        <w:rPr>
          <w:rFonts w:ascii="Calibri" w:cs="Calibri" w:eastAsia="Calibri" w:hAnsi="Calibri"/>
          <w:color w:val="000000"/>
          <w:sz w:val="36"/>
          <w:szCs w:val="36"/>
        </w:rPr>
        <w:t xml:space="preserve">Année académique </w:t>
      </w:r>
      <w:r>
        <w:rPr>
          <w:rFonts w:ascii="Calibri" w:cs="Calibri" w:eastAsia="Calibri" w:hAnsi="Calibri"/>
          <w:b/>
          <w:bCs/>
          <w:color w:val="000000"/>
          <w:sz w:val="36"/>
          <w:szCs w:val="36"/>
        </w:rPr>
        <w:t xml:space="preserve">2026-2027</w:t>
      </w:r>
    </w:p>
    <w:p>
      <w:pPr>
        <w:spacing w:after="120" w:before="3900"/>
        <w:jc w:val="center"/>
      </w:pPr>
      <w:r>
        <w:rPr>
          <w:rFonts w:ascii="Calibri" w:cs="Calibri" w:eastAsia="Calibri" w:hAnsi="Calibri"/>
          <w:color w:val="000000"/>
          <w:sz w:val="36"/>
          <w:szCs w:val="36"/>
        </w:rPr>
        <w:t xml:space="preserve">Démonstration du cours</w:t>
      </w:r>
    </w:p>
    <w:p>
      <w:pPr>
        <w:spacing w:after="100" w:before="0"/>
        <w:jc w:val="center"/>
      </w:pPr>
      <w:r>
        <w:rPr>
          <w:rFonts w:ascii="Calibri" w:cs="Calibri" w:eastAsia="Calibri" w:hAnsi="Calibri"/>
          <w:b/>
          <w:bCs/>
          <w:color w:val="000000"/>
          <w:sz w:val="72"/>
          <w:szCs w:val="72"/>
        </w:rPr>
        <w:t xml:space="preserve">TAB</w:t>
      </w:r>
    </w:p>
    <w:p>
      <w:pPr>
        <w:spacing w:after="200" w:before="0"/>
        <w:jc w:val="center"/>
      </w:pPr>
      <w:r>
        <w:rPr>
          <w:rFonts w:ascii="Calibri" w:cs="Calibri" w:eastAsia="Calibri" w:hAnsi="Calibri"/>
          <w:b/>
          <w:bCs/>
          <w:color w:val="000000"/>
          <w:sz w:val="40"/>
          <w:szCs w:val="40"/>
        </w:rPr>
        <w:t xml:space="preserve">Cinq pièges, et pourquoi ils existent</w:t>
      </w:r>
    </w:p>
    <w:p>
      <w:pPr>
        <w:spacing w:before="4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400"/>
        <w:gridCol w:w="2960"/>
      </w:tblGrid>
      <w:tr>
        <w:trPr>
          <w:tblHeader/>
        </w:trPr>
        <w:tc>
          <w:tcPr>
            <w:tcW w:type="dxa" w:w="20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Durée</w:t>
            </w:r>
          </w:p>
        </w:tc>
        <w:tc>
          <w:tcPr>
            <w:tcW w:type="dxa" w:w="4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Quand la jouer</w:t>
            </w:r>
          </w:p>
        </w:tc>
        <w:tc>
          <w:tcPr>
            <w:tcW w:type="dxa" w:w="29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Code final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20 minutes</w:t>
            </w:r>
          </w:p>
        </w:tc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Séance 6, en ouverture du thème</w:t>
            </w:r>
          </w:p>
        </w:tc>
        <w:tc>
          <w:tcPr>
            <w:tcW w:type="dxa" w:w="2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demos/…/demo/tab/</w:t>
            </w:r>
          </w:p>
        </w:tc>
      </w:tr>
    </w:tbl>
    <w:p>
      <w:pPr>
        <w:spacing w:after="120" w:before="300"/>
        <w:jc w:val="center"/>
      </w:pPr>
      <w:r>
        <w:rPr>
          <w:rFonts w:ascii="Calibri" w:cs="Calibri" w:eastAsia="Calibri" w:hAnsi="Calibri"/>
          <w:i/>
          <w:iCs/>
          <w:color w:val="000000"/>
          <w:sz w:val="28"/>
          <w:szCs w:val="28"/>
        </w:rPr>
        <w:t xml:space="preserve">Document destiné au professeur — ne pas distribuer</w:t>
      </w:r>
    </w:p>
    <w:p>
      <w:pPr>
        <w:spacing w:after="120" w:before="4000"/>
        <w:jc w:val="center"/>
      </w:pPr>
      <w:r>
        <w:rPr>
          <w:rFonts w:ascii="Calibri" w:cs="Calibri" w:eastAsia="Calibri" w:hAnsi="Calibri"/>
          <w:color w:val="000000"/>
          <w:sz w:val="36"/>
          <w:szCs w:val="36"/>
        </w:rPr>
        <w:t xml:space="preserve">EPHEC — Bachelier en informatique, niveau 2</w:t>
      </w:r>
    </w:p>
    <w:p>
      <w:r>
        <w:br w:type="page"/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L'idée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Presque tout se tape en direct, à partir d'un fichier quasi vide. La démonstration n'explique pas les tableaux : elle tombe dans leurs pièges, un par un, et regarde ce que le langage répond.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Le point à faire passer. </w:t>
      </w:r>
      <w:r>
        <w:rPr>
          <w:sz w:val="22"/>
          <w:szCs w:val="22"/>
        </w:rPr>
        <w:t xml:space="preserve">Un tableau n'est pas une valeur, c'est une </w:t>
      </w:r>
      <w:r>
        <w:rPr>
          <w:b/>
          <w:bCs/>
          <w:sz w:val="22"/>
          <w:szCs w:val="22"/>
        </w:rPr>
        <w:t xml:space="preserve">référence</w:t>
      </w:r>
      <w:r>
        <w:rPr>
          <w:sz w:val="22"/>
          <w:szCs w:val="22"/>
        </w:rPr>
        <w:t xml:space="preserve">. Quatre des cinq pièges en découlent.</w:t>
      </w:r>
    </w:p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1 · </w:t>
      </w:r>
      <w:r>
        <w:rPr>
          <w:b/>
          <w:bCs/>
          <w:color w:val="1F4E79"/>
          <w:sz w:val="26"/>
          <w:szCs w:val="26"/>
        </w:rPr>
        <w:t xml:space="preserve">Une case jamais remplie</w:t>
      </w:r>
      <w:r>
        <w:rPr>
          <w:color w:val="595959"/>
          <w:sz w:val="20"/>
          <w:szCs w:val="20"/>
        </w:rPr>
        <w:t xml:space="preserve">   2 min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int[] lundi = new int[5];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System.out.println(lundi[0]);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Demander la réponse avant de lancer. Certains diront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null</w:t>
      </w:r>
      <w:r>
        <w:rPr>
          <w:sz w:val="22"/>
          <w:szCs w:val="22"/>
        </w:rPr>
        <w:t xml:space="preserve">, d'autres une erreur. C'est zéro.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Un tableau de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int</w:t>
            </w:r>
            <w:r>
              <w:rPr>
                <w:sz w:val="22"/>
                <w:szCs w:val="22"/>
              </w:rPr>
              <w:t xml:space="preserve"> naît rempli de zéros. Un tableau de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String</w:t>
            </w:r>
            <w:r>
              <w:rPr>
                <w:sz w:val="22"/>
                <w:szCs w:val="22"/>
              </w:rPr>
              <w:t xml:space="preserve">, lui, naît rempli de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null</w:t>
            </w:r>
            <w:r>
              <w:rPr>
                <w:sz w:val="22"/>
                <w:szCs w:val="22"/>
              </w:rPr>
              <w:t xml:space="preserve"> — et c'est là que les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NullPointerException</w:t>
            </w:r>
            <w:r>
              <w:rPr>
                <w:sz w:val="22"/>
                <w:szCs w:val="22"/>
              </w:rPr>
              <w:t xml:space="preserve"> commencent. Essayez chez vous.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2 · </w:t>
      </w:r>
      <w:r>
        <w:rPr>
          <w:b/>
          <w:bCs/>
          <w:color w:val="1F4E79"/>
          <w:sz w:val="26"/>
          <w:szCs w:val="26"/>
        </w:rPr>
        <w:t xml:space="preserve">Ce que println fait d'un tableau</w:t>
      </w:r>
      <w:r>
        <w:rPr>
          <w:color w:val="595959"/>
          <w:sz w:val="20"/>
          <w:szCs w:val="20"/>
        </w:rPr>
        <w:t xml:space="preserve">   3 min</w:t>
      </w:r>
    </w:p>
    <w:p>
      <w:pPr>
        <w:keepLines/>
        <w:shd w:fill="F2F2F2" w:val="clear"/>
        <w:spacing w:after="16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System.out.println(lundi);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La sortie ressemble à ceci, avec un nombre différent à chaque exécution :</w:t>
      </w:r>
    </w:p>
    <w:p>
      <w:pPr>
        <w:keepLines/>
        <w:shd w:fill="F2F2F2" w:val="clear"/>
        <w:spacing w:after="16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[I@4b67cf4d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Décortiquer les trois parties. </w:t>
      </w:r>
      <w:r>
        <w:rPr>
          <w:sz w:val="22"/>
          <w:szCs w:val="22"/>
        </w:rPr>
        <w:t xml:space="preserve">Le crochet dit « tableau », le I dit « de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int</w:t>
      </w:r>
      <w:r>
        <w:rPr>
          <w:sz w:val="22"/>
          <w:szCs w:val="22"/>
        </w:rPr>
        <w:t xml:space="preserve"> », et ce qui suit l'arobase est l'adresse. Un tableau n'a pas de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toString()</w:t>
      </w:r>
      <w:r>
        <w:rPr>
          <w:sz w:val="22"/>
          <w:szCs w:val="22"/>
        </w:rPr>
        <w:t xml:space="preserve"> utile, donc on obtient celui d'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Object</w:t>
      </w:r>
      <w:r>
        <w:rPr>
          <w:sz w:val="22"/>
          <w:szCs w:val="22"/>
        </w:rPr>
        <w:t xml:space="preserve">.</w:t>
      </w:r>
    </w:p>
    <w:p>
      <w:pPr>
        <w:keepLines/>
        <w:shd w:fill="F2F2F2" w:val="clear"/>
        <w:spacing w:after="16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System.out.println(Arrays.toString(lundi));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Retenez cette ligne : c'est celle que vous chercherez dans vos notes le jour où un affichage vous donnera du charabia.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3 · </w:t>
      </w:r>
      <w:r>
        <w:rPr>
          <w:b/>
          <w:bCs/>
          <w:color w:val="1F4E79"/>
          <w:sz w:val="26"/>
          <w:szCs w:val="26"/>
        </w:rPr>
        <w:t xml:space="preserve">length, avec ou sans parenthèses</w:t>
      </w:r>
      <w:r>
        <w:rPr>
          <w:color w:val="595959"/>
          <w:sz w:val="20"/>
          <w:szCs w:val="20"/>
        </w:rPr>
        <w:t xml:space="preserve">   2 min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lundi.length      un CHAMP, pas de parentheses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nom.length()      une METHODE, avec parentheses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C'est une incohérence du langage, pas une règle à comprendre. Le dire franchement plutôt que d'inventer une justification : les étudiants s'en souviendront mieux.</w:t>
      </w:r>
    </w:p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4 · </w:t>
      </w:r>
      <w:r>
        <w:rPr>
          <w:b/>
          <w:bCs/>
          <w:color w:val="1F4E79"/>
          <w:sz w:val="26"/>
          <w:szCs w:val="26"/>
        </w:rPr>
        <w:t xml:space="preserve">Le piège qui compte vraiment</w:t>
      </w:r>
      <w:r>
        <w:rPr>
          <w:color w:val="595959"/>
          <w:sz w:val="20"/>
          <w:szCs w:val="20"/>
        </w:rPr>
        <w:t xml:space="preserve">   6 min</w:t>
      </w:r>
    </w:p>
    <w:p>
      <w:pPr>
        <w:spacing w:after="120"/>
      </w:pPr>
      <w:r>
        <w:rPr>
          <w:sz w:val="22"/>
          <w:szCs w:val="22"/>
        </w:rPr>
        <w:t xml:space="preserve">Écrire une méthode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remettreAZero(int[] tableau)</w:t>
      </w:r>
      <w:r>
        <w:rPr>
          <w:sz w:val="22"/>
          <w:szCs w:val="22"/>
        </w:rPr>
        <w:t xml:space="preserve"> qui ne retourne rien, et l'appeler.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int[] releve = {12, 8, 21, 5, 17};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remettreAZero(releve);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System.out.println(Arrays.toString(releve));   // ?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Demander un vote à main levée avant de lancer : le tableau a-t-il changé ? La méthode ne retourne rien, beaucoup diront non.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La méthode n'a pas reçu le tableau. Elle a reçu l'adresse du tableau. Elle est donc allée écrire dans le vôtre — il n'y en a jamais eu qu'un.</w:t>
            </w:r>
          </w:p>
        </w:tc>
      </w:tr>
    </w:tbl>
    <w:p>
      <w:pPr>
        <w:spacing w:after="120"/>
      </w:pPr>
      <w:r>
        <w:rPr>
          <w:sz w:val="22"/>
          <w:szCs w:val="22"/>
        </w:rPr>
        <w:t xml:space="preserve">Enchaîner sur la vraie copie,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Arrays.copyOf</w:t>
      </w:r>
      <w:r>
        <w:rPr>
          <w:sz w:val="22"/>
          <w:szCs w:val="22"/>
        </w:rPr>
        <w:t xml:space="preserve">, et montrer que modifier la copie ne touche plus à l'original.</w:t>
      </w:r>
    </w:p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5 · </w:t>
      </w:r>
      <w:r>
        <w:rPr>
          <w:b/>
          <w:bCs/>
          <w:color w:val="1F4E79"/>
          <w:sz w:val="26"/>
          <w:szCs w:val="26"/>
        </w:rPr>
        <w:t xml:space="preserve">Deux dimensions, et des lignes inégales</w:t>
      </w:r>
      <w:r>
        <w:rPr>
          <w:color w:val="595959"/>
          <w:sz w:val="20"/>
          <w:szCs w:val="20"/>
        </w:rPr>
        <w:t xml:space="preserve">   5 min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int[][] semaine = new int[5][7];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semaine.length        -&gt; 5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semaine[0].length     -&gt; 7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Un tableau à deux dimensions n'existe pas en Java. C'est un tableau dont chaque case contient un autre tableau — d'où les deux length différents.</w:t>
            </w:r>
          </w:p>
        </w:tc>
      </w:tr>
    </w:tbl>
    <w:p>
      <w:pPr>
        <w:keepNext w:val="false"/>
        <w:spacing w:after="120"/>
      </w:pPr>
      <w:r>
        <w:rPr>
          <w:sz w:val="22"/>
          <w:szCs w:val="22"/>
        </w:rPr>
        <w:t xml:space="preserve">Conséquence immédiate : les lignes n'ont pas à être de la même longueur. Le montrer, parce que ça surprend, et parce que ça explique pourquoi le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for-each</w:t>
      </w:r>
      <w:r>
        <w:rPr>
          <w:sz w:val="22"/>
          <w:szCs w:val="22"/>
        </w:rPr>
        <w:t xml:space="preserve"> imbriqué doit parcourir des int[] avant de parcourir des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int</w:t>
      </w:r>
      <w:r>
        <w:rPr>
          <w:sz w:val="22"/>
          <w:szCs w:val="22"/>
        </w:rPr>
        <w:t xml:space="preserve">.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int[][] irregulier = new int[3][];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irregulier[0] = new int[]{1, 2};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irregulier[1] = new int[]{1, 2, 3, 4};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Ce qu'il faut rater exprès</w:t>
      </w:r>
    </w:p>
    <w:tbl>
      <w:tblPr>
        <w:tblW w:type="dxa" w:w="9360"/>
        <w:tblBorders>
          <w:top w:val="single" w:color="A6A6A6" w:sz="2"/>
          <w:left w:val="single" w:color="9C2B2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L'affichage en charabia. </w:t>
            </w:r>
            <w:r>
              <w:rPr>
                <w:sz w:val="22"/>
                <w:szCs w:val="22"/>
              </w:rPr>
              <w:t xml:space="preserve">À l'étape 2, lancer sans avoir prévenu, et laisser un silence devant [I@4b67cf4d. Puis : « quelqu'un sait ce que c'est ? »</w:t>
            </w:r>
          </w:p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Le vote de l'étape 4. </w:t>
            </w:r>
            <w:r>
              <w:rPr>
                <w:sz w:val="22"/>
                <w:szCs w:val="22"/>
              </w:rPr>
              <w:t xml:space="preserve">Demander vraiment la main levée, et compter. La moitié de la classe se trompe, et c'est la moitié qui retiendra.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b/>
                <w:bCs/>
                <w:color w:val="E97132" w:themeColor="accent2"/>
                <w:sz w:val="18"/>
                <w:szCs w:val="18"/>
              </w:rPr>
              <w:t xml:space="preserve">length()</w:t>
            </w:r>
            <w:r>
              <w:rPr>
                <w:b/>
                <w:bCs/>
                <w:sz w:val="22"/>
                <w:szCs w:val="22"/>
              </w:rPr>
              <w:t xml:space="preserve"> sur un tableau. </w:t>
            </w:r>
            <w:r>
              <w:rPr>
                <w:sz w:val="22"/>
                <w:szCs w:val="22"/>
              </w:rPr>
              <w:t xml:space="preserve">Taper les parenthèses exprès, et lire l'erreur : cannot find symbol — method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length()</w:t>
            </w:r>
            <w:r>
              <w:rPr>
                <w:sz w:val="22"/>
                <w:szCs w:val="22"/>
              </w:rPr>
              <w:t xml:space="preserve">. Le message ne dit pas « retirez les parenthèses », et c'est justement le genre de message qu'ils devront apprendre à traduire.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Renvois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rPr>
          <w:tblHeader/>
        </w:trPr>
        <w:tc>
          <w:tcPr>
            <w:tcW w:type="dxa" w:w="17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Code</w:t>
            </w:r>
          </w:p>
        </w:tc>
        <w:tc>
          <w:tcPr>
            <w:tcW w:type="dxa" w:w="76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Ce qu'il dit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TEC-EXE.3</w:t>
            </w:r>
          </w:p>
        </w:tc>
        <w:tc>
          <w:tcPr>
            <w:tcW w:type="dxa" w:w="76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ce que contient vraiment une variable : une référence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TEC-EXE.2</w:t>
            </w:r>
          </w:p>
        </w:tc>
        <w:tc>
          <w:tcPr>
            <w:tcW w:type="dxa" w:w="76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 tas, où vit le tableau lui-même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CC-NOM.5</w:t>
            </w:r>
          </w:p>
        </w:tc>
        <w:tc>
          <w:tcPr>
            <w:tcW w:type="dxa" w:w="76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des noms pour les choses ; un tableau en porte plusieurs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Pour rejouer</w:t>
      </w:r>
    </w:p>
    <w:p>
      <w:pPr>
        <w:spacing w:after="120"/>
      </w:pPr>
      <w:r>
        <w:rPr>
          <w:sz w:val="22"/>
          <w:szCs w:val="22"/>
        </w:rPr>
        <w:t xml:space="preserve">Charger l'état de départ :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python3 _outils/preparer_demo.py tab</w:t>
      </w:r>
      <w:r>
        <w:rPr>
          <w:sz w:val="22"/>
          <w:szCs w:val="22"/>
        </w:rPr>
        <w:t xml:space="preserve">. </w:t>
      </w:r>
      <w:r>
        <w:rPr>
          <w:sz w:val="22"/>
          <w:szCs w:val="22"/>
        </w:rPr>
        <w:t xml:space="preserve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59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ormorant Garamond" w:hAnsi="Cormorant Garamond" w:eastAsia="Cormorant Garamond" w:cs="Cormorant Garamond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rFonts w:ascii="Cormorant Garamond" w:hAnsi="Cormorant Garamond" w:eastAsia="Cormorant Garamond" w:cs="Cormorant Garamond"/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ormorant Garamond" w:hAnsi="Cormorant Garamond" w:eastAsia="Cormorant Garamond" w:cs="Cormorant Garamond"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rFonts w:ascii="Cormorant Garamond" w:hAnsi="Cormorant Garamond" w:eastAsia="Cormorant Garamond" w:cs="Cormorant Garamond"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rFonts w:ascii="Cormorant Garamond" w:hAnsi="Cormorant Garamond" w:eastAsia="Cormorant Garamond" w:cs="Cormorant Garamond"/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rFonts w:ascii="Cormorant Garamond" w:hAnsi="Cormorant Garamond" w:eastAsia="Cormorant Garamond" w:cs="Cormorant Garamond"/>
      <w:i/>
      <w:iCs/>
      <w:color w:val="2E74B5"/>
    </w:rPr>
  </w:style>
  <w:style w:type="paragraph" w:styleId="Heading5">
    <w:name w:val="Heading 5"/>
    <w:basedOn w:val="Normal"/>
    <w:next w:val="Normal"/>
    <w:qFormat/>
    <w:rPr>
      <w:rFonts w:ascii="Cormorant Garamond" w:hAnsi="Cormorant Garamond" w:eastAsia="Cormorant Garamond" w:cs="Cormorant Garamond"/>
      <w:color w:val="2E74B5"/>
    </w:rPr>
  </w:style>
  <w:style w:type="paragraph" w:styleId="Heading6">
    <w:name w:val="Heading 6"/>
    <w:basedOn w:val="Normal"/>
    <w:next w:val="Normal"/>
    <w:qFormat/>
    <w:rPr>
      <w:rFonts w:ascii="Cormorant Garamond" w:hAnsi="Cormorant Garamond" w:eastAsia="Cormorant Garamond" w:cs="Cormorant Garamond"/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b4872db769415494ed6ea89507b8b7fac67184e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Démonstration TAB</dc:title>
  <dc:creator>Frédéric Ferrant — EPHEC</dc:creator>
  <cp:lastModifiedBy>Un-named</cp:lastModifiedBy>
  <cp:revision>1</cp:revision>
  <dcterms:created xsi:type="dcterms:W3CDTF">2026-10-17T12:42:13.079Z</dcterms:created>
  <dcterms:modified xsi:type="dcterms:W3CDTF">2026-10-17T12:42:13.080Z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