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tabs>
          <w:tab w:val="right" w:pos="9026"/>
        </w:tabs>
      </w:pPr>
      <w:r>
        <w:drawing>
          <wp:inline distT="0" distB="0" distL="0" distR="0">
            <wp:extent cx="1514475" cy="723900"/>
            <wp:effectExtent t="0" r="0" b="0" l="0"/>
            <wp:docPr id="1" name="logo" descr="Logo de l'EPHEC" title="EPH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514475" cy="723900"/>
                    </a:xfrm>
                    <a:prstGeom prst="rect">
                      <a:avLst/>
                    </a:prstGeom>
                  </pic:spPr>
                </pic:pic>
              </a:graphicData>
            </a:graphic>
          </wp:inline>
        </w:drawing>
      </w:r>
      <w:r>
        <w:rPr>
          <w:rFonts w:ascii="Calibri" w:cs="Calibri" w:eastAsia="Calibri" w:hAnsi="Calibri"/>
          <w:sz w:val="36"/>
          <w:szCs w:val="36"/>
        </w:rPr>
        <w:tab/>
      </w:r>
      <w:r>
        <w:rPr>
          <w:rFonts w:ascii="Calibri" w:cs="Calibri" w:eastAsia="Calibri" w:hAnsi="Calibri"/>
          <w:color w:val="000000"/>
          <w:sz w:val="36"/>
          <w:szCs w:val="36"/>
        </w:rPr>
        <w:t xml:space="preserve">Année académique </w:t>
      </w:r>
      <w:r>
        <w:rPr>
          <w:rFonts w:ascii="Calibri" w:cs="Calibri" w:eastAsia="Calibri" w:hAnsi="Calibri"/>
          <w:b/>
          <w:bCs/>
          <w:color w:val="000000"/>
          <w:sz w:val="36"/>
          <w:szCs w:val="36"/>
        </w:rPr>
        <w:t xml:space="preserve">2026-2027</w:t>
      </w:r>
    </w:p>
    <w:p>
      <w:pPr>
        <w:spacing w:after="120" w:before="3900"/>
        <w:jc w:val="center"/>
      </w:pPr>
      <w:r>
        <w:rPr>
          <w:rFonts w:ascii="Calibri" w:cs="Calibri" w:eastAsia="Calibri" w:hAnsi="Calibri"/>
          <w:color w:val="000000"/>
          <w:sz w:val="36"/>
          <w:szCs w:val="36"/>
        </w:rPr>
        <w:t xml:space="preserve">Programmation orientée objet — Java</w:t>
      </w:r>
    </w:p>
    <w:p>
      <w:pPr>
        <w:spacing w:after="100" w:before="0"/>
        <w:jc w:val="center"/>
      </w:pPr>
      <w:r>
        <w:rPr>
          <w:rFonts w:ascii="Calibri" w:cs="Calibri" w:eastAsia="Calibri" w:hAnsi="Calibri"/>
          <w:b/>
          <w:bCs/>
          <w:color w:val="000000"/>
          <w:sz w:val="72"/>
          <w:szCs w:val="72"/>
        </w:rPr>
        <w:t xml:space="preserve">Module ENU</w:t>
      </w:r>
    </w:p>
    <w:p>
      <w:pPr>
        <w:spacing w:after="200" w:before="0"/>
        <w:jc w:val="center"/>
      </w:pPr>
      <w:r>
        <w:rPr>
          <w:rFonts w:ascii="Calibri" w:cs="Calibri" w:eastAsia="Calibri" w:hAnsi="Calibri"/>
          <w:b/>
          <w:bCs/>
          <w:color w:val="000000"/>
          <w:sz w:val="40"/>
          <w:szCs w:val="40"/>
        </w:rPr>
        <w:t xml:space="preserve">Énumérations et records</w:t>
      </w:r>
    </w:p>
    <w:p>
      <w:pPr>
        <w:spacing w:after="800" w:before="0"/>
        <w:jc w:val="center"/>
      </w:pPr>
      <w:r>
        <w:rPr>
          <w:rFonts w:ascii="Calibri" w:cs="Calibri" w:eastAsia="Calibri" w:hAnsi="Calibri"/>
          <w:color w:val="000000"/>
          <w:sz w:val="36"/>
          <w:szCs w:val="36"/>
        </w:rPr>
        <w:t xml:space="preserve">Quand les valeurs possibles se comptent, et quand une donnée n'est qu'une donnée</w:t>
      </w:r>
    </w:p>
    <w:p>
      <w:pPr>
        <w:spacing w:after="120" w:before="5450"/>
        <w:jc w:val="center"/>
      </w:pPr>
      <w:r>
        <w:rPr>
          <w:rFonts w:ascii="Calibri" w:cs="Calibri" w:eastAsia="Calibri" w:hAnsi="Calibri"/>
          <w:color w:val="000000"/>
          <w:sz w:val="36"/>
          <w:szCs w:val="36"/>
        </w:rPr>
        <w:t xml:space="preserve">EPHEC — Bachelier en informatique, niveau 2</w:t>
      </w:r>
    </w:p>
    <w:p>
      <w:pPr>
        <w:sectPr>
          <w:pgSz w:w="11906" w:h="16838" w:orient="portrait"/>
          <w:pgMar w:top="1440" w:right="1440" w:bottom="1440" w:left="1440" w:header="708" w:footer="708" w:gutter="0"/>
          <w:pgNumType/>
          <w:docGrid w:linePitch="360"/>
        </w:sectPr>
      </w:pPr>
    </w:p>
    <w:p>
      <w:pPr>
        <w:pStyle w:val="Heading1"/>
        <w:keepNext/>
        <w:spacing w:after="160" w:before="360"/>
      </w:pPr>
      <w:r>
        <w:rPr>
          <w:b/>
          <w:bCs/>
          <w:color w:val="1F4E79"/>
          <w:sz w:val="30"/>
          <w:szCs w:val="30"/>
        </w:rPr>
        <w:t xml:space="preserve">Comment travailler ces exercices</w:t>
      </w:r>
    </w:p>
    <w:tbl>
      <w:tblPr>
        <w:tblW w:type="dxa" w:w="9360"/>
        <w:tblBorders>
          <w:top w:val="single" w:color="BFBFBF" w:sz="2"/>
          <w:left w:val="single" w:color="BFBFBF" w:sz="2"/>
          <w:bottom w:val="single" w:color="BFBFBF" w:sz="2"/>
          <w:right w:val="single" w:color="BFBFBF" w:sz="2"/>
          <w:insideH w:val="none"/>
          <w:insideV w:val="none"/>
        </w:tblBorders>
      </w:tblPr>
      <w:tblGrid>
        <w:gridCol w:w="9360"/>
      </w:tblGrid>
      <w:tr>
        <w:trPr>
          <w:cantSplit/>
        </w:trPr>
        <w:tc>
          <w:tcPr>
            <w:tcW w:type="dxa" w:w="9360"/>
            <w:shd w:fill="F2F2F2" w:val="clear"/>
            <w:tcMar>
              <w:top w:type="dxa" w:w="140"/>
              <w:left w:type="dxa" w:w="180"/>
              <w:bottom w:type="dxa" w:w="140"/>
              <w:right w:type="dxa" w:w="180"/>
            </w:tcMar>
          </w:tcPr>
          <w:p>
            <w:pPr>
              <w:keepNext/>
              <w:spacing w:after="100" w:before="0"/>
            </w:pPr>
            <w:r>
              <w:rPr>
                <w:sz w:val="22"/>
                <w:szCs w:val="22"/>
              </w:rPr>
              <w:t xml:space="preserve">Les exercices de ce thème se trouvent tous dans </w:t>
            </w:r>
            <w:r>
              <w:rPr>
                <w:rFonts w:ascii="Consolas" w:hAnsi="Consolas" w:cs="Consolas"/>
                <w:color w:val="E97132" w:themeColor="accent2"/>
                <w:sz w:val="18"/>
                <w:szCs w:val="18"/>
              </w:rPr>
              <w:t xml:space="preserve">be.ephec.java.enu</w:t>
            </w:r>
            <w:r>
              <w:rPr>
                <w:sz w:val="22"/>
                <w:szCs w:val="22"/>
              </w:rPr>
              <w:t xml:space="preserve">, chacun dans un sous-package.</w:t>
            </w:r>
          </w:p>
          <w:p>
            <w:pPr>
              <w:keepNext/>
              <w:spacing w:after="100" w:before="0"/>
            </w:pPr>
            <w:r>
              <w:rPr>
                <w:b/>
                <w:bCs/>
                <w:sz w:val="22"/>
                <w:szCs w:val="22"/>
              </w:rPr>
              <w:t xml:space="preserve">Chaque exercice est autonome. </w:t>
            </w:r>
            <w:r>
              <w:rPr>
                <w:sz w:val="22"/>
                <w:szCs w:val="22"/>
              </w:rPr>
              <w:t xml:space="preserve">Son package contient tout ce dont il a besoin et n'importe jamais une classe d'un autre exercice. </w:t>
            </w:r>
            <w:r>
              <w:rPr>
                <w:sz w:val="22"/>
                <w:szCs w:val="22"/>
              </w:rPr>
              <w:t xml:space="preserve">Quand un exercice reprend une classe d'un exercice précédent, vous partez d'une copie : </w:t>
            </w:r>
            <w:r>
              <w:rPr>
                <w:sz w:val="22"/>
                <w:szCs w:val="22"/>
              </w:rPr>
              <w:t xml:space="preserve">vous pouvez donc en rater un sans être bloqué pour la suite.</w:t>
            </w:r>
          </w:p>
          <w:p>
            <w:pPr>
              <w:keepNext/>
              <w:spacing w:after="100" w:before="0"/>
            </w:pPr>
            <w:r>
              <w:rPr>
                <w:b/>
                <w:bCs/>
                <w:sz w:val="22"/>
                <w:szCs w:val="22"/>
              </w:rPr>
              <w:t xml:space="preserve">Comment lancer les tests, comment lire un test vert, pourquoi laisser votre code compilable : </w:t>
            </w:r>
            <w:r>
              <w:rPr>
                <w:sz w:val="22"/>
                <w:szCs w:val="22"/>
              </w:rPr>
              <w:t xml:space="preserve">tout cela est commun à tous les thèmes et se trouve dans un document à part, </w:t>
            </w:r>
            <w:r>
              <w:rPr>
                <w:rFonts w:ascii="Consolas" w:hAnsi="Consolas" w:cs="Consolas"/>
                <w:color w:val="E97132" w:themeColor="accent2"/>
                <w:sz w:val="18"/>
                <w:szCs w:val="18"/>
              </w:rPr>
              <w:t xml:space="preserve">Memento_Exercices.docx</w:t>
            </w:r>
            <w:r>
              <w:rPr>
                <w:sz w:val="22"/>
                <w:szCs w:val="22"/>
              </w:rPr>
              <w:t xml:space="preserve">. Lisez-le une fois en début d'année.</w:t>
            </w:r>
          </w:p>
          <w:p>
            <w:pPr>
              <w:keepNext/>
              <w:spacing w:after="60" w:before="120"/>
            </w:pPr>
            <w:r>
              <w:rPr>
                <w:b/>
                <w:bCs/>
                <w:sz w:val="22"/>
                <w:szCs w:val="22"/>
              </w:rPr>
              <w:t xml:space="preserve">Comment se lit un exercice</w:t>
            </w:r>
          </w:p>
          <w:p>
            <w:pPr>
              <w:keepNext/>
              <w:spacing w:after="100" w:before="0"/>
            </w:pPr>
            <w:r>
              <w:rPr>
                <w:sz w:val="22"/>
                <w:szCs w:val="22"/>
              </w:rPr>
              <w:t xml:space="preserve">Chaque exercice suit la même structure. Toutes les sections ne figurent pas dans tous les exercices.</w:t>
            </w:r>
          </w:p>
          <w:tbl>
            <w:tblPr>
              <w:tblW w:type="dxa" w:w="8880"/>
              <w:tblBorders>
                <w:top w:val="single" w:color="auto" w:sz="4"/>
                <w:left w:val="single" w:color="auto" w:sz="4"/>
                <w:bottom w:val="single" w:color="auto" w:sz="4"/>
                <w:right w:val="single" w:color="auto" w:sz="4"/>
                <w:insideH w:val="single" w:color="auto" w:sz="4"/>
                <w:insideV w:val="single" w:color="auto" w:sz="4"/>
              </w:tblBorders>
            </w:tblPr>
            <w:tblGrid>
              <w:gridCol w:w="2500"/>
              <w:gridCol w:w="6380"/>
            </w:tblGrid>
            <w:tr>
              <w:trPr>
                <w:tblHeader/>
              </w:trPr>
              <w:tc>
                <w:tcPr>
                  <w:tcW w:type="dxa" w:w="2500"/>
                  <w:shd w:fill="D9D9D9" w:val="clear"/>
                  <w:tcMar>
                    <w:top w:type="dxa" w:w="50"/>
                    <w:left w:type="dxa" w:w="100"/>
                    <w:bottom w:type="dxa" w:w="50"/>
                    <w:right w:type="dxa" w:w="100"/>
                  </w:tcMar>
                </w:tcPr>
                <w:p>
                  <w:pPr>
                    <w:spacing w:after="0"/>
                  </w:pPr>
                  <w:r>
                    <w:rPr>
                      <w:b/>
                      <w:bCs/>
                      <w:sz w:val="20"/>
                      <w:szCs w:val="20"/>
                    </w:rPr>
                    <w:t xml:space="preserve">Section</w:t>
                  </w:r>
                </w:p>
              </w:tc>
              <w:tc>
                <w:tcPr>
                  <w:tcW w:type="dxa" w:w="6380"/>
                  <w:shd w:fill="D9D9D9" w:val="clear"/>
                  <w:tcMar>
                    <w:top w:type="dxa" w:w="50"/>
                    <w:left w:type="dxa" w:w="100"/>
                    <w:bottom w:type="dxa" w:w="50"/>
                    <w:right w:type="dxa" w:w="100"/>
                  </w:tcMar>
                </w:tcPr>
                <w:p>
                  <w:pPr>
                    <w:spacing w:after="0"/>
                  </w:pPr>
                  <w:r>
                    <w:rPr>
                      <w:b/>
                      <w:bCs/>
                      <w:sz w:val="20"/>
                      <w:szCs w:val="20"/>
                    </w:rPr>
                    <w:t xml:space="preserve">Ce qu'elle vous apporte</w:t>
                  </w:r>
                </w:p>
              </w:tc>
            </w:tr>
            <w:tr>
              <w:trPr>
                <w:cantSplit/>
              </w:trPr>
              <w:tc>
                <w:tcPr>
                  <w:tcW w:type="dxa" w:w="2500"/>
                  <w:shd w:fill="FFFFFF" w:val="clear"/>
                  <w:tcMar>
                    <w:top w:type="dxa" w:w="50"/>
                    <w:left w:type="dxa" w:w="100"/>
                    <w:bottom w:type="dxa" w:w="50"/>
                    <w:right w:type="dxa" w:w="100"/>
                  </w:tcMar>
                </w:tcPr>
                <w:p>
                  <w:pPr>
                    <w:spacing w:after="0"/>
                  </w:pPr>
                  <w:r>
                    <w:rPr>
                      <w:b/>
                      <w:bCs/>
                      <w:sz w:val="20"/>
                      <w:szCs w:val="20"/>
                    </w:rPr>
                    <w:t xml:space="preserve">Objectif</w:t>
                  </w:r>
                </w:p>
              </w:tc>
              <w:tc>
                <w:tcPr>
                  <w:tcW w:type="dxa" w:w="6380"/>
                  <w:shd w:fill="FFFFFF" w:val="clear"/>
                  <w:tcMar>
                    <w:top w:type="dxa" w:w="50"/>
                    <w:left w:type="dxa" w:w="100"/>
                    <w:bottom w:type="dxa" w:w="50"/>
                    <w:right w:type="dxa" w:w="100"/>
                  </w:tcMar>
                </w:tcPr>
                <w:p>
                  <w:pPr>
                    <w:spacing w:after="0"/>
                  </w:pPr>
                  <w:r>
                    <w:rPr>
                      <w:sz w:val="20"/>
                      <w:szCs w:val="20"/>
                    </w:rPr>
                    <w:t xml:space="preserve">Ce que l'exercice vous fait pratiquer, en une ou deux phrases.</w:t>
                  </w:r>
                </w:p>
              </w:tc>
            </w:tr>
            <w:tr>
              <w:trPr>
                <w:cantSplit/>
              </w:trPr>
              <w:tc>
                <w:tcPr>
                  <w:tcW w:type="dxa" w:w="2500"/>
                  <w:shd w:fill="FFFFFF" w:val="clear"/>
                  <w:tcMar>
                    <w:top w:type="dxa" w:w="50"/>
                    <w:left w:type="dxa" w:w="100"/>
                    <w:bottom w:type="dxa" w:w="50"/>
                    <w:right w:type="dxa" w:w="100"/>
                  </w:tcMar>
                </w:tcPr>
                <w:p>
                  <w:pPr>
                    <w:spacing w:after="0"/>
                  </w:pPr>
                  <w:r>
                    <w:rPr>
                      <w:b/>
                      <w:bCs/>
                      <w:sz w:val="20"/>
                      <w:szCs w:val="20"/>
                    </w:rPr>
                    <w:t xml:space="preserve">Contexte</w:t>
                  </w:r>
                </w:p>
              </w:tc>
              <w:tc>
                <w:tcPr>
                  <w:tcW w:type="dxa" w:w="6380"/>
                  <w:shd w:fill="FFFFFF" w:val="clear"/>
                  <w:tcMar>
                    <w:top w:type="dxa" w:w="50"/>
                    <w:left w:type="dxa" w:w="100"/>
                    <w:bottom w:type="dxa" w:w="50"/>
                    <w:right w:type="dxa" w:w="100"/>
                  </w:tcMar>
                </w:tcPr>
                <w:p>
                  <w:pPr>
                    <w:spacing w:after="0"/>
                  </w:pPr>
                  <w:r>
                    <w:rPr>
                      <w:sz w:val="20"/>
                      <w:szCs w:val="20"/>
                    </w:rPr>
                    <w:t xml:space="preserve">Facultatif. La situation ou le rappel qui éclaire l'énoncé.</w:t>
                  </w:r>
                </w:p>
              </w:tc>
            </w:tr>
            <w:tr>
              <w:trPr>
                <w:cantSplit/>
              </w:trPr>
              <w:tc>
                <w:tcPr>
                  <w:tcW w:type="dxa" w:w="2500"/>
                  <w:shd w:fill="FFFFFF" w:val="clear"/>
                  <w:tcMar>
                    <w:top w:type="dxa" w:w="50"/>
                    <w:left w:type="dxa" w:w="100"/>
                    <w:bottom w:type="dxa" w:w="50"/>
                    <w:right w:type="dxa" w:w="100"/>
                  </w:tcMar>
                </w:tcPr>
                <w:p>
                  <w:pPr>
                    <w:spacing w:after="0"/>
                  </w:pPr>
                  <w:r>
                    <w:rPr>
                      <w:b/>
                      <w:bCs/>
                      <w:sz w:val="20"/>
                      <w:szCs w:val="20"/>
                    </w:rPr>
                    <w:t xml:space="preserve">Énoncé</w:t>
                  </w:r>
                </w:p>
              </w:tc>
              <w:tc>
                <w:tcPr>
                  <w:tcW w:type="dxa" w:w="6380"/>
                  <w:shd w:fill="FFFFFF" w:val="clear"/>
                  <w:tcMar>
                    <w:top w:type="dxa" w:w="50"/>
                    <w:left w:type="dxa" w:w="100"/>
                    <w:bottom w:type="dxa" w:w="50"/>
                    <w:right w:type="dxa" w:w="100"/>
                  </w:tcMar>
                </w:tcPr>
                <w:p>
                  <w:pPr>
                    <w:spacing w:after="0"/>
                  </w:pPr>
                  <w:r>
                    <w:rPr>
                      <w:sz w:val="20"/>
                      <w:szCs w:val="20"/>
                    </w:rPr>
                    <w:t xml:space="preserve">Ce qu'il faut écrire. Un énoncé long est parfois découpé en deux parties.</w:t>
                  </w:r>
                </w:p>
              </w:tc>
            </w:tr>
            <w:tr>
              <w:trPr>
                <w:cantSplit/>
              </w:trPr>
              <w:tc>
                <w:tcPr>
                  <w:tcW w:type="dxa" w:w="2500"/>
                  <w:shd w:fill="FFFFFF" w:val="clear"/>
                  <w:tcMar>
                    <w:top w:type="dxa" w:w="50"/>
                    <w:left w:type="dxa" w:w="100"/>
                    <w:bottom w:type="dxa" w:w="50"/>
                    <w:right w:type="dxa" w:w="100"/>
                  </w:tcMar>
                </w:tcPr>
                <w:p>
                  <w:pPr>
                    <w:spacing w:after="0"/>
                  </w:pPr>
                  <w:r>
                    <w:rPr>
                      <w:b/>
                      <w:bCs/>
                      <w:sz w:val="20"/>
                      <w:szCs w:val="20"/>
                    </w:rPr>
                    <w:t xml:space="preserve">Spécifications à respecter</w:t>
                  </w:r>
                </w:p>
              </w:tc>
              <w:tc>
                <w:tcPr>
                  <w:tcW w:type="dxa" w:w="6380"/>
                  <w:shd w:fill="FFFFFF" w:val="clear"/>
                  <w:tcMar>
                    <w:top w:type="dxa" w:w="50"/>
                    <w:left w:type="dxa" w:w="100"/>
                    <w:bottom w:type="dxa" w:w="50"/>
                    <w:right w:type="dxa" w:w="100"/>
                  </w:tcMar>
                </w:tcPr>
                <w:p>
                  <w:pPr>
                    <w:spacing w:after="0"/>
                  </w:pPr>
                  <w:r>
                    <w:rPr>
                      <w:sz w:val="20"/>
                      <w:szCs w:val="20"/>
                    </w:rPr>
                    <w:t xml:space="preserve">Les noms, les signatures et les comportements imposés. Les tests s'appuient dessus : respectez-les à la lettre.</w:t>
                  </w:r>
                </w:p>
              </w:tc>
            </w:tr>
            <w:tr>
              <w:trPr>
                <w:cantSplit/>
              </w:trPr>
              <w:tc>
                <w:tcPr>
                  <w:tcW w:type="dxa" w:w="2500"/>
                  <w:shd w:fill="FFFFFF" w:val="clear"/>
                  <w:tcMar>
                    <w:top w:type="dxa" w:w="50"/>
                    <w:left w:type="dxa" w:w="100"/>
                    <w:bottom w:type="dxa" w:w="50"/>
                    <w:right w:type="dxa" w:w="100"/>
                  </w:tcMar>
                </w:tcPr>
                <w:p>
                  <w:pPr>
                    <w:spacing w:after="0"/>
                  </w:pPr>
                  <w:r>
                    <w:rPr>
                      <w:b/>
                      <w:bCs/>
                      <w:sz w:val="20"/>
                      <w:szCs w:val="20"/>
                    </w:rPr>
                    <w:t xml:space="preserve">Ce qui vous est fourni</w:t>
                  </w:r>
                </w:p>
              </w:tc>
              <w:tc>
                <w:tcPr>
                  <w:tcW w:type="dxa" w:w="6380"/>
                  <w:shd w:fill="FFFFFF" w:val="clear"/>
                  <w:tcMar>
                    <w:top w:type="dxa" w:w="50"/>
                    <w:left w:type="dxa" w:w="100"/>
                    <w:bottom w:type="dxa" w:w="50"/>
                    <w:right w:type="dxa" w:w="100"/>
                  </w:tcMar>
                </w:tcPr>
                <w:p>
                  <w:pPr>
                    <w:spacing w:after="0"/>
                  </w:pPr>
                  <w:r>
                    <w:rPr>
                      <w:sz w:val="20"/>
                      <w:szCs w:val="20"/>
                    </w:rPr>
                    <w:t xml:space="preserve">Les classes déjà écrites que vous trouverez dans le package de l'exercice.</w:t>
                  </w:r>
                </w:p>
              </w:tc>
            </w:tr>
            <w:tr>
              <w:trPr>
                <w:cantSplit/>
              </w:trPr>
              <w:tc>
                <w:tcPr>
                  <w:tcW w:type="dxa" w:w="2500"/>
                  <w:shd w:fill="FFFFFF" w:val="clear"/>
                  <w:tcMar>
                    <w:top w:type="dxa" w:w="50"/>
                    <w:left w:type="dxa" w:w="100"/>
                    <w:bottom w:type="dxa" w:w="50"/>
                    <w:right w:type="dxa" w:w="100"/>
                  </w:tcMar>
                </w:tcPr>
                <w:p>
                  <w:pPr>
                    <w:spacing w:after="0"/>
                  </w:pPr>
                  <w:r>
                    <w:rPr>
                      <w:b/>
                      <w:bCs/>
                      <w:sz w:val="20"/>
                      <w:szCs w:val="20"/>
                    </w:rPr>
                    <w:t xml:space="preserve">Exemples attendus</w:t>
                  </w:r>
                </w:p>
              </w:tc>
              <w:tc>
                <w:tcPr>
                  <w:tcW w:type="dxa" w:w="6380"/>
                  <w:shd w:fill="FFFFFF" w:val="clear"/>
                  <w:tcMar>
                    <w:top w:type="dxa" w:w="50"/>
                    <w:left w:type="dxa" w:w="100"/>
                    <w:bottom w:type="dxa" w:w="50"/>
                    <w:right w:type="dxa" w:w="100"/>
                  </w:tcMar>
                </w:tcPr>
                <w:p>
                  <w:pPr>
                    <w:spacing w:after="0"/>
                  </w:pPr>
                  <w:r>
                    <w:rPr>
                      <w:sz w:val="20"/>
                      <w:szCs w:val="20"/>
                    </w:rPr>
                    <w:t xml:space="preserve">Des valeurs d'entrée et les résultats qu'elles doivent produire.</w:t>
                  </w:r>
                </w:p>
              </w:tc>
            </w:tr>
            <w:tr>
              <w:trPr>
                <w:cantSplit/>
              </w:trPr>
              <w:tc>
                <w:tcPr>
                  <w:tcW w:type="dxa" w:w="2500"/>
                  <w:shd w:fill="FFFFFF" w:val="clear"/>
                  <w:tcMar>
                    <w:top w:type="dxa" w:w="50"/>
                    <w:left w:type="dxa" w:w="100"/>
                    <w:bottom w:type="dxa" w:w="50"/>
                    <w:right w:type="dxa" w:w="100"/>
                  </w:tcMar>
                </w:tcPr>
                <w:p>
                  <w:pPr>
                    <w:spacing w:after="0"/>
                  </w:pPr>
                  <w:r>
                    <w:rPr>
                      <w:b/>
                      <w:bCs/>
                      <w:sz w:val="20"/>
                      <w:szCs w:val="20"/>
                    </w:rPr>
                    <w:t xml:space="preserve">Comment vérifier votre code</w:t>
                  </w:r>
                </w:p>
              </w:tc>
              <w:tc>
                <w:tcPr>
                  <w:tcW w:type="dxa" w:w="6380"/>
                  <w:shd w:fill="FFFFFF" w:val="clear"/>
                  <w:tcMar>
                    <w:top w:type="dxa" w:w="50"/>
                    <w:left w:type="dxa" w:w="100"/>
                    <w:bottom w:type="dxa" w:w="50"/>
                    <w:right w:type="dxa" w:w="100"/>
                  </w:tcMar>
                </w:tcPr>
                <w:p>
                  <w:pPr>
                    <w:spacing w:after="0"/>
                  </w:pPr>
                  <w:r>
                    <w:rPr>
                      <w:sz w:val="20"/>
                      <w:szCs w:val="20"/>
                    </w:rPr>
                    <w:t xml:space="preserve">La classe de test à lancer et ce qu'elle contrôle. Tant qu'elle n'est pas entièrement verte, l'exercice n'est pas terminé.</w:t>
                  </w:r>
                </w:p>
              </w:tc>
            </w:tr>
            <w:tr>
              <w:trPr>
                <w:cantSplit/>
              </w:trPr>
              <w:tc>
                <w:tcPr>
                  <w:tcW w:type="dxa" w:w="2500"/>
                  <w:shd w:fill="FFFFFF" w:val="clear"/>
                  <w:tcMar>
                    <w:top w:type="dxa" w:w="50"/>
                    <w:left w:type="dxa" w:w="100"/>
                    <w:bottom w:type="dxa" w:w="50"/>
                    <w:right w:type="dxa" w:w="100"/>
                  </w:tcMar>
                </w:tcPr>
                <w:p>
                  <w:pPr>
                    <w:spacing w:after="0"/>
                  </w:pPr>
                  <w:r>
                    <w:rPr>
                      <w:b/>
                      <w:bCs/>
                      <w:sz w:val="20"/>
                      <w:szCs w:val="20"/>
                    </w:rPr>
                    <w:t xml:space="preserve">Questions à se poser</w:t>
                  </w:r>
                </w:p>
              </w:tc>
              <w:tc>
                <w:tcPr>
                  <w:tcW w:type="dxa" w:w="6380"/>
                  <w:shd w:fill="FFFFFF" w:val="clear"/>
                  <w:tcMar>
                    <w:top w:type="dxa" w:w="50"/>
                    <w:left w:type="dxa" w:w="100"/>
                    <w:bottom w:type="dxa" w:w="50"/>
                    <w:right w:type="dxa" w:w="100"/>
                  </w:tcMar>
                </w:tcPr>
                <w:p>
                  <w:pPr>
                    <w:spacing w:after="0"/>
                  </w:pPr>
                  <w:r>
                    <w:rPr>
                      <w:sz w:val="20"/>
                      <w:szCs w:val="20"/>
                    </w:rPr>
                    <w:t xml:space="preserve">Des questions pour prendre du recul une fois l'exercice réussi. Il n'y a rien à rendre : ce sont elles qui fixent ce que vous avez appris.</w:t>
                  </w:r>
                </w:p>
              </w:tc>
            </w:tr>
          </w:tbl>
          <w:p>
            <w:pPr>
              <w:keepNext/>
              <w:spacing w:after="0" w:before="120"/>
            </w:pPr>
            <w:r>
              <w:rPr>
                <w:sz w:val="22"/>
                <w:szCs w:val="22"/>
              </w:rPr>
              <w:t xml:space="preserve">D'autres titres apparaissent ponctuellement : un piège à connaître, une remarque, un rappel. </w:t>
            </w:r>
            <w:r>
              <w:rPr>
                <w:sz w:val="22"/>
                <w:szCs w:val="22"/>
              </w:rPr>
              <w:t xml:space="preserve">Ce sont des encarts propres à l'exercice, à lire avant de commencer.</w:t>
            </w:r>
          </w:p>
        </w:tc>
      </w:tr>
    </w:tbl>
    <w:p>
      <w:pPr>
        <w:spacing w:after="120"/>
      </w:pPr>
    </w:p>
    <w:p>
      <w:pPr>
        <w:keepNext/>
        <w:spacing w:after="120"/>
      </w:pPr>
      <w:r>
        <w:rPr>
          <w:sz w:val="22"/>
          <w:szCs w:val="22"/>
        </w:rPr>
        <w:t xml:space="preserve">Les exercices du thème. Leurs codes sont </w:t>
      </w:r>
      <w:r>
        <w:rPr>
          <w:b/>
          <w:bCs/>
          <w:sz w:val="22"/>
          <w:szCs w:val="22"/>
        </w:rPr>
        <w:t xml:space="preserve">cliquables</w:t>
      </w:r>
      <w:r>
        <w:rPr>
          <w:sz w:val="22"/>
          <w:szCs w:val="22"/>
        </w:rPr>
        <w:t xml:space="preserve"> : ils mènent directement à l'exercice.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760"/>
      </w:tblGrid>
      <w:tr>
        <w:trPr>
          <w:tblHeader/>
        </w:trPr>
        <w:tc>
          <w:tcPr>
            <w:tcW w:type="dxa" w:w="2200"/>
            <w:shd w:fill="DEEAF6" w:val="clear"/>
            <w:tcMar>
              <w:top w:type="dxa" w:w="55"/>
              <w:left w:type="dxa" w:w="100"/>
              <w:bottom w:type="dxa" w:w="55"/>
              <w:right w:type="dxa" w:w="100"/>
            </w:tcMar>
          </w:tcPr>
          <w:p>
            <w:pPr>
              <w:spacing w:after="0"/>
            </w:pPr>
            <w:r>
              <w:rPr>
                <w:b/>
                <w:bCs/>
                <w:sz w:val="20"/>
                <w:szCs w:val="20"/>
              </w:rPr>
              <w:t xml:space="preserve">Exercice</w:t>
            </w:r>
          </w:p>
        </w:tc>
        <w:tc>
          <w:tcPr>
            <w:tcW w:type="dxa" w:w="3400"/>
            <w:shd w:fill="DEEAF6" w:val="clear"/>
            <w:tcMar>
              <w:top w:type="dxa" w:w="55"/>
              <w:left w:type="dxa" w:w="100"/>
              <w:bottom w:type="dxa" w:w="55"/>
              <w:right w:type="dxa" w:w="100"/>
            </w:tcMar>
          </w:tcPr>
          <w:p>
            <w:pPr>
              <w:spacing w:after="0"/>
            </w:pPr>
            <w:r>
              <w:rPr>
                <w:b/>
                <w:bCs/>
                <w:sz w:val="20"/>
                <w:szCs w:val="20"/>
              </w:rPr>
              <w:t xml:space="preserve">Package</w:t>
            </w:r>
          </w:p>
        </w:tc>
        <w:tc>
          <w:tcPr>
            <w:tcW w:type="dxa" w:w="3760"/>
            <w:shd w:fill="DEEAF6" w:val="clear"/>
            <w:tcMar>
              <w:top w:type="dxa" w:w="55"/>
              <w:left w:type="dxa" w:w="100"/>
              <w:bottom w:type="dxa" w:w="55"/>
              <w:right w:type="dxa" w:w="100"/>
            </w:tcMar>
          </w:tcPr>
          <w:p>
            <w:pPr>
              <w:spacing w:after="0"/>
            </w:pPr>
            <w:r>
              <w:rPr>
                <w:b/>
                <w:bCs/>
                <w:sz w:val="20"/>
                <w:szCs w:val="20"/>
              </w:rPr>
              <w:t xml:space="preserve">Sujet</w:t>
            </w:r>
          </w:p>
        </w:tc>
      </w:tr>
      <w:tr>
        <w:trPr>
          <w:cantSplit/>
        </w:trPr>
        <w:tc>
          <w:tcPr>
            <w:tcW w:type="dxa" w:w="2200"/>
            <w:tcMar>
              <w:top w:type="dxa" w:w="55"/>
              <w:left w:type="dxa" w:w="100"/>
              <w:bottom w:type="dxa" w:w="55"/>
              <w:right w:type="dxa" w:w="100"/>
            </w:tcMar>
          </w:tcPr>
          <w:p>
            <w:pPr>
              <w:spacing w:after="0"/>
            </w:pPr>
            <w:hyperlink w:history="1" w:anchor="ex-ENU-1">
              <w:r>
                <w:rPr>
                  <w:rFonts w:ascii="Consolas" w:cs="Consolas" w:eastAsia="Consolas" w:hAnsi="Consolas"/>
                  <w:color w:val="2B6CB0"/>
                  <w:sz w:val="18"/>
                  <w:szCs w:val="18"/>
                  <w:u w:val="single"/>
                </w:rPr>
                <w:t xml:space="preserve">ENU.1</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be.ephec.java.enu.e01</w:t>
            </w:r>
          </w:p>
        </w:tc>
        <w:tc>
          <w:tcPr>
            <w:tcW w:type="dxa" w:w="3760"/>
            <w:tcMar>
              <w:top w:type="dxa" w:w="55"/>
              <w:left w:type="dxa" w:w="100"/>
              <w:bottom w:type="dxa" w:w="55"/>
              <w:right w:type="dxa" w:w="100"/>
            </w:tcMar>
          </w:tcPr>
          <w:p>
            <w:pPr>
              <w:spacing w:after="0"/>
            </w:pPr>
            <w:r>
              <w:rPr>
                <w:sz w:val="20"/>
                <w:szCs w:val="20"/>
              </w:rPr>
              <w:t xml:space="preserve">Un feu de signalisation</w:t>
            </w:r>
          </w:p>
        </w:tc>
      </w:tr>
      <w:tr>
        <w:trPr>
          <w:cantSplit/>
        </w:trPr>
        <w:tc>
          <w:tcPr>
            <w:tcW w:type="dxa" w:w="2200"/>
            <w:tcMar>
              <w:top w:type="dxa" w:w="55"/>
              <w:left w:type="dxa" w:w="100"/>
              <w:bottom w:type="dxa" w:w="55"/>
              <w:right w:type="dxa" w:w="100"/>
            </w:tcMar>
          </w:tcPr>
          <w:p>
            <w:pPr>
              <w:spacing w:after="0"/>
            </w:pPr>
            <w:hyperlink w:history="1" w:anchor="ex-ENU-2">
              <w:r>
                <w:rPr>
                  <w:rFonts w:ascii="Consolas" w:cs="Consolas" w:eastAsia="Consolas" w:hAnsi="Consolas"/>
                  <w:color w:val="2B6CB0"/>
                  <w:sz w:val="18"/>
                  <w:szCs w:val="18"/>
                  <w:u w:val="single"/>
                </w:rPr>
                <w:t xml:space="preserve">ENU.2</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be.ephec.java.enu.e02</w:t>
            </w:r>
          </w:p>
        </w:tc>
        <w:tc>
          <w:tcPr>
            <w:tcW w:type="dxa" w:w="3760"/>
            <w:tcMar>
              <w:top w:type="dxa" w:w="55"/>
              <w:left w:type="dxa" w:w="100"/>
              <w:bottom w:type="dxa" w:w="55"/>
              <w:right w:type="dxa" w:w="100"/>
            </w:tcMar>
          </w:tcPr>
          <w:p>
            <w:pPr>
              <w:spacing w:after="0"/>
            </w:pPr>
            <w:r>
              <w:rPr>
                <w:sz w:val="20"/>
                <w:szCs w:val="20"/>
              </w:rPr>
              <w:t xml:space="preserve">Une température, deux unités</w:t>
            </w:r>
          </w:p>
        </w:tc>
      </w:tr>
      <w:tr>
        <w:trPr>
          <w:cantSplit/>
        </w:trPr>
        <w:tc>
          <w:tcPr>
            <w:tcW w:type="dxa" w:w="2200"/>
            <w:tcMar>
              <w:top w:type="dxa" w:w="55"/>
              <w:left w:type="dxa" w:w="100"/>
              <w:bottom w:type="dxa" w:w="55"/>
              <w:right w:type="dxa" w:w="100"/>
            </w:tcMar>
          </w:tcPr>
          <w:p>
            <w:pPr>
              <w:spacing w:after="0"/>
            </w:pPr>
            <w:hyperlink w:history="1" w:anchor="ex-ENU-3">
              <w:r>
                <w:rPr>
                  <w:rFonts w:ascii="Consolas" w:cs="Consolas" w:eastAsia="Consolas" w:hAnsi="Consolas"/>
                  <w:color w:val="2B6CB0"/>
                  <w:sz w:val="18"/>
                  <w:szCs w:val="18"/>
                  <w:u w:val="single"/>
                </w:rPr>
                <w:t xml:space="preserve">ENU.3</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be.ephec.java.enu.e03</w:t>
            </w:r>
          </w:p>
        </w:tc>
        <w:tc>
          <w:tcPr>
            <w:tcW w:type="dxa" w:w="3760"/>
            <w:tcMar>
              <w:top w:type="dxa" w:w="55"/>
              <w:left w:type="dxa" w:w="100"/>
              <w:bottom w:type="dxa" w:w="55"/>
              <w:right w:type="dxa" w:w="100"/>
            </w:tcMar>
          </w:tcPr>
          <w:p>
            <w:pPr>
              <w:spacing w:after="0"/>
            </w:pPr>
            <w:r>
              <w:rPr>
                <w:sz w:val="20"/>
                <w:szCs w:val="20"/>
              </w:rPr>
              <w:t xml:space="preserve">Un jeu de cartes</w:t>
            </w:r>
          </w:p>
        </w:tc>
      </w:tr>
      <w:tr>
        <w:trPr>
          <w:cantSplit/>
        </w:trPr>
        <w:tc>
          <w:tcPr>
            <w:tcW w:type="dxa" w:w="2200"/>
            <w:tcMar>
              <w:top w:type="dxa" w:w="55"/>
              <w:left w:type="dxa" w:w="100"/>
              <w:bottom w:type="dxa" w:w="55"/>
              <w:right w:type="dxa" w:w="100"/>
            </w:tcMar>
          </w:tcPr>
          <w:p>
            <w:pPr>
              <w:spacing w:after="0"/>
            </w:pPr>
            <w:hyperlink w:history="1" w:anchor="ex-ENU-4">
              <w:r>
                <w:rPr>
                  <w:rFonts w:ascii="Consolas" w:cs="Consolas" w:eastAsia="Consolas" w:hAnsi="Consolas"/>
                  <w:color w:val="2B6CB0"/>
                  <w:sz w:val="18"/>
                  <w:szCs w:val="18"/>
                  <w:u w:val="single"/>
                </w:rPr>
                <w:t xml:space="preserve">ENU.4</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be.ephec.java.enu.e04</w:t>
            </w:r>
          </w:p>
        </w:tc>
        <w:tc>
          <w:tcPr>
            <w:tcW w:type="dxa" w:w="3760"/>
            <w:tcMar>
              <w:top w:type="dxa" w:w="55"/>
              <w:left w:type="dxa" w:w="100"/>
              <w:bottom w:type="dxa" w:w="55"/>
              <w:right w:type="dxa" w:w="100"/>
            </w:tcMar>
          </w:tcPr>
          <w:p>
            <w:pPr>
              <w:spacing w:after="0"/>
            </w:pPr>
            <w:r>
              <w:rPr>
                <w:sz w:val="20"/>
                <w:szCs w:val="20"/>
              </w:rPr>
              <w:t xml:space="preserve">Un record d'étudiant</w:t>
            </w:r>
          </w:p>
        </w:tc>
      </w:tr>
    </w:tbl>
    <w:p>
      <w:pPr>
        <w:pStyle w:val="Heading2"/>
        <w:keepNext/>
        <w:spacing w:after="100" w:before="240"/>
      </w:pPr>
      <w:r>
        <w:rPr>
          <w:b/>
          <w:bCs/>
          <w:color w:val="595959"/>
          <w:sz w:val="24"/>
          <w:szCs w:val="24"/>
        </w:rPr>
        <w:t xml:space="preserve">L'énumération en deux minutes</w:t>
      </w:r>
    </w:p>
    <w:p>
      <w:pPr>
        <w:keepNext w:val="false"/>
        <w:spacing w:after="120"/>
      </w:pPr>
      <w:r>
        <w:rPr>
          <w:sz w:val="22"/>
          <w:szCs w:val="22"/>
        </w:rPr>
        <w:t xml:space="preserve">Une enum est une classe dont on énumère à l'avance toutes les valeurs possibles. Il n'en existera jamais d'autres, et le compilateur le sait.</w:t>
      </w:r>
    </w:p>
    <w:p>
      <w:pPr>
        <w:keepLines/>
        <w:shd w:fill="F2F2F2" w:val="clear"/>
        <w:spacing w:after="0" w:before="100"/>
        <w:ind w:left="220"/>
      </w:pPr>
      <w:r>
        <w:rPr>
          <w:rFonts w:ascii="Consolas" w:hAnsi="Consolas" w:cs="Consolas"/>
          <w:color w:val="E97132" w:themeColor="accent2"/>
          <w:sz w:val="18"/>
          <w:szCs w:val="18"/>
        </w:rPr>
        <w:t xml:space="preserve">public enum DayOfWeek { MONDAY, TUESDAY, WEDNESDAY }</w:t>
      </w:r>
    </w:p>
    <w:p>
      <w:pPr>
        <w:keepLines/>
        <w:shd w:fill="F2F2F2" w:val="clear"/>
        <w:spacing w:after="0" w:before="0"/>
        <w:ind w:left="220"/>
      </w:pPr>
      <w:r>
        <w:rPr>
          <w:rFonts w:ascii="Consolas" w:hAnsi="Consolas" w:cs="Consolas"/>
          <w:color w:val="E97132" w:themeColor="accent2"/>
          <w:sz w:val="18"/>
          <w:szCs w:val="18"/>
        </w:rPr>
        <w:t xml:space="preserve"> </w:t>
      </w:r>
    </w:p>
    <w:p>
      <w:pPr>
        <w:keepLines/>
        <w:shd w:fill="F2F2F2" w:val="clear"/>
        <w:spacing w:after="0" w:before="0"/>
        <w:ind w:left="220"/>
      </w:pPr>
      <w:r>
        <w:rPr>
          <w:rFonts w:ascii="Consolas" w:hAnsi="Consolas" w:cs="Consolas"/>
          <w:color w:val="E97132" w:themeColor="accent2"/>
          <w:sz w:val="18"/>
          <w:szCs w:val="18"/>
        </w:rPr>
        <w:t xml:space="preserve">DayOfWeek jour = DayOfWeek.TUESDAY;</w:t>
      </w:r>
    </w:p>
    <w:p>
      <w:pPr>
        <w:keepLines/>
        <w:shd w:fill="F2F2F2" w:val="clear"/>
        <w:spacing w:after="0" w:before="0"/>
        <w:ind w:left="220"/>
      </w:pPr>
      <w:r>
        <w:rPr>
          <w:rFonts w:ascii="Consolas" w:hAnsi="Consolas" w:cs="Consolas"/>
          <w:color w:val="E97132" w:themeColor="accent2"/>
          <w:sz w:val="18"/>
          <w:szCs w:val="18"/>
        </w:rPr>
        <w:t xml:space="preserve">jour.ordinal()          // 1 : la position dans la declaration</w:t>
      </w:r>
    </w:p>
    <w:p>
      <w:pPr>
        <w:keepLines/>
        <w:shd w:fill="F2F2F2" w:val="clear"/>
        <w:spacing w:after="0" w:before="0"/>
        <w:ind w:left="220"/>
      </w:pPr>
      <w:r>
        <w:rPr>
          <w:rFonts w:ascii="Consolas" w:hAnsi="Consolas" w:cs="Consolas"/>
          <w:color w:val="E97132" w:themeColor="accent2"/>
          <w:sz w:val="18"/>
          <w:szCs w:val="18"/>
        </w:rPr>
        <w:t xml:space="preserve">jour.name()             // "TUESDAY"</w:t>
      </w:r>
    </w:p>
    <w:p>
      <w:pPr>
        <w:keepLines/>
        <w:shd w:fill="F2F2F2" w:val="clear"/>
        <w:spacing w:after="0" w:before="0"/>
        <w:ind w:left="220"/>
      </w:pPr>
      <w:r>
        <w:rPr>
          <w:rFonts w:ascii="Consolas" w:hAnsi="Consolas" w:cs="Consolas"/>
          <w:color w:val="E97132" w:themeColor="accent2"/>
          <w:sz w:val="18"/>
          <w:szCs w:val="18"/>
        </w:rPr>
        <w:t xml:space="preserve">DayOfWeek.values()      // un tableau des trois valeurs, dans l'ordre</w:t>
      </w:r>
    </w:p>
    <w:p>
      <w:pPr>
        <w:keepLines/>
        <w:shd w:fill="F2F2F2" w:val="clear"/>
        <w:spacing w:after="160" w:before="0"/>
        <w:ind w:left="220"/>
      </w:pPr>
      <w:r>
        <w:rPr>
          <w:rFonts w:ascii="Consolas" w:hAnsi="Consolas" w:cs="Consolas"/>
          <w:color w:val="E97132" w:themeColor="accent2"/>
          <w:sz w:val="18"/>
          <w:szCs w:val="18"/>
        </w:rPr>
        <w:t xml:space="preserve">DayOfWeek.valueOf("MONDAY")   // retrouve une constante par son nom</w:t>
      </w:r>
    </w:p>
    <w:p>
      <w:pPr>
        <w:spacing w:after="120"/>
      </w:pPr>
      <w:r>
        <w:rPr>
          <w:b/>
          <w:bCs/>
          <w:sz w:val="22"/>
          <w:szCs w:val="22"/>
        </w:rPr>
        <w:t xml:space="preserve">L'ordre de déclaration compte. </w:t>
      </w:r>
      <w:r>
        <w:rPr>
          <w:sz w:val="22"/>
          <w:szCs w:val="22"/>
        </w:rPr>
        <w:t xml:space="preserve">C'est celui que retournent </w:t>
      </w:r>
      <w:r>
        <w:rPr>
          <w:rFonts w:ascii="Consolas" w:hAnsi="Consolas" w:cs="Consolas"/>
          <w:color w:val="E97132" w:themeColor="accent2"/>
          <w:sz w:val="18"/>
          <w:szCs w:val="18"/>
        </w:rPr>
        <w:t xml:space="preserve">ordinal()</w:t>
      </w:r>
      <w:r>
        <w:rPr>
          <w:sz w:val="22"/>
          <w:szCs w:val="22"/>
        </w:rPr>
        <w:t xml:space="preserve"> et </w:t>
      </w:r>
      <w:r>
        <w:rPr>
          <w:rFonts w:ascii="Consolas" w:hAnsi="Consolas" w:cs="Consolas"/>
          <w:color w:val="E97132" w:themeColor="accent2"/>
          <w:sz w:val="18"/>
          <w:szCs w:val="18"/>
        </w:rPr>
        <w:t xml:space="preserve">values()</w:t>
      </w:r>
      <w:r>
        <w:rPr>
          <w:sz w:val="22"/>
          <w:szCs w:val="22"/>
        </w:rPr>
        <w:t xml:space="preserve">, et </w:t>
      </w:r>
      <w:r>
        <w:rPr>
          <w:rFonts w:ascii="Consolas" w:hAnsi="Consolas" w:cs="Consolas"/>
          <w:color w:val="E97132" w:themeColor="accent2"/>
          <w:sz w:val="18"/>
          <w:szCs w:val="18"/>
        </w:rPr>
        <w:t xml:space="preserve">ENU.1</w:t>
      </w:r>
      <w:r>
        <w:rPr>
          <w:sz w:val="22"/>
          <w:szCs w:val="22"/>
        </w:rPr>
        <w:t xml:space="preserve"> s'en sert pour calculer une couleur suivante sans écrire une seule condition.</w:t>
      </w:r>
    </w:p>
    <w:p>
      <w:pPr>
        <w:spacing w:after="120"/>
      </w:pPr>
      <w:r>
        <w:rPr>
          <w:b/>
          <w:bCs/>
          <w:sz w:val="22"/>
          <w:szCs w:val="22"/>
        </w:rPr>
        <w:t xml:space="preserve">Une enum est une classe. </w:t>
      </w:r>
      <w:r>
        <w:rPr>
          <w:sz w:val="22"/>
          <w:szCs w:val="22"/>
        </w:rPr>
        <w:t xml:space="preserve">Elle peut donc contenir des champs, un constructeur et des méthodes, ce qu'</w:t>
      </w:r>
      <w:r>
        <w:rPr>
          <w:rFonts w:ascii="Consolas" w:hAnsi="Consolas" w:cs="Consolas"/>
          <w:color w:val="E97132" w:themeColor="accent2"/>
          <w:sz w:val="18"/>
          <w:szCs w:val="18"/>
        </w:rPr>
        <w:t xml:space="preserve">ENU.3</w:t>
      </w:r>
      <w:r>
        <w:rPr>
          <w:sz w:val="22"/>
          <w:szCs w:val="22"/>
        </w:rPr>
        <w:t xml:space="preserve"> met en œuvre.</w:t>
      </w:r>
    </w:p>
    <w:p>
      <w:r>
        <w:br w:type="page"/>
      </w:r>
    </w:p>
    <w:p>
      <w:pPr>
        <w:pStyle w:val="Heading1"/>
        <w:keepNext/>
        <w:spacing w:after="160" w:before="360"/>
      </w:pPr>
      <w:bookmarkStart w:name="ex-ENU-1" w:id="1"/>
      <w:r>
        <w:rPr>
          <w:b/>
          <w:bCs/>
          <w:color w:val="1F4E79"/>
          <w:sz w:val="30"/>
          <w:szCs w:val="30"/>
        </w:rPr>
        <w:t xml:space="preserve">ENU.1 — Un feu de signalisation</w:t>
      </w:r>
      <w:bookmarkEnd w:id="1"/>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be.ephec.java.enu.e01</w:t>
      </w:r>
    </w:p>
    <w:p>
      <w:pPr>
        <w:pStyle w:val="Heading2"/>
        <w:keepNext/>
        <w:spacing w:after="100" w:before="240"/>
      </w:pPr>
      <w:r>
        <w:rPr>
          <w:b/>
          <w:bCs/>
          <w:color w:val="595959"/>
          <w:sz w:val="24"/>
          <w:szCs w:val="24"/>
        </w:rPr>
        <w:t xml:space="preserve">Objectif</w:t>
      </w:r>
    </w:p>
    <w:p>
      <w:pPr>
        <w:keepNext w:val="false"/>
        <w:spacing w:after="120"/>
      </w:pPr>
      <w:r>
        <w:rPr>
          <w:sz w:val="22"/>
          <w:szCs w:val="22"/>
        </w:rPr>
        <w:t xml:space="preserve">Déclarer une énumération, et découvrir que l'ordre des constantes peut remplacer une cascade de conditions.</w:t>
      </w:r>
    </w:p>
    <w:p>
      <w:pPr>
        <w:pStyle w:val="Heading2"/>
        <w:keepNext/>
        <w:spacing w:after="100" w:before="240"/>
      </w:pPr>
      <w:r>
        <w:rPr>
          <w:b/>
          <w:bCs/>
          <w:color w:val="595959"/>
          <w:sz w:val="24"/>
          <w:szCs w:val="24"/>
        </w:rPr>
        <w:t xml:space="preserve">Énoncé</w:t>
      </w:r>
    </w:p>
    <w:p>
      <w:pPr>
        <w:spacing w:after="120"/>
      </w:pPr>
      <w:r>
        <w:rPr>
          <w:sz w:val="22"/>
          <w:szCs w:val="22"/>
        </w:rPr>
        <w:t xml:space="preserve">Écrivez l'énumération </w:t>
      </w:r>
      <w:r>
        <w:rPr>
          <w:rFonts w:ascii="Consolas" w:hAnsi="Consolas" w:cs="Consolas"/>
          <w:color w:val="E97132" w:themeColor="accent2"/>
          <w:sz w:val="18"/>
          <w:szCs w:val="18"/>
        </w:rPr>
        <w:t xml:space="preserve">CouleurDeFeu</w:t>
      </w:r>
      <w:r>
        <w:rPr>
          <w:sz w:val="22"/>
          <w:szCs w:val="22"/>
        </w:rPr>
        <w:t xml:space="preserve"> avec trois constantes : </w:t>
      </w:r>
      <w:r>
        <w:rPr>
          <w:rFonts w:ascii="Consolas" w:hAnsi="Consolas" w:cs="Consolas"/>
          <w:color w:val="E97132" w:themeColor="accent2"/>
          <w:sz w:val="18"/>
          <w:szCs w:val="18"/>
        </w:rPr>
        <w:t xml:space="preserve">VERT</w:t>
      </w:r>
      <w:r>
        <w:rPr>
          <w:sz w:val="22"/>
          <w:szCs w:val="22"/>
        </w:rPr>
        <w:t xml:space="preserve">, </w:t>
      </w:r>
      <w:r>
        <w:rPr>
          <w:rFonts w:ascii="Consolas" w:hAnsi="Consolas" w:cs="Consolas"/>
          <w:color w:val="E97132" w:themeColor="accent2"/>
          <w:sz w:val="18"/>
          <w:szCs w:val="18"/>
        </w:rPr>
        <w:t xml:space="preserve">ORANGE</w:t>
      </w:r>
      <w:r>
        <w:rPr>
          <w:sz w:val="22"/>
          <w:szCs w:val="22"/>
        </w:rPr>
        <w:t xml:space="preserve">, </w:t>
      </w:r>
      <w:r>
        <w:rPr>
          <w:rFonts w:ascii="Consolas" w:hAnsi="Consolas" w:cs="Consolas"/>
          <w:color w:val="E97132" w:themeColor="accent2"/>
          <w:sz w:val="18"/>
          <w:szCs w:val="18"/>
        </w:rPr>
        <w:t xml:space="preserve">ROUGE</w:t>
      </w:r>
      <w:r>
        <w:rPr>
          <w:sz w:val="22"/>
          <w:szCs w:val="22"/>
        </w:rPr>
        <w:t xml:space="preserve"> — dans cet ordre, qui est celui du cycle.</w:t>
      </w:r>
    </w:p>
    <w:p>
      <w:pPr>
        <w:spacing w:after="120"/>
      </w:pPr>
      <w:r>
        <w:rPr>
          <w:sz w:val="22"/>
          <w:szCs w:val="22"/>
        </w:rPr>
        <w:t xml:space="preserve">Écrivez ensuite la classe </w:t>
      </w:r>
      <w:r>
        <w:rPr>
          <w:rFonts w:ascii="Consolas" w:hAnsi="Consolas" w:cs="Consolas"/>
          <w:color w:val="E97132" w:themeColor="accent2"/>
          <w:sz w:val="18"/>
          <w:szCs w:val="18"/>
        </w:rPr>
        <w:t xml:space="preserve">FeuDeSignalisation</w:t>
      </w:r>
      <w:r>
        <w:rPr>
          <w:sz w:val="22"/>
          <w:szCs w:val="22"/>
        </w:rPr>
        <w:t xml:space="preserve">. Un feu a une couleur et un état.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560"/>
      </w:tblGrid>
      <w:tr>
        <w:trPr>
          <w:tblHeader/>
        </w:trPr>
        <w:tc>
          <w:tcPr>
            <w:tcW w:type="dxa" w:w="2200"/>
            <w:shd w:fill="DEEAF6" w:val="clear"/>
            <w:tcMar>
              <w:top w:type="dxa" w:w="55"/>
              <w:left w:type="dxa" w:w="100"/>
              <w:bottom w:type="dxa" w:w="55"/>
              <w:right w:type="dxa" w:w="100"/>
            </w:tcMar>
          </w:tcPr>
          <w:p>
            <w:pPr>
              <w:spacing w:after="0"/>
            </w:pPr>
            <w:r>
              <w:rPr>
                <w:b/>
                <w:bCs/>
                <w:sz w:val="20"/>
                <w:szCs w:val="20"/>
              </w:rPr>
              <w:t xml:space="preserve">Élément</w:t>
            </w:r>
          </w:p>
        </w:tc>
        <w:tc>
          <w:tcPr>
            <w:tcW w:type="dxa" w:w="3600"/>
            <w:shd w:fill="DEEAF6" w:val="clear"/>
            <w:tcMar>
              <w:top w:type="dxa" w:w="55"/>
              <w:left w:type="dxa" w:w="100"/>
              <w:bottom w:type="dxa" w:w="55"/>
              <w:right w:type="dxa" w:w="100"/>
            </w:tcMar>
          </w:tcPr>
          <w:p>
            <w:pPr>
              <w:spacing w:after="0"/>
            </w:pPr>
            <w:r>
              <w:rPr>
                <w:b/>
                <w:bCs/>
                <w:sz w:val="20"/>
                <w:szCs w:val="20"/>
              </w:rPr>
              <w:t xml:space="preserve">Signature</w:t>
            </w:r>
          </w:p>
        </w:tc>
        <w:tc>
          <w:tcPr>
            <w:tcW w:type="dxa" w:w="3560"/>
            <w:shd w:fill="DEEAF6" w:val="clear"/>
            <w:tcMar>
              <w:top w:type="dxa" w:w="55"/>
              <w:left w:type="dxa" w:w="100"/>
              <w:bottom w:type="dxa" w:w="55"/>
              <w:right w:type="dxa" w:w="100"/>
            </w:tcMar>
          </w:tcPr>
          <w:p>
            <w:pPr>
              <w:spacing w:after="0"/>
            </w:pPr>
            <w:r>
              <w:rPr>
                <w:b/>
                <w:bCs/>
                <w:sz w:val="20"/>
                <w:szCs w:val="20"/>
              </w:rPr>
              <w:t xml:space="preserve">Rôle</w:t>
            </w:r>
          </w:p>
        </w:tc>
      </w:tr>
      <w:tr>
        <w:trPr>
          <w:cantSplit/>
        </w:trPr>
        <w:tc>
          <w:tcPr>
            <w:tcW w:type="dxa" w:w="22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constructeur</w:t>
            </w:r>
          </w:p>
        </w:tc>
        <w:tc>
          <w:tcPr>
            <w:tcW w:type="dxa" w:w="36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FeuDeSignalisation()</w:t>
            </w:r>
          </w:p>
        </w:tc>
        <w:tc>
          <w:tcPr>
            <w:tcW w:type="dxa" w:w="3560"/>
            <w:tcMar>
              <w:top w:type="dxa" w:w="55"/>
              <w:left w:type="dxa" w:w="100"/>
              <w:bottom w:type="dxa" w:w="55"/>
              <w:right w:type="dxa" w:w="100"/>
            </w:tcMar>
          </w:tcPr>
          <w:p>
            <w:pPr>
              <w:spacing w:after="0"/>
            </w:pPr>
            <w:r>
              <w:rPr>
                <w:sz w:val="20"/>
                <w:szCs w:val="20"/>
              </w:rPr>
              <w:t xml:space="preserve">Un feu neuf est inactif, donc orange</w:t>
            </w:r>
          </w:p>
        </w:tc>
      </w:tr>
      <w:tr>
        <w:trPr>
          <w:cantSplit/>
        </w:trPr>
        <w:tc>
          <w:tcPr>
            <w:tcW w:type="dxa" w:w="22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desactive</w:t>
            </w:r>
          </w:p>
        </w:tc>
        <w:tc>
          <w:tcPr>
            <w:tcW w:type="dxa" w:w="36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void desactive()</w:t>
            </w:r>
          </w:p>
        </w:tc>
        <w:tc>
          <w:tcPr>
            <w:tcW w:type="dxa" w:w="3560"/>
            <w:tcMar>
              <w:top w:type="dxa" w:w="55"/>
              <w:left w:type="dxa" w:w="100"/>
              <w:bottom w:type="dxa" w:w="55"/>
              <w:right w:type="dxa" w:w="100"/>
            </w:tcMar>
          </w:tcPr>
          <w:p>
            <w:pPr>
              <w:spacing w:after="0"/>
            </w:pPr>
            <w:r>
              <w:rPr>
                <w:sz w:val="20"/>
                <w:szCs w:val="20"/>
              </w:rPr>
              <w:t xml:space="preserve">Inactif et orange ; ne changera plus de couleur</w:t>
            </w:r>
          </w:p>
        </w:tc>
      </w:tr>
      <w:tr>
        <w:trPr>
          <w:cantSplit/>
        </w:trPr>
        <w:tc>
          <w:tcPr>
            <w:tcW w:type="dxa" w:w="22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active</w:t>
            </w:r>
          </w:p>
        </w:tc>
        <w:tc>
          <w:tcPr>
            <w:tcW w:type="dxa" w:w="36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void active()</w:t>
            </w:r>
          </w:p>
        </w:tc>
        <w:tc>
          <w:tcPr>
            <w:tcW w:type="dxa" w:w="3560"/>
            <w:tcMar>
              <w:top w:type="dxa" w:w="55"/>
              <w:left w:type="dxa" w:w="100"/>
              <w:bottom w:type="dxa" w:w="55"/>
              <w:right w:type="dxa" w:w="100"/>
            </w:tcMar>
          </w:tcPr>
          <w:p>
            <w:pPr>
              <w:spacing w:after="0"/>
            </w:pPr>
            <w:r>
              <w:rPr>
                <w:sz w:val="20"/>
                <w:szCs w:val="20"/>
              </w:rPr>
              <w:t xml:space="preserve">Actif et rouge</w:t>
            </w:r>
          </w:p>
        </w:tc>
      </w:tr>
      <w:tr>
        <w:trPr>
          <w:cantSplit/>
        </w:trPr>
        <w:tc>
          <w:tcPr>
            <w:tcW w:type="dxa" w:w="22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changeDeCouleur</w:t>
            </w:r>
          </w:p>
        </w:tc>
        <w:tc>
          <w:tcPr>
            <w:tcW w:type="dxa" w:w="36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void changeDeCouleur()</w:t>
            </w:r>
          </w:p>
        </w:tc>
        <w:tc>
          <w:tcPr>
            <w:tcW w:type="dxa" w:w="3560"/>
            <w:tcMar>
              <w:top w:type="dxa" w:w="55"/>
              <w:left w:type="dxa" w:w="100"/>
              <w:bottom w:type="dxa" w:w="55"/>
              <w:right w:type="dxa" w:w="100"/>
            </w:tcMar>
          </w:tcPr>
          <w:p>
            <w:pPr>
              <w:spacing w:after="0"/>
            </w:pPr>
            <w:r>
              <w:rPr>
                <w:sz w:val="20"/>
                <w:szCs w:val="20"/>
              </w:rPr>
              <w:t xml:space="preserve">VERT → ORANGE → ROUGE → VERT ; sans effet si inactif</w:t>
            </w:r>
          </w:p>
        </w:tc>
      </w:tr>
      <w:tr>
        <w:trPr>
          <w:cantSplit/>
        </w:trPr>
        <w:tc>
          <w:tcPr>
            <w:tcW w:type="dxa" w:w="22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getCouleur</w:t>
            </w:r>
          </w:p>
        </w:tc>
        <w:tc>
          <w:tcPr>
            <w:tcW w:type="dxa" w:w="36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CouleurDeFeu getCouleur()</w:t>
            </w:r>
          </w:p>
        </w:tc>
        <w:tc>
          <w:tcPr>
            <w:tcW w:type="dxa" w:w="3560"/>
            <w:tcMar>
              <w:top w:type="dxa" w:w="55"/>
              <w:left w:type="dxa" w:w="100"/>
              <w:bottom w:type="dxa" w:w="55"/>
              <w:right w:type="dxa" w:w="100"/>
            </w:tcMar>
          </w:tcPr>
          <w:p>
            <w:pPr>
              <w:spacing w:after="0"/>
            </w:pPr>
            <w:r>
              <w:rPr>
                <w:sz w:val="20"/>
                <w:szCs w:val="20"/>
              </w:rPr>
              <w:t xml:space="preserve">La couleur actuelle</w:t>
            </w:r>
          </w:p>
        </w:tc>
      </w:tr>
      <w:tr>
        <w:trPr>
          <w:cantSplit/>
        </w:trPr>
        <w:tc>
          <w:tcPr>
            <w:tcW w:type="dxa" w:w="22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estActif</w:t>
            </w:r>
          </w:p>
        </w:tc>
        <w:tc>
          <w:tcPr>
            <w:tcW w:type="dxa" w:w="36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boolean estActif()</w:t>
            </w:r>
          </w:p>
        </w:tc>
        <w:tc>
          <w:tcPr>
            <w:tcW w:type="dxa" w:w="3560"/>
            <w:tcMar>
              <w:top w:type="dxa" w:w="55"/>
              <w:left w:type="dxa" w:w="100"/>
              <w:bottom w:type="dxa" w:w="55"/>
              <w:right w:type="dxa" w:w="100"/>
            </w:tcMar>
          </w:tcPr>
          <w:p>
            <w:pPr>
              <w:spacing w:after="0"/>
            </w:pPr>
            <w:r>
              <w:rPr>
                <w:sz w:val="20"/>
                <w:szCs w:val="20"/>
              </w:rPr>
              <w:t xml:space="preserve">L'état actuel</w:t>
            </w:r>
          </w:p>
        </w:tc>
      </w:tr>
      <w:tr>
        <w:trPr>
          <w:cantSplit/>
        </w:trPr>
        <w:tc>
          <w:tcPr>
            <w:tcW w:type="dxa" w:w="22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enTexte</w:t>
            </w:r>
          </w:p>
        </w:tc>
        <w:tc>
          <w:tcPr>
            <w:tcW w:type="dxa" w:w="36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String enTexte()</w:t>
            </w:r>
          </w:p>
        </w:tc>
        <w:tc>
          <w:tcPr>
            <w:tcW w:type="dxa" w:w="3560"/>
            <w:tcMar>
              <w:top w:type="dxa" w:w="55"/>
              <w:left w:type="dxa" w:w="100"/>
              <w:bottom w:type="dxa" w:w="55"/>
              <w:right w:type="dxa" w:w="100"/>
            </w:tcMar>
          </w:tcPr>
          <w:p>
            <w:pPr>
              <w:spacing w:after="0"/>
            </w:pPr>
            <w:r>
              <w:rPr>
                <w:sz w:val="20"/>
                <w:szCs w:val="20"/>
              </w:rPr>
              <w:t xml:space="preserve">« ROUGE (actif) » ou « ORANGE (inactif) »</w:t>
            </w:r>
          </w:p>
        </w:tc>
      </w:tr>
    </w:tbl>
    <w:p>
      <w:pPr>
        <w:spacing w:after="120"/>
      </w:pPr>
      <w:r>
        <w:rPr>
          <w:sz w:val="22"/>
          <w:szCs w:val="22"/>
        </w:rPr>
        <w:t xml:space="preserve">Écrivez enfin le </w:t>
      </w:r>
      <w:r>
        <w:rPr>
          <w:rFonts w:ascii="Consolas" w:hAnsi="Consolas" w:cs="Consolas"/>
          <w:color w:val="E97132" w:themeColor="accent2"/>
          <w:sz w:val="18"/>
          <w:szCs w:val="18"/>
        </w:rPr>
        <w:t xml:space="preserve">Programme</w:t>
      </w:r>
      <w:r>
        <w:rPr>
          <w:sz w:val="22"/>
          <w:szCs w:val="22"/>
        </w:rPr>
        <w:t xml:space="preserve"> : créez un feu, tentez de le faire changer alors qu'il est inactif, activez-le, faites-le changer plusieurs fois, puis désactivez-le.</w:t>
      </w:r>
    </w:p>
    <w:p>
      <w:pPr>
        <w:pStyle w:val="Heading2"/>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hAnsi="Consolas" w:cs="Consolas"/>
                <w:color w:val="E97132" w:themeColor="accent2"/>
                <w:sz w:val="18"/>
                <w:szCs w:val="18"/>
              </w:rPr>
              <w:t xml:space="preserve">be.ephec.java.enu.e01.FeuDeSignalisationTest</w:t>
            </w:r>
          </w:p>
          <w:p>
            <w:pPr>
              <w:spacing w:after="0"/>
            </w:pPr>
            <w:r>
              <w:rPr>
                <w:sz w:val="22"/>
                <w:szCs w:val="22"/>
              </w:rPr>
              <w:t xml:space="preserve">Vérifie l'ordre des trois constantes, l'état d'un feu neuf, l'immobilité d'un feu inactif, le cycle complet des couleurs et le format d'</w:t>
            </w:r>
            <w:r>
              <w:rPr>
                <w:rFonts w:ascii="Consolas" w:hAnsi="Consolas" w:cs="Consolas"/>
                <w:color w:val="E97132" w:themeColor="accent2"/>
                <w:sz w:val="18"/>
                <w:szCs w:val="18"/>
              </w:rPr>
              <w:t xml:space="preserve">enTexte</w:t>
            </w:r>
            <w:r>
              <w:rPr>
                <w:sz w:val="22"/>
                <w:szCs w:val="22"/>
              </w:rPr>
              <w:t xml:space="preserve">.</w:t>
            </w:r>
          </w:p>
        </w:tc>
      </w:tr>
    </w:tbl>
    <w:p>
      <w:pPr>
        <w:pStyle w:val="Heading2"/>
        <w:keepNext/>
        <w:spacing w:after="100" w:before="240"/>
      </w:pPr>
      <w:r>
        <w:rPr>
          <w:b/>
          <w:bCs/>
          <w:color w:val="595959"/>
          <w:sz w:val="24"/>
          <w:szCs w:val="24"/>
        </w:rPr>
        <w:t xml:space="preserve">Questions à se poser</w:t>
      </w:r>
    </w:p>
    <w:p>
      <w:pPr>
        <w:pStyle w:val="ListParagraph"/>
        <w:numPr>
          <w:ilvl w:val="0"/>
          <w:numId w:val="2"/>
        </w:numPr>
        <w:spacing w:after="60"/>
      </w:pPr>
      <w:r>
        <w:rPr>
          <w:sz w:val="22"/>
          <w:szCs w:val="22"/>
        </w:rPr>
        <w:t xml:space="preserve">Le constructeur doit mettre le feu dans le même état que </w:t>
      </w:r>
      <w:r>
        <w:rPr>
          <w:rFonts w:ascii="Consolas" w:hAnsi="Consolas" w:cs="Consolas"/>
          <w:color w:val="E97132" w:themeColor="accent2"/>
          <w:sz w:val="18"/>
          <w:szCs w:val="18"/>
        </w:rPr>
        <w:t xml:space="preserve">desactive()</w:t>
      </w:r>
      <w:r>
        <w:rPr>
          <w:sz w:val="22"/>
          <w:szCs w:val="22"/>
        </w:rPr>
        <w:t xml:space="preserve">. Faut-il recopier les instructions, ou appeler la méthode ?</w:t>
      </w:r>
    </w:p>
    <w:p>
      <w:pPr>
        <w:pStyle w:val="ListParagraph"/>
        <w:numPr>
          <w:ilvl w:val="0"/>
          <w:numId w:val="2"/>
        </w:numPr>
        <w:spacing w:after="60"/>
      </w:pPr>
      <w:r>
        <w:rPr>
          <w:b/>
          <w:bCs/>
          <w:sz w:val="22"/>
          <w:szCs w:val="22"/>
        </w:rPr>
        <w:t xml:space="preserve">Le vrai enjeu de l'exercice. </w:t>
      </w:r>
      <w:r>
        <w:rPr>
          <w:sz w:val="22"/>
          <w:szCs w:val="22"/>
        </w:rPr>
        <w:t xml:space="preserve">Vous pouvez écrire </w:t>
      </w:r>
      <w:r>
        <w:rPr>
          <w:rFonts w:ascii="Consolas" w:hAnsi="Consolas" w:cs="Consolas"/>
          <w:color w:val="E97132" w:themeColor="accent2"/>
          <w:sz w:val="18"/>
          <w:szCs w:val="18"/>
        </w:rPr>
        <w:t xml:space="preserve">changeDeCouleur</w:t>
      </w:r>
      <w:r>
        <w:rPr>
          <w:sz w:val="22"/>
          <w:szCs w:val="22"/>
        </w:rPr>
        <w:t xml:space="preserve"> avec trois </w:t>
      </w:r>
      <w:r>
        <w:rPr>
          <w:rFonts w:ascii="Consolas" w:hAnsi="Consolas" w:cs="Consolas"/>
          <w:color w:val="E97132" w:themeColor="accent2"/>
          <w:sz w:val="18"/>
          <w:szCs w:val="18"/>
        </w:rPr>
        <w:t xml:space="preserve">if</w:t>
      </w:r>
      <w:r>
        <w:rPr>
          <w:sz w:val="22"/>
          <w:szCs w:val="22"/>
        </w:rPr>
        <w:t xml:space="preserve"> ou un </w:t>
      </w:r>
      <w:r>
        <w:rPr>
          <w:rFonts w:ascii="Consolas" w:hAnsi="Consolas" w:cs="Consolas"/>
          <w:color w:val="E97132" w:themeColor="accent2"/>
          <w:sz w:val="18"/>
          <w:szCs w:val="18"/>
        </w:rPr>
        <w:t xml:space="preserve">switch</w:t>
      </w:r>
      <w:r>
        <w:rPr>
          <w:sz w:val="22"/>
          <w:szCs w:val="22"/>
        </w:rPr>
        <w:t xml:space="preserve">. Vous pouvez aussi ne rien tester du tout, en vous servant de </w:t>
      </w:r>
      <w:r>
        <w:rPr>
          <w:rFonts w:ascii="Consolas" w:hAnsi="Consolas" w:cs="Consolas"/>
          <w:color w:val="E97132" w:themeColor="accent2"/>
          <w:sz w:val="18"/>
          <w:szCs w:val="18"/>
        </w:rPr>
        <w:t xml:space="preserve">values()</w:t>
      </w:r>
      <w:r>
        <w:rPr>
          <w:sz w:val="22"/>
          <w:szCs w:val="22"/>
        </w:rPr>
        <w:t xml:space="preserve">, d'</w:t>
      </w:r>
      <w:r>
        <w:rPr>
          <w:rFonts w:ascii="Consolas" w:hAnsi="Consolas" w:cs="Consolas"/>
          <w:color w:val="E97132" w:themeColor="accent2"/>
          <w:sz w:val="18"/>
          <w:szCs w:val="18"/>
        </w:rPr>
        <w:t xml:space="preserve">ordinal()</w:t>
      </w:r>
      <w:r>
        <w:rPr>
          <w:sz w:val="22"/>
          <w:szCs w:val="22"/>
        </w:rPr>
        <w:t xml:space="preserve"> et du reste de la division par 3. Écrivez les deux, et comparez ce qui se passerait si le feu comptait une quatrième couleur.</w:t>
      </w:r>
    </w:p>
    <w:p>
      <w:pPr>
        <w:pStyle w:val="ListParagraph"/>
        <w:numPr>
          <w:ilvl w:val="0"/>
          <w:numId w:val="2"/>
        </w:numPr>
        <w:spacing w:after="60"/>
      </w:pPr>
      <w:r>
        <w:rPr>
          <w:sz w:val="22"/>
          <w:szCs w:val="22"/>
        </w:rPr>
        <w:t xml:space="preserve">Comparez avec trois constantes </w:t>
      </w:r>
      <w:r>
        <w:rPr>
          <w:rFonts w:ascii="Consolas" w:hAnsi="Consolas" w:cs="Consolas"/>
          <w:color w:val="E97132" w:themeColor="accent2"/>
          <w:sz w:val="18"/>
          <w:szCs w:val="18"/>
        </w:rPr>
        <w:t xml:space="preserve">int</w:t>
      </w:r>
      <w:r>
        <w:rPr>
          <w:sz w:val="22"/>
          <w:szCs w:val="22"/>
        </w:rPr>
        <w:t xml:space="preserve"> valant 0, 1 et 2. Qu'est-ce qu'une énumération empêche d'écrire qu'un </w:t>
      </w:r>
      <w:r>
        <w:rPr>
          <w:rFonts w:ascii="Consolas" w:hAnsi="Consolas" w:cs="Consolas"/>
          <w:color w:val="E97132" w:themeColor="accent2"/>
          <w:sz w:val="18"/>
          <w:szCs w:val="18"/>
        </w:rPr>
        <w:t xml:space="preserve">int</w:t>
      </w:r>
      <w:r>
        <w:rPr>
          <w:sz w:val="22"/>
          <w:szCs w:val="22"/>
        </w:rPr>
        <w:t xml:space="preserve"> autoriserait ? Voir </w:t>
      </w:r>
      <w:r>
        <w:rPr>
          <w:rFonts w:ascii="Consolas" w:hAnsi="Consolas" w:cs="Consolas"/>
          <w:color w:val="E97132" w:themeColor="accent2"/>
          <w:sz w:val="18"/>
          <w:szCs w:val="18"/>
        </w:rPr>
        <w:t xml:space="preserve">CC-NOM.7</w:t>
      </w:r>
      <w:r>
        <w:rPr>
          <w:sz w:val="22"/>
          <w:szCs w:val="22"/>
        </w:rPr>
        <w:t xml:space="preserve"> et </w:t>
      </w:r>
      <w:r>
        <w:rPr>
          <w:rFonts w:ascii="Consolas" w:hAnsi="Consolas" w:cs="Consolas"/>
          <w:color w:val="E97132" w:themeColor="accent2"/>
          <w:sz w:val="18"/>
          <w:szCs w:val="18"/>
        </w:rPr>
        <w:t xml:space="preserve">CC-NOM.4</w:t>
      </w:r>
      <w:r>
        <w:rPr>
          <w:sz w:val="22"/>
          <w:szCs w:val="22"/>
        </w:rPr>
        <w:t xml:space="preserve">.</w:t>
      </w:r>
    </w:p>
    <w:p>
      <w:r>
        <w:br w:type="page"/>
      </w:r>
    </w:p>
    <w:p>
      <w:pPr>
        <w:pStyle w:val="Heading1"/>
        <w:keepNext/>
        <w:spacing w:after="160" w:before="360"/>
      </w:pPr>
      <w:bookmarkStart w:name="ex-ENU-2" w:id="1"/>
      <w:r>
        <w:rPr>
          <w:b/>
          <w:bCs/>
          <w:color w:val="1F4E79"/>
          <w:sz w:val="30"/>
          <w:szCs w:val="30"/>
        </w:rPr>
        <w:t xml:space="preserve">ENU.2 — Une température, deux unités</w:t>
      </w:r>
      <w:bookmarkEnd w:id="1"/>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be.ephec.java.enu.e02</w:t>
      </w:r>
    </w:p>
    <w:p>
      <w:pPr>
        <w:pStyle w:val="Heading2"/>
        <w:keepNext/>
        <w:spacing w:after="100" w:before="240"/>
      </w:pPr>
      <w:r>
        <w:rPr>
          <w:b/>
          <w:bCs/>
          <w:color w:val="595959"/>
          <w:sz w:val="24"/>
          <w:szCs w:val="24"/>
        </w:rPr>
        <w:t xml:space="preserve">Objectif</w:t>
      </w:r>
    </w:p>
    <w:p>
      <w:pPr>
        <w:keepNext w:val="false"/>
        <w:spacing w:after="120"/>
      </w:pPr>
      <w:r>
        <w:rPr>
          <w:sz w:val="22"/>
          <w:szCs w:val="22"/>
        </w:rPr>
        <w:t xml:space="preserve">Se servir d'une énumération comme paramètre, et retomber sur la question de la donnée redondante.</w:t>
      </w:r>
    </w:p>
    <w:p>
      <w:pPr>
        <w:pStyle w:val="Heading2"/>
        <w:keepNext/>
        <w:spacing w:after="100" w:before="240"/>
      </w:pPr>
      <w:r>
        <w:rPr>
          <w:b/>
          <w:bCs/>
          <w:color w:val="595959"/>
          <w:sz w:val="24"/>
          <w:szCs w:val="24"/>
        </w:rPr>
        <w:t xml:space="preserve">Énoncé</w:t>
      </w:r>
    </w:p>
    <w:p>
      <w:pPr>
        <w:spacing w:after="120"/>
      </w:pPr>
      <w:r>
        <w:rPr>
          <w:sz w:val="22"/>
          <w:szCs w:val="22"/>
        </w:rPr>
        <w:t xml:space="preserve">Écrivez l'énumération </w:t>
      </w:r>
      <w:r>
        <w:rPr>
          <w:rFonts w:ascii="Consolas" w:hAnsi="Consolas" w:cs="Consolas"/>
          <w:color w:val="E97132" w:themeColor="accent2"/>
          <w:sz w:val="18"/>
          <w:szCs w:val="18"/>
        </w:rPr>
        <w:t xml:space="preserve">TemperatureUnit</w:t>
      </w:r>
      <w:r>
        <w:rPr>
          <w:sz w:val="22"/>
          <w:szCs w:val="22"/>
        </w:rPr>
        <w:t xml:space="preserve"> avec </w:t>
      </w:r>
      <w:r>
        <w:rPr>
          <w:rFonts w:ascii="Consolas" w:hAnsi="Consolas" w:cs="Consolas"/>
          <w:color w:val="E97132" w:themeColor="accent2"/>
          <w:sz w:val="18"/>
          <w:szCs w:val="18"/>
        </w:rPr>
        <w:t xml:space="preserve">CELSIUS</w:t>
      </w:r>
      <w:r>
        <w:rPr>
          <w:sz w:val="22"/>
          <w:szCs w:val="22"/>
        </w:rPr>
        <w:t xml:space="preserve"> et </w:t>
      </w:r>
      <w:r>
        <w:rPr>
          <w:rFonts w:ascii="Consolas" w:hAnsi="Consolas" w:cs="Consolas"/>
          <w:color w:val="E97132" w:themeColor="accent2"/>
          <w:sz w:val="18"/>
          <w:szCs w:val="18"/>
        </w:rPr>
        <w:t xml:space="preserve">FAHRENHEIT</w:t>
      </w:r>
      <w:r>
        <w:rPr>
          <w:sz w:val="22"/>
          <w:szCs w:val="22"/>
        </w:rPr>
        <w:t xml:space="preserve">, puis la classe </w:t>
      </w:r>
      <w:r>
        <w:rPr>
          <w:rFonts w:ascii="Consolas" w:hAnsi="Consolas" w:cs="Consolas"/>
          <w:color w:val="E97132" w:themeColor="accent2"/>
          <w:sz w:val="18"/>
          <w:szCs w:val="18"/>
        </w:rPr>
        <w:t xml:space="preserve">Temperature</w:t>
      </w:r>
      <w:r>
        <w:rPr>
          <w:sz w:val="22"/>
          <w:szCs w:val="22"/>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200"/>
        <w:gridCol w:w="3160"/>
      </w:tblGrid>
      <w:tr>
        <w:trPr>
          <w:tblHeader/>
        </w:trPr>
        <w:tc>
          <w:tcPr>
            <w:tcW w:type="dxa" w:w="2000"/>
            <w:shd w:fill="DEEAF6" w:val="clear"/>
            <w:tcMar>
              <w:top w:type="dxa" w:w="55"/>
              <w:left w:type="dxa" w:w="100"/>
              <w:bottom w:type="dxa" w:w="55"/>
              <w:right w:type="dxa" w:w="100"/>
            </w:tcMar>
          </w:tcPr>
          <w:p>
            <w:pPr>
              <w:spacing w:after="0"/>
            </w:pPr>
            <w:r>
              <w:rPr>
                <w:b/>
                <w:bCs/>
                <w:sz w:val="20"/>
                <w:szCs w:val="20"/>
              </w:rPr>
              <w:t xml:space="preserve">Élément</w:t>
            </w:r>
          </w:p>
        </w:tc>
        <w:tc>
          <w:tcPr>
            <w:tcW w:type="dxa" w:w="4200"/>
            <w:shd w:fill="DEEAF6" w:val="clear"/>
            <w:tcMar>
              <w:top w:type="dxa" w:w="55"/>
              <w:left w:type="dxa" w:w="100"/>
              <w:bottom w:type="dxa" w:w="55"/>
              <w:right w:type="dxa" w:w="100"/>
            </w:tcMar>
          </w:tcPr>
          <w:p>
            <w:pPr>
              <w:spacing w:after="0"/>
            </w:pPr>
            <w:r>
              <w:rPr>
                <w:b/>
                <w:bCs/>
                <w:sz w:val="20"/>
                <w:szCs w:val="20"/>
              </w:rPr>
              <w:t xml:space="preserve">Signature</w:t>
            </w:r>
          </w:p>
        </w:tc>
        <w:tc>
          <w:tcPr>
            <w:tcW w:type="dxa" w:w="3160"/>
            <w:shd w:fill="DEEAF6" w:val="clear"/>
            <w:tcMar>
              <w:top w:type="dxa" w:w="55"/>
              <w:left w:type="dxa" w:w="100"/>
              <w:bottom w:type="dxa" w:w="55"/>
              <w:right w:type="dxa" w:w="100"/>
            </w:tcMar>
          </w:tcPr>
          <w:p>
            <w:pPr>
              <w:spacing w:after="0"/>
            </w:pPr>
            <w:r>
              <w:rPr>
                <w:b/>
                <w:bCs/>
                <w:sz w:val="20"/>
                <w:szCs w:val="20"/>
              </w:rPr>
              <w:t xml:space="preserve">Rôle</w:t>
            </w:r>
          </w:p>
        </w:tc>
      </w:tr>
      <w:tr>
        <w:trPr>
          <w:cantSplit/>
        </w:trPr>
        <w:tc>
          <w:tcPr>
            <w:tcW w:type="dxa" w:w="20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constructeur</w:t>
            </w:r>
          </w:p>
        </w:tc>
        <w:tc>
          <w:tcPr>
            <w:tcW w:type="dxa" w:w="42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Temperature(double, TemperatureUnit)</w:t>
            </w:r>
          </w:p>
        </w:tc>
        <w:tc>
          <w:tcPr>
            <w:tcW w:type="dxa" w:w="3160"/>
            <w:tcMar>
              <w:top w:type="dxa" w:w="55"/>
              <w:left w:type="dxa" w:w="100"/>
              <w:bottom w:type="dxa" w:w="55"/>
              <w:right w:type="dxa" w:w="100"/>
            </w:tcMar>
          </w:tcPr>
          <w:p>
            <w:pPr>
              <w:spacing w:after="0"/>
            </w:pPr>
            <w:r>
              <w:rPr>
                <w:sz w:val="20"/>
                <w:szCs w:val="20"/>
              </w:rPr>
              <w:t xml:space="preserve">La valeur, et l'unité dans laquelle elle est exprimée</w:t>
            </w:r>
          </w:p>
        </w:tc>
      </w:tr>
      <w:tr>
        <w:trPr>
          <w:cantSplit/>
        </w:trPr>
        <w:tc>
          <w:tcPr>
            <w:tcW w:type="dxa" w:w="20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getValue</w:t>
            </w:r>
          </w:p>
        </w:tc>
        <w:tc>
          <w:tcPr>
            <w:tcW w:type="dxa" w:w="42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double getValue(TemperatureUnit)</w:t>
            </w:r>
          </w:p>
        </w:tc>
        <w:tc>
          <w:tcPr>
            <w:tcW w:type="dxa" w:w="3160"/>
            <w:tcMar>
              <w:top w:type="dxa" w:w="55"/>
              <w:left w:type="dxa" w:w="100"/>
              <w:bottom w:type="dxa" w:w="55"/>
              <w:right w:type="dxa" w:w="100"/>
            </w:tcMar>
          </w:tcPr>
          <w:p>
            <w:pPr>
              <w:spacing w:after="0"/>
            </w:pPr>
            <w:r>
              <w:rPr>
                <w:sz w:val="20"/>
                <w:szCs w:val="20"/>
              </w:rPr>
              <w:t xml:space="preserve">La température dans l'unité demandée</w:t>
            </w:r>
          </w:p>
        </w:tc>
      </w:tr>
      <w:tr>
        <w:trPr>
          <w:cantSplit/>
        </w:trPr>
        <w:tc>
          <w:tcPr>
            <w:tcW w:type="dxa" w:w="20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setValue</w:t>
            </w:r>
          </w:p>
        </w:tc>
        <w:tc>
          <w:tcPr>
            <w:tcW w:type="dxa" w:w="42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void setValue(double, TemperatureUnit)</w:t>
            </w:r>
          </w:p>
        </w:tc>
        <w:tc>
          <w:tcPr>
            <w:tcW w:type="dxa" w:w="3160"/>
            <w:tcMar>
              <w:top w:type="dxa" w:w="55"/>
              <w:left w:type="dxa" w:w="100"/>
              <w:bottom w:type="dxa" w:w="55"/>
              <w:right w:type="dxa" w:w="100"/>
            </w:tcMar>
          </w:tcPr>
          <w:p>
            <w:pPr>
              <w:spacing w:after="0"/>
            </w:pPr>
            <w:r>
              <w:rPr>
                <w:sz w:val="20"/>
                <w:szCs w:val="20"/>
              </w:rPr>
              <w:t xml:space="preserve">Remplace la température</w:t>
            </w:r>
          </w:p>
        </w:tc>
      </w:tr>
    </w:tbl>
    <w:p>
      <w:pPr>
        <w:pStyle w:val="Heading2"/>
        <w:keepNext/>
        <w:spacing w:after="100" w:before="240"/>
      </w:pPr>
      <w:r>
        <w:rPr>
          <w:b/>
          <w:bCs/>
          <w:color w:val="595959"/>
          <w:sz w:val="24"/>
          <w:szCs w:val="24"/>
        </w:rPr>
        <w:t xml:space="preserve">Les formules</w:t>
      </w:r>
    </w:p>
    <w:p>
      <w:pPr>
        <w:keepLines/>
        <w:shd w:fill="F2F2F2" w:val="clear"/>
        <w:spacing w:after="0" w:before="100"/>
        <w:ind w:left="220"/>
      </w:pPr>
      <w:r>
        <w:rPr>
          <w:rFonts w:ascii="Consolas" w:hAnsi="Consolas" w:cs="Consolas"/>
          <w:color w:val="E97132" w:themeColor="accent2"/>
          <w:sz w:val="18"/>
          <w:szCs w:val="18"/>
        </w:rPr>
        <w:t xml:space="preserve">Celsius     vers Fahrenheit :  f = c * 9 / 5 + 32       (10 C  -&gt;   50 F)</w:t>
      </w:r>
    </w:p>
    <w:p>
      <w:pPr>
        <w:keepLines/>
        <w:shd w:fill="F2F2F2" w:val="clear"/>
        <w:spacing w:after="160" w:before="0"/>
        <w:ind w:left="220"/>
      </w:pPr>
      <w:r>
        <w:rPr>
          <w:rFonts w:ascii="Consolas" w:hAnsi="Consolas" w:cs="Consolas"/>
          <w:color w:val="E97132" w:themeColor="accent2"/>
          <w:sz w:val="18"/>
          <w:szCs w:val="18"/>
        </w:rPr>
        <w:t xml:space="preserve">Fahrenheit  vers Celsius    :  c = (f - 32) * 5 / 9     (23 F  -&gt;   -5 C)</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Le piège</w:t>
            </w:r>
          </w:p>
          <w:p>
            <w:pPr>
              <w:spacing w:after="80"/>
            </w:pPr>
            <w:r>
              <w:rPr>
                <w:sz w:val="22"/>
                <w:szCs w:val="22"/>
              </w:rPr>
              <w:t xml:space="preserve">Si vos conversions retournent des valeurs fausses, regardez le type des opérations. 9 / 5 vaut 1 en Java, parce que ce sont deux entiers et que la division entière tronque. Il suffit qu'un seul des opérandes soit un double pour que le calcul devienne décimal.</w:t>
            </w:r>
          </w:p>
          <w:p>
            <w:pPr>
              <w:spacing w:after="0"/>
            </w:pPr>
            <w:r>
              <w:rPr>
                <w:sz w:val="22"/>
                <w:szCs w:val="22"/>
              </w:rPr>
              <w:t xml:space="preserve">Le message d'échec du test vous le rappellera, mais autant le savoir avant.</w:t>
            </w:r>
          </w:p>
        </w:tc>
      </w:tr>
    </w:tbl>
    <w:p>
      <w:pPr>
        <w:pStyle w:val="Heading2"/>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hAnsi="Consolas" w:cs="Consolas"/>
                <w:color w:val="E97132" w:themeColor="accent2"/>
                <w:sz w:val="18"/>
                <w:szCs w:val="18"/>
              </w:rPr>
              <w:t xml:space="preserve">be.ephec.java.enu.e02.TemperatureTest</w:t>
            </w:r>
          </w:p>
          <w:p>
            <w:pPr>
              <w:spacing w:after="0"/>
            </w:pPr>
            <w:r>
              <w:rPr>
                <w:sz w:val="22"/>
                <w:szCs w:val="22"/>
              </w:rPr>
              <w:t xml:space="preserve">Vérifie les deux conversions du cours, les repères classiques — 0 °C, l'ébullition, et −40 qui est la seule température identique dans les deux unités — et le comportement de </w:t>
            </w:r>
            <w:r>
              <w:rPr>
                <w:rFonts w:ascii="Consolas" w:hAnsi="Consolas" w:cs="Consolas"/>
                <w:color w:val="E97132" w:themeColor="accent2"/>
                <w:sz w:val="18"/>
                <w:szCs w:val="18"/>
              </w:rPr>
              <w:t xml:space="preserve">setValue</w:t>
            </w:r>
            <w:r>
              <w:rPr>
                <w:sz w:val="22"/>
                <w:szCs w:val="22"/>
              </w:rPr>
              <w:t xml:space="preserve">.</w:t>
            </w:r>
          </w:p>
        </w:tc>
      </w:tr>
    </w:tbl>
    <w:p>
      <w:pPr>
        <w:pStyle w:val="Heading2"/>
        <w:keepNext/>
        <w:spacing w:after="100" w:before="240"/>
      </w:pPr>
      <w:r>
        <w:rPr>
          <w:b/>
          <w:bCs/>
          <w:color w:val="595959"/>
          <w:sz w:val="24"/>
          <w:szCs w:val="24"/>
        </w:rPr>
        <w:t xml:space="preserve">Questions à se poser</w:t>
      </w:r>
    </w:p>
    <w:p>
      <w:pPr>
        <w:pStyle w:val="ListParagraph"/>
        <w:numPr>
          <w:ilvl w:val="0"/>
          <w:numId w:val="2"/>
        </w:numPr>
        <w:spacing w:after="60"/>
      </w:pPr>
      <w:r>
        <w:rPr>
          <w:sz w:val="22"/>
          <w:szCs w:val="22"/>
        </w:rPr>
        <w:t xml:space="preserve">Combien de valeurs votre objet stocke-t-il ? Si vous en gardez deux, une en Celsius et une en Fahrenheit, que se passe-t-il si l'une est modifiée et pas l'autre ?</w:t>
      </w:r>
    </w:p>
    <w:p>
      <w:pPr>
        <w:pStyle w:val="ListParagraph"/>
        <w:numPr>
          <w:ilvl w:val="0"/>
          <w:numId w:val="2"/>
        </w:numPr>
        <w:spacing w:after="60"/>
      </w:pPr>
      <w:r>
        <w:rPr>
          <w:sz w:val="22"/>
          <w:szCs w:val="22"/>
        </w:rPr>
        <w:t xml:space="preserve">Vous avez choisi une unité de référence pour le stockage. Un utilisateur de la classe peut-il savoir laquelle ? Est-ce souhaitable ?</w:t>
      </w:r>
    </w:p>
    <w:p>
      <w:pPr>
        <w:pStyle w:val="ListParagraph"/>
        <w:numPr>
          <w:ilvl w:val="0"/>
          <w:numId w:val="2"/>
        </w:numPr>
        <w:spacing w:after="60"/>
      </w:pPr>
      <w:r>
        <w:rPr>
          <w:sz w:val="22"/>
          <w:szCs w:val="22"/>
        </w:rPr>
        <w:t xml:space="preserve">L'énumération pourrait contenir elle-même les conversions, puisqu'une enum est une classe. Ce serait-il mieux ? Vous aurez les moyens de trancher après </w:t>
      </w:r>
      <w:r>
        <w:rPr>
          <w:rFonts w:ascii="Consolas" w:hAnsi="Consolas" w:cs="Consolas"/>
          <w:color w:val="E97132" w:themeColor="accent2"/>
          <w:sz w:val="18"/>
          <w:szCs w:val="18"/>
        </w:rPr>
        <w:t xml:space="preserve">ENU.3</w:t>
      </w:r>
      <w:r>
        <w:rPr>
          <w:sz w:val="22"/>
          <w:szCs w:val="22"/>
        </w:rPr>
        <w:t xml:space="preserve">.</w:t>
      </w:r>
    </w:p>
    <w:p>
      <w:pPr>
        <w:pStyle w:val="ListParagraph"/>
        <w:numPr>
          <w:ilvl w:val="0"/>
          <w:numId w:val="2"/>
        </w:numPr>
        <w:spacing w:after="60"/>
      </w:pPr>
      <w:r>
        <w:rPr>
          <w:sz w:val="22"/>
          <w:szCs w:val="22"/>
        </w:rPr>
        <w:t xml:space="preserve">Les deux méthodes de conversion portent des noms opposés. Le vocabulaire reste-t-il cohérent d'une méthode à l'autre ? Voir </w:t>
      </w:r>
      <w:r>
        <w:rPr>
          <w:rFonts w:ascii="Consolas" w:hAnsi="Consolas" w:cs="Consolas"/>
          <w:color w:val="E97132" w:themeColor="accent2"/>
          <w:sz w:val="18"/>
          <w:szCs w:val="18"/>
        </w:rPr>
        <w:t xml:space="preserve">CC-MET.4</w:t>
      </w:r>
      <w:r>
        <w:rPr>
          <w:sz w:val="22"/>
          <w:szCs w:val="22"/>
        </w:rPr>
        <w:t xml:space="preserve">.</w:t>
      </w:r>
    </w:p>
    <w:p>
      <w:r>
        <w:br w:type="page"/>
      </w:r>
    </w:p>
    <w:p>
      <w:pPr>
        <w:pStyle w:val="Heading1"/>
        <w:keepNext/>
        <w:spacing w:after="160" w:before="360"/>
      </w:pPr>
      <w:bookmarkStart w:name="ex-ENU-3" w:id="1"/>
      <w:r>
        <w:rPr>
          <w:b/>
          <w:bCs/>
          <w:color w:val="1F4E79"/>
          <w:sz w:val="30"/>
          <w:szCs w:val="30"/>
        </w:rPr>
        <w:t xml:space="preserve">ENU.3 — Un jeu de cartes</w:t>
      </w:r>
      <w:bookmarkEnd w:id="1"/>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be.ephec.java.enu.e03</w:t>
      </w:r>
    </w:p>
    <w:p>
      <w:pPr>
        <w:pStyle w:val="Heading2"/>
        <w:keepNext/>
        <w:spacing w:after="100" w:before="240"/>
      </w:pPr>
      <w:r>
        <w:rPr>
          <w:b/>
          <w:bCs/>
          <w:color w:val="595959"/>
          <w:sz w:val="24"/>
          <w:szCs w:val="24"/>
        </w:rPr>
        <w:t xml:space="preserve">Objectif</w:t>
      </w:r>
    </w:p>
    <w:p>
      <w:pPr>
        <w:keepNext w:val="false"/>
        <w:spacing w:after="120"/>
      </w:pPr>
      <w:r>
        <w:rPr>
          <w:sz w:val="22"/>
          <w:szCs w:val="22"/>
        </w:rPr>
        <w:t xml:space="preserve">Donner à une énumération un constructeur et des méthodes, et construire un tableau à partir de deux énumérations.</w:t>
      </w:r>
    </w:p>
    <w:p>
      <w:pPr>
        <w:pStyle w:val="Heading2"/>
        <w:keepNext/>
        <w:spacing w:after="100" w:before="240"/>
      </w:pPr>
      <w:r>
        <w:rPr>
          <w:b/>
          <w:bCs/>
          <w:color w:val="595959"/>
          <w:sz w:val="24"/>
          <w:szCs w:val="24"/>
        </w:rPr>
        <w:t xml:space="preserve">Une enum est une classe</w:t>
      </w:r>
    </w:p>
    <w:p>
      <w:pPr>
        <w:keepNext w:val="false"/>
        <w:spacing w:after="120"/>
      </w:pPr>
      <w:r>
        <w:rPr>
          <w:sz w:val="22"/>
          <w:szCs w:val="22"/>
        </w:rPr>
        <w:t xml:space="preserve">Elle peut donc contenir un champ, un constructeur et des méthodes. Chaque constante énumérée passe ses arguments à ce constructeur.</w:t>
      </w:r>
    </w:p>
    <w:p>
      <w:pPr>
        <w:keepLines/>
        <w:shd w:fill="F2F2F2" w:val="clear"/>
        <w:spacing w:after="0" w:before="100"/>
        <w:ind w:left="220"/>
      </w:pPr>
      <w:r>
        <w:rPr>
          <w:rFonts w:ascii="Consolas" w:hAnsi="Consolas" w:cs="Consolas"/>
          <w:color w:val="E97132" w:themeColor="accent2"/>
          <w:sz w:val="18"/>
          <w:szCs w:val="18"/>
        </w:rPr>
        <w:t xml:space="preserve">public enum Discount {</w:t>
      </w:r>
    </w:p>
    <w:p>
      <w:pPr>
        <w:keepLines/>
        <w:shd w:fill="F2F2F2" w:val="clear"/>
        <w:spacing w:after="0" w:before="0"/>
        <w:ind w:left="220"/>
      </w:pPr>
      <w:r>
        <w:rPr>
          <w:rFonts w:ascii="Consolas" w:hAnsi="Consolas" w:cs="Consolas"/>
          <w:color w:val="E97132" w:themeColor="accent2"/>
          <w:sz w:val="18"/>
          <w:szCs w:val="18"/>
        </w:rPr>
        <w:t xml:space="preserve">    BASIC(0.05), FIDELITY(0.075), SPECIAL(0.10);</w:t>
      </w:r>
    </w:p>
    <w:p>
      <w:pPr>
        <w:keepLines/>
        <w:shd w:fill="F2F2F2" w:val="clear"/>
        <w:spacing w:after="0" w:before="0"/>
        <w:ind w:left="220"/>
      </w:pPr>
      <w:r>
        <w:rPr>
          <w:rFonts w:ascii="Consolas" w:hAnsi="Consolas" w:cs="Consolas"/>
          <w:color w:val="E97132" w:themeColor="accent2"/>
          <w:sz w:val="18"/>
          <w:szCs w:val="18"/>
        </w:rPr>
        <w:t xml:space="preserve"> </w:t>
      </w:r>
    </w:p>
    <w:p>
      <w:pPr>
        <w:keepLines/>
        <w:shd w:fill="F2F2F2" w:val="clear"/>
        <w:spacing w:after="0" w:before="0"/>
        <w:ind w:left="220"/>
      </w:pPr>
      <w:r>
        <w:rPr>
          <w:rFonts w:ascii="Consolas" w:hAnsi="Consolas" w:cs="Consolas"/>
          <w:color w:val="E97132" w:themeColor="accent2"/>
          <w:sz w:val="18"/>
          <w:szCs w:val="18"/>
        </w:rPr>
        <w:t xml:space="preserve">    private final double taux;</w:t>
      </w:r>
    </w:p>
    <w:p>
      <w:pPr>
        <w:keepLines/>
        <w:shd w:fill="F2F2F2" w:val="clear"/>
        <w:spacing w:after="0" w:before="0"/>
        <w:ind w:left="220"/>
      </w:pPr>
      <w:r>
        <w:rPr>
          <w:rFonts w:ascii="Consolas" w:hAnsi="Consolas" w:cs="Consolas"/>
          <w:color w:val="E97132" w:themeColor="accent2"/>
          <w:sz w:val="18"/>
          <w:szCs w:val="18"/>
        </w:rPr>
        <w:t xml:space="preserve"> </w:t>
      </w:r>
    </w:p>
    <w:p>
      <w:pPr>
        <w:keepLines/>
        <w:shd w:fill="F2F2F2" w:val="clear"/>
        <w:spacing w:after="0" w:before="0"/>
        <w:ind w:left="220"/>
      </w:pPr>
      <w:r>
        <w:rPr>
          <w:rFonts w:ascii="Consolas" w:hAnsi="Consolas" w:cs="Consolas"/>
          <w:color w:val="E97132" w:themeColor="accent2"/>
          <w:sz w:val="18"/>
          <w:szCs w:val="18"/>
        </w:rPr>
        <w:t xml:space="preserve">    Discount(double taux) { this.taux = taux; }</w:t>
      </w:r>
    </w:p>
    <w:p>
      <w:pPr>
        <w:keepLines/>
        <w:shd w:fill="F2F2F2" w:val="clear"/>
        <w:spacing w:after="0" w:before="0"/>
        <w:ind w:left="220"/>
      </w:pPr>
      <w:r>
        <w:rPr>
          <w:rFonts w:ascii="Consolas" w:hAnsi="Consolas" w:cs="Consolas"/>
          <w:color w:val="E97132" w:themeColor="accent2"/>
          <w:sz w:val="18"/>
          <w:szCs w:val="18"/>
        </w:rPr>
        <w:t xml:space="preserve"> </w:t>
      </w:r>
    </w:p>
    <w:p>
      <w:pPr>
        <w:keepLines/>
        <w:shd w:fill="F2F2F2" w:val="clear"/>
        <w:spacing w:after="0" w:before="0"/>
        <w:ind w:left="220"/>
      </w:pPr>
      <w:r>
        <w:rPr>
          <w:rFonts w:ascii="Consolas" w:hAnsi="Consolas" w:cs="Consolas"/>
          <w:color w:val="E97132" w:themeColor="accent2"/>
          <w:sz w:val="18"/>
          <w:szCs w:val="18"/>
        </w:rPr>
        <w:t xml:space="preserve">    public double appliquer(double prix) { return prix * (1 - taux); }</w:t>
      </w:r>
    </w:p>
    <w:p>
      <w:pPr>
        <w:keepLines/>
        <w:shd w:fill="F2F2F2" w:val="clear"/>
        <w:spacing w:after="160" w:before="0"/>
        <w:ind w:left="220"/>
      </w:pPr>
      <w:r>
        <w:rPr>
          <w:rFonts w:ascii="Consolas" w:hAnsi="Consolas" w:cs="Consolas"/>
          <w:color w:val="E97132" w:themeColor="accent2"/>
          <w:sz w:val="18"/>
          <w:szCs w:val="18"/>
        </w:rPr>
        <w:t xml:space="preserve">}</w:t>
      </w:r>
    </w:p>
    <w:p>
      <w:pPr>
        <w:keepNext w:val="false"/>
        <w:spacing w:after="120"/>
      </w:pPr>
      <w:r>
        <w:rPr>
          <w:sz w:val="22"/>
          <w:szCs w:val="22"/>
        </w:rPr>
        <w:t xml:space="preserve">Trois détails de syntaxe : la liste des constantes se termine par un point-virgule dès qu'il y a autre chose après elle, le constructeur est implicitement privé — on ne peut pas faire de </w:t>
      </w:r>
      <w:r>
        <w:rPr>
          <w:rFonts w:ascii="Consolas" w:hAnsi="Consolas" w:cs="Consolas"/>
          <w:color w:val="E97132" w:themeColor="accent2"/>
          <w:sz w:val="18"/>
          <w:szCs w:val="18"/>
        </w:rPr>
        <w:t xml:space="preserve">new</w:t>
      </w:r>
      <w:r>
        <w:rPr>
          <w:sz w:val="22"/>
          <w:szCs w:val="22"/>
        </w:rPr>
        <w:t xml:space="preserve"> sur une enum — et le champ est final.</w:t>
      </w:r>
    </w:p>
    <w:p>
      <w:pPr>
        <w:pStyle w:val="Heading2"/>
        <w:keepNext/>
        <w:spacing w:after="100" w:before="240"/>
      </w:pPr>
      <w:r>
        <w:rPr>
          <w:b/>
          <w:bCs/>
          <w:color w:val="595959"/>
          <w:sz w:val="24"/>
          <w:szCs w:val="24"/>
        </w:rPr>
        <w:t xml:space="preserve">Énoncé</w:t>
      </w:r>
    </w:p>
    <w:p>
      <w:pPr>
        <w:spacing w:after="120"/>
      </w:pPr>
      <w:r>
        <w:rPr>
          <w:sz w:val="22"/>
          <w:szCs w:val="22"/>
        </w:rPr>
        <w:t xml:space="preserve">Écrivez </w:t>
      </w:r>
      <w:r>
        <w:rPr>
          <w:rFonts w:ascii="Consolas" w:hAnsi="Consolas" w:cs="Consolas"/>
          <w:color w:val="E97132" w:themeColor="accent2"/>
          <w:sz w:val="18"/>
          <w:szCs w:val="18"/>
        </w:rPr>
        <w:t xml:space="preserve">Color</w:t>
      </w:r>
      <w:r>
        <w:rPr>
          <w:sz w:val="22"/>
          <w:szCs w:val="22"/>
        </w:rPr>
        <w:t xml:space="preserve"> et </w:t>
      </w:r>
      <w:r>
        <w:rPr>
          <w:rFonts w:ascii="Consolas" w:hAnsi="Consolas" w:cs="Consolas"/>
          <w:color w:val="E97132" w:themeColor="accent2"/>
          <w:sz w:val="18"/>
          <w:szCs w:val="18"/>
        </w:rPr>
        <w:t xml:space="preserve">Value</w:t>
      </w:r>
      <w:r>
        <w:rPr>
          <w:sz w:val="22"/>
          <w:szCs w:val="22"/>
        </w:rPr>
        <w:t xml:space="preserve">, deux énumérations dont chaque constante connaît son libellé français : </w:t>
      </w:r>
      <w:r>
        <w:rPr>
          <w:rFonts w:ascii="Consolas" w:hAnsi="Consolas" w:cs="Consolas"/>
          <w:color w:val="E97132" w:themeColor="accent2"/>
          <w:sz w:val="18"/>
          <w:szCs w:val="18"/>
        </w:rPr>
        <w:t xml:space="preserve">PIQUE</w:t>
      </w:r>
      <w:r>
        <w:rPr>
          <w:sz w:val="22"/>
          <w:szCs w:val="22"/>
        </w:rPr>
        <w:t xml:space="preserve"> connaît « Pique », </w:t>
      </w:r>
      <w:r>
        <w:rPr>
          <w:rFonts w:ascii="Consolas" w:hAnsi="Consolas" w:cs="Consolas"/>
          <w:color w:val="E97132" w:themeColor="accent2"/>
          <w:sz w:val="18"/>
          <w:szCs w:val="18"/>
        </w:rPr>
        <w:t xml:space="preserve">AS</w:t>
      </w:r>
      <w:r>
        <w:rPr>
          <w:sz w:val="22"/>
          <w:szCs w:val="22"/>
        </w:rPr>
        <w:t xml:space="preserve"> connaît « As », </w:t>
      </w:r>
      <w:r>
        <w:rPr>
          <w:rFonts w:ascii="Consolas" w:hAnsi="Consolas" w:cs="Consolas"/>
          <w:color w:val="E97132" w:themeColor="accent2"/>
          <w:sz w:val="18"/>
          <w:szCs w:val="18"/>
        </w:rPr>
        <w:t xml:space="preserve">DIX</w:t>
      </w:r>
      <w:r>
        <w:rPr>
          <w:sz w:val="22"/>
          <w:szCs w:val="22"/>
        </w:rPr>
        <w:t xml:space="preserve"> connaît « 10 ». Les valeurs se déclarent dans l'ordre du jeu, de l'as au roi.</w:t>
      </w:r>
    </w:p>
    <w:p>
      <w:pPr>
        <w:spacing w:after="120"/>
      </w:pPr>
      <w:r>
        <w:rPr>
          <w:sz w:val="22"/>
          <w:szCs w:val="22"/>
        </w:rPr>
        <w:t xml:space="preserve">Écrivez ensuite </w:t>
      </w:r>
      <w:r>
        <w:rPr>
          <w:rFonts w:ascii="Consolas" w:hAnsi="Consolas" w:cs="Consolas"/>
          <w:color w:val="E97132" w:themeColor="accent2"/>
          <w:sz w:val="18"/>
          <w:szCs w:val="18"/>
        </w:rPr>
        <w:t xml:space="preserve">Card</w:t>
      </w:r>
      <w:r>
        <w:rPr>
          <w:sz w:val="22"/>
          <w:szCs w:val="22"/>
        </w:rPr>
        <w:t xml:space="preserve">, dont le </w:t>
      </w:r>
      <w:r>
        <w:rPr>
          <w:rFonts w:ascii="Consolas" w:hAnsi="Consolas" w:cs="Consolas"/>
          <w:color w:val="E97132" w:themeColor="accent2"/>
          <w:sz w:val="18"/>
          <w:szCs w:val="18"/>
        </w:rPr>
        <w:t xml:space="preserve">toString</w:t>
      </w:r>
      <w:r>
        <w:rPr>
          <w:sz w:val="22"/>
          <w:szCs w:val="22"/>
        </w:rPr>
        <w:t xml:space="preserve"> retourne « As de Pique » ou « Roi de Trèfle », puis </w:t>
      </w:r>
      <w:r>
        <w:rPr>
          <w:rFonts w:ascii="Consolas" w:hAnsi="Consolas" w:cs="Consolas"/>
          <w:color w:val="E97132" w:themeColor="accent2"/>
          <w:sz w:val="18"/>
          <w:szCs w:val="18"/>
        </w:rPr>
        <w:t xml:space="preserve">Deck</w:t>
      </w:r>
      <w:r>
        <w:rPr>
          <w:sz w:val="22"/>
          <w:szCs w:val="22"/>
        </w:rPr>
        <w:t xml:space="preserve"> :</w:t>
      </w:r>
    </w:p>
    <w:p>
      <w:pPr>
        <w:pStyle w:val="ListParagraph"/>
        <w:numPr>
          <w:ilvl w:val="0"/>
          <w:numId w:val="2"/>
        </w:numPr>
        <w:spacing w:after="60"/>
      </w:pPr>
      <w:r>
        <w:rPr>
          <w:sz w:val="22"/>
          <w:szCs w:val="22"/>
        </w:rPr>
        <w:t xml:space="preserve">son constructeur crée les 52 cartes. Servez-vous de </w:t>
      </w:r>
      <w:r>
        <w:rPr>
          <w:rFonts w:ascii="Consolas" w:hAnsi="Consolas" w:cs="Consolas"/>
          <w:color w:val="E97132" w:themeColor="accent2"/>
          <w:sz w:val="18"/>
          <w:szCs w:val="18"/>
        </w:rPr>
        <w:t xml:space="preserve">Color.values()</w:t>
      </w:r>
      <w:r>
        <w:rPr>
          <w:sz w:val="22"/>
          <w:szCs w:val="22"/>
        </w:rPr>
        <w:t xml:space="preserve"> et </w:t>
      </w:r>
      <w:r>
        <w:rPr>
          <w:rFonts w:ascii="Consolas" w:hAnsi="Consolas" w:cs="Consolas"/>
          <w:color w:val="E97132" w:themeColor="accent2"/>
          <w:sz w:val="18"/>
          <w:szCs w:val="18"/>
        </w:rPr>
        <w:t xml:space="preserve">Value.values()</w:t>
      </w:r>
      <w:r>
        <w:rPr>
          <w:sz w:val="22"/>
          <w:szCs w:val="22"/>
        </w:rPr>
        <w:t xml:space="preserve"> : deux boucles </w:t>
      </w:r>
      <w:r>
        <w:rPr>
          <w:rFonts w:ascii="Consolas" w:hAnsi="Consolas" w:cs="Consolas"/>
          <w:color w:val="E97132" w:themeColor="accent2"/>
          <w:sz w:val="18"/>
          <w:szCs w:val="18"/>
        </w:rPr>
        <w:t xml:space="preserve">for-each</w:t>
      </w:r>
      <w:r>
        <w:rPr>
          <w:sz w:val="22"/>
          <w:szCs w:val="22"/>
        </w:rPr>
        <w:t xml:space="preserve"> imbriquées suffisent, et le nombre 52 n'a pas à apparaître dans votre calcul ;</w:t>
      </w:r>
    </w:p>
    <w:p>
      <w:pPr>
        <w:pStyle w:val="ListParagraph"/>
        <w:numPr>
          <w:ilvl w:val="0"/>
          <w:numId w:val="2"/>
        </w:numPr>
        <w:spacing w:after="60"/>
      </w:pPr>
      <w:r>
        <w:rPr>
          <w:rFonts w:ascii="Consolas" w:hAnsi="Consolas" w:cs="Consolas"/>
          <w:color w:val="E97132" w:themeColor="accent2"/>
          <w:sz w:val="18"/>
          <w:szCs w:val="18"/>
        </w:rPr>
        <w:t xml:space="preserve">carteA(int)</w:t>
      </w:r>
      <w:r>
        <w:rPr>
          <w:sz w:val="22"/>
          <w:szCs w:val="22"/>
        </w:rPr>
        <w:t xml:space="preserve"> retourne la carte à une position ;</w:t>
      </w:r>
    </w:p>
    <w:p>
      <w:pPr>
        <w:pStyle w:val="ListParagraph"/>
        <w:numPr>
          <w:ilvl w:val="0"/>
          <w:numId w:val="2"/>
        </w:numPr>
        <w:spacing w:after="60"/>
      </w:pPr>
      <w:r>
        <w:rPr>
          <w:rFonts w:ascii="Consolas" w:hAnsi="Consolas" w:cs="Consolas"/>
          <w:color w:val="E97132" w:themeColor="accent2"/>
          <w:sz w:val="18"/>
          <w:szCs w:val="18"/>
        </w:rPr>
        <w:t xml:space="preserve">shuffle()</w:t>
      </w:r>
      <w:r>
        <w:rPr>
          <w:sz w:val="22"/>
          <w:szCs w:val="22"/>
        </w:rPr>
        <w:t xml:space="preserve"> mélange le paquet. Une façon de faire : parcourir le tableau de la fin vers le début et, à chaque étape, échanger la carte courante avec une carte tirée au hasard parmi celles qui la précèdent — </w:t>
      </w:r>
      <w:r>
        <w:rPr>
          <w:rFonts w:ascii="Consolas" w:hAnsi="Consolas" w:cs="Consolas"/>
          <w:color w:val="E97132" w:themeColor="accent2"/>
          <w:sz w:val="18"/>
          <w:szCs w:val="18"/>
        </w:rPr>
        <w:t xml:space="preserve">hasard.nextInt(i + 1)</w:t>
      </w:r>
      <w:r>
        <w:rPr>
          <w:sz w:val="22"/>
          <w:szCs w:val="22"/>
        </w:rPr>
        <w:t xml:space="preserve">.</w:t>
      </w:r>
    </w:p>
    <w:p>
      <w:pPr>
        <w:pStyle w:val="Heading2"/>
        <w:keepNext/>
        <w:spacing w:after="100" w:before="240"/>
      </w:pPr>
      <w:r>
        <w:rPr>
          <w:b/>
          <w:bCs/>
          <w:color w:val="595959"/>
          <w:sz w:val="24"/>
          <w:szCs w:val="24"/>
        </w:rPr>
        <w:t xml:space="preserve">Le programme</w:t>
      </w:r>
    </w:p>
    <w:p>
      <w:pPr>
        <w:spacing w:after="120"/>
      </w:pPr>
      <w:r>
        <w:rPr>
          <w:sz w:val="22"/>
          <w:szCs w:val="22"/>
        </w:rPr>
        <w:t xml:space="preserve">Créez un jeu, affichez les 52 cartes </w:t>
      </w:r>
      <w:r>
        <w:rPr>
          <w:b/>
          <w:bCs/>
          <w:sz w:val="22"/>
          <w:szCs w:val="22"/>
        </w:rPr>
        <w:t xml:space="preserve">à la suite</w:t>
      </w:r>
      <w:r>
        <w:rPr>
          <w:sz w:val="22"/>
          <w:szCs w:val="22"/>
        </w:rPr>
        <w:t xml:space="preserve"> et séparées par des virgules — et non une par ligne. Mélangez, puis affichez-les à nouveau.</w:t>
      </w:r>
    </w:p>
    <w:p>
      <w:pPr>
        <w:spacing w:after="120"/>
      </w:pPr>
      <w:r>
        <w:rPr>
          <w:b/>
          <w:bCs/>
          <w:sz w:val="22"/>
          <w:szCs w:val="22"/>
        </w:rPr>
        <w:t xml:space="preserve">Le piège est le séparateur. </w:t>
      </w:r>
      <w:r>
        <w:rPr>
          <w:sz w:val="22"/>
          <w:szCs w:val="22"/>
        </w:rPr>
        <w:t xml:space="preserve">Où placer la virgule sans en laisser une à la fin ? On s'en tire d'ordinaire par un test sur l'indice, qui encombre la boucle. Cherchez </w:t>
      </w:r>
      <w:r>
        <w:rPr>
          <w:rFonts w:ascii="Consolas" w:hAnsi="Consolas" w:cs="Consolas"/>
          <w:color w:val="E97132" w:themeColor="accent2"/>
          <w:sz w:val="18"/>
          <w:szCs w:val="18"/>
        </w:rPr>
        <w:t xml:space="preserve">StringJoiner</w:t>
      </w:r>
      <w:r>
        <w:rPr>
          <w:sz w:val="22"/>
          <w:szCs w:val="22"/>
        </w:rPr>
        <w:t xml:space="preserve"> dans la documentation : on lui donne le séparateur, on ajoute les éléments, et il les place </w:t>
      </w:r>
      <w:r>
        <w:rPr>
          <w:i/>
          <w:iCs/>
          <w:sz w:val="22"/>
          <w:szCs w:val="22"/>
        </w:rPr>
        <w:t xml:space="preserve">entre</w:t>
      </w:r>
      <w:r>
        <w:rPr>
          <w:sz w:val="22"/>
          <w:szCs w:val="22"/>
        </w:rPr>
        <w:t xml:space="preserve"> eux.</w:t>
      </w:r>
    </w:p>
    <w:p>
      <w:pPr>
        <w:keepNext w:val="false"/>
        <w:spacing w:after="120"/>
      </w:pPr>
      <w:r>
        <w:rPr>
          <w:sz w:val="22"/>
          <w:szCs w:val="22"/>
        </w:rPr>
        <w:t xml:space="preserve">Le gain n'est pas la longueur du code, c'est qu'il n'y a plus de condition à lire — donc plus d'endroit où se tromper.</w:t>
      </w:r>
    </w:p>
    <w:p>
      <w:pPr>
        <w:pStyle w:val="Heading2"/>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hAnsi="Consolas" w:cs="Consolas"/>
                <w:color w:val="E97132" w:themeColor="accent2"/>
                <w:sz w:val="18"/>
                <w:szCs w:val="18"/>
              </w:rPr>
              <w:t xml:space="preserve">be.ephec.java.enu.e03.DeckTest</w:t>
            </w:r>
          </w:p>
          <w:p>
            <w:pPr>
              <w:spacing w:after="0"/>
            </w:pPr>
            <w:r>
              <w:rPr>
                <w:sz w:val="22"/>
                <w:szCs w:val="22"/>
              </w:rPr>
              <w:t xml:space="preserve">Vérifie la taille des deux énumérations, les libellés, le texte des cartes, la présence de 52 cartes toutes différentes, et que le mélange ne perd ni ne duplique aucune carte tout en changeant réellement l'ordre.</w:t>
            </w:r>
          </w:p>
        </w:tc>
      </w:tr>
    </w:tbl>
    <w:p>
      <w:pPr>
        <w:pStyle w:val="Heading2"/>
        <w:keepNext/>
        <w:spacing w:after="100" w:before="240"/>
      </w:pPr>
      <w:r>
        <w:rPr>
          <w:b/>
          <w:bCs/>
          <w:color w:val="595959"/>
          <w:sz w:val="24"/>
          <w:szCs w:val="24"/>
        </w:rPr>
        <w:t xml:space="preserve">Questions à se poser</w:t>
      </w:r>
    </w:p>
    <w:p>
      <w:pPr>
        <w:pStyle w:val="ListParagraph"/>
        <w:numPr>
          <w:ilvl w:val="0"/>
          <w:numId w:val="2"/>
        </w:numPr>
        <w:spacing w:after="60"/>
      </w:pPr>
      <w:r>
        <w:rPr>
          <w:sz w:val="22"/>
          <w:szCs w:val="22"/>
        </w:rPr>
        <w:t xml:space="preserve">La carte ne sait pas comment s'écrit une couleur en français : elle le demande à l'énumération. Où aurait-il fallu mettre cette information si Color n'avait pas pu contenir de champ ?</w:t>
      </w:r>
    </w:p>
    <w:p>
      <w:pPr>
        <w:pStyle w:val="ListParagraph"/>
        <w:numPr>
          <w:ilvl w:val="0"/>
          <w:numId w:val="2"/>
        </w:numPr>
        <w:spacing w:after="60"/>
      </w:pPr>
      <w:r>
        <w:rPr>
          <w:sz w:val="22"/>
          <w:szCs w:val="22"/>
        </w:rPr>
        <w:t xml:space="preserve">Pourquoi </w:t>
      </w:r>
      <w:r>
        <w:rPr>
          <w:rFonts w:ascii="Consolas" w:hAnsi="Consolas" w:cs="Consolas"/>
          <w:color w:val="E97132" w:themeColor="accent2"/>
          <w:sz w:val="18"/>
          <w:szCs w:val="18"/>
        </w:rPr>
        <w:t xml:space="preserve">nextInt(i + 1)</w:t>
      </w:r>
      <w:r>
        <w:rPr>
          <w:sz w:val="22"/>
          <w:szCs w:val="22"/>
        </w:rPr>
        <w:t xml:space="preserve"> et non </w:t>
      </w:r>
      <w:r>
        <w:rPr>
          <w:rFonts w:ascii="Consolas" w:hAnsi="Consolas" w:cs="Consolas"/>
          <w:color w:val="E97132" w:themeColor="accent2"/>
          <w:sz w:val="18"/>
          <w:szCs w:val="18"/>
        </w:rPr>
        <w:t xml:space="preserve">nextInt(52)</w:t>
      </w:r>
      <w:r>
        <w:rPr>
          <w:sz w:val="22"/>
          <w:szCs w:val="22"/>
        </w:rPr>
        <w:t xml:space="preserve"> ? Les deux mélangent, mais un seul le fait équitablement. Cherchez « mélange de Fisher-Yates » si la question vous intéresse.</w:t>
      </w:r>
    </w:p>
    <w:p>
      <w:pPr>
        <w:pStyle w:val="ListParagraph"/>
        <w:numPr>
          <w:ilvl w:val="0"/>
          <w:numId w:val="2"/>
        </w:numPr>
        <w:spacing w:after="60"/>
      </w:pPr>
      <w:r>
        <w:rPr>
          <w:sz w:val="22"/>
          <w:szCs w:val="22"/>
        </w:rPr>
        <w:t xml:space="preserve">Deux cartes « As de Pique » construites séparément sont-elles égales ? Testez avec ==, et gardez la question de côté : elle reviendra.</w:t>
      </w:r>
    </w:p>
    <w:p>
      <w:pPr>
        <w:pStyle w:val="ListParagraph"/>
        <w:numPr>
          <w:ilvl w:val="0"/>
          <w:numId w:val="2"/>
        </w:numPr>
        <w:spacing w:after="60"/>
      </w:pPr>
      <w:r>
        <w:rPr>
          <w:sz w:val="22"/>
          <w:szCs w:val="22"/>
        </w:rPr>
        <w:t xml:space="preserve">L'ordre de déclaration des valeurs décide du résultat de </w:t>
      </w:r>
      <w:r>
        <w:rPr>
          <w:rFonts w:ascii="Consolas" w:hAnsi="Consolas" w:cs="Consolas"/>
          <w:color w:val="E97132" w:themeColor="accent2"/>
          <w:sz w:val="18"/>
          <w:szCs w:val="18"/>
        </w:rPr>
        <w:t xml:space="preserve">compareTo</w:t>
      </w:r>
      <w:r>
        <w:rPr>
          <w:sz w:val="22"/>
          <w:szCs w:val="22"/>
        </w:rPr>
        <w:t xml:space="preserve">. Est-ce visible en lisant la classe, ou faut-il le deviner ? Voir </w:t>
      </w:r>
      <w:r>
        <w:rPr>
          <w:rFonts w:ascii="Consolas" w:hAnsi="Consolas" w:cs="Consolas"/>
          <w:color w:val="E97132" w:themeColor="accent2"/>
          <w:sz w:val="18"/>
          <w:szCs w:val="18"/>
        </w:rPr>
        <w:t xml:space="preserve">CC-COM.3</w:t>
      </w:r>
      <w:r>
        <w:rPr>
          <w:sz w:val="22"/>
          <w:szCs w:val="22"/>
        </w:rPr>
        <w:t xml:space="preserve"> sur ce qu'une Javadoc doit apporter.</w:t>
      </w:r>
    </w:p>
    <w:p>
      <w:r>
        <w:br w:type="page"/>
      </w:r>
    </w:p>
    <w:p>
      <w:pPr>
        <w:pStyle w:val="Heading1"/>
        <w:keepNext/>
        <w:spacing w:after="160" w:before="360"/>
      </w:pPr>
      <w:bookmarkStart w:name="ex-ENU-4" w:id="1"/>
      <w:r>
        <w:rPr>
          <w:b/>
          <w:bCs/>
          <w:color w:val="1F4E79"/>
          <w:sz w:val="30"/>
          <w:szCs w:val="30"/>
        </w:rPr>
        <w:t xml:space="preserve">ENU.4 — Un record d'étudiant</w:t>
      </w:r>
      <w:bookmarkEnd w:id="1"/>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be.ephec.java.enu.e04</w:t>
      </w:r>
    </w:p>
    <w:p>
      <w:pPr>
        <w:pStyle w:val="Heading2"/>
        <w:keepNext/>
        <w:spacing w:after="100" w:before="240"/>
      </w:pPr>
      <w:r>
        <w:rPr>
          <w:b/>
          <w:bCs/>
          <w:color w:val="595959"/>
          <w:sz w:val="24"/>
          <w:szCs w:val="24"/>
        </w:rPr>
        <w:t xml:space="preserve">Objectif</w:t>
      </w:r>
    </w:p>
    <w:p>
      <w:pPr>
        <w:keepNext w:val="false"/>
        <w:spacing w:after="120"/>
      </w:pPr>
      <w:r>
        <w:rPr>
          <w:sz w:val="22"/>
          <w:szCs w:val="22"/>
        </w:rPr>
        <w:t xml:space="preserve">Écrire en une ligne ce qui en demanderait trente, et savoir quand ce n'est pas approprié.</w:t>
      </w:r>
    </w:p>
    <w:p>
      <w:pPr>
        <w:pStyle w:val="Heading2"/>
        <w:keepNext/>
        <w:spacing w:after="100" w:before="240"/>
      </w:pPr>
      <w:r>
        <w:rPr>
          <w:b/>
          <w:bCs/>
          <w:color w:val="595959"/>
          <w:sz w:val="24"/>
          <w:szCs w:val="24"/>
        </w:rPr>
        <w:t xml:space="preserve">Contexte</w:t>
      </w:r>
    </w:p>
    <w:p>
      <w:pPr>
        <w:keepNext w:val="false"/>
        <w:spacing w:after="120"/>
      </w:pPr>
      <w:r>
        <w:rPr>
          <w:sz w:val="22"/>
          <w:szCs w:val="22"/>
        </w:rPr>
        <w:t xml:space="preserve">Un record modélise une donnée simple et immuable. Le compilateur écrit pour vous le constructeur, les accesseurs, </w:t>
      </w:r>
      <w:r>
        <w:rPr>
          <w:rFonts w:ascii="Consolas" w:hAnsi="Consolas" w:cs="Consolas"/>
          <w:color w:val="E97132" w:themeColor="accent2"/>
          <w:sz w:val="18"/>
          <w:szCs w:val="18"/>
        </w:rPr>
        <w:t xml:space="preserve">toString</w:t>
      </w:r>
      <w:r>
        <w:rPr>
          <w:sz w:val="22"/>
          <w:szCs w:val="22"/>
        </w:rPr>
        <w:t xml:space="preserve">, equals et </w:t>
      </w:r>
      <w:r>
        <w:rPr>
          <w:rFonts w:ascii="Consolas" w:hAnsi="Consolas" w:cs="Consolas"/>
          <w:color w:val="E97132" w:themeColor="accent2"/>
          <w:sz w:val="18"/>
          <w:szCs w:val="18"/>
        </w:rPr>
        <w:t xml:space="preserve">hashCode</w:t>
      </w:r>
      <w:r>
        <w:rPr>
          <w:sz w:val="22"/>
          <w:szCs w:val="22"/>
        </w:rPr>
        <w:t xml:space="preserve">.</w:t>
      </w:r>
    </w:p>
    <w:p>
      <w:pPr>
        <w:keepLines/>
        <w:shd w:fill="F2F2F2" w:val="clear"/>
        <w:spacing w:after="0" w:before="100"/>
        <w:ind w:left="220"/>
      </w:pPr>
      <w:r>
        <w:rPr>
          <w:rFonts w:ascii="Consolas" w:hAnsi="Consolas" w:cs="Consolas"/>
          <w:color w:val="E97132" w:themeColor="accent2"/>
          <w:sz w:val="18"/>
          <w:szCs w:val="18"/>
        </w:rPr>
        <w:t xml:space="preserve">public record Point(int x, int y) { }</w:t>
      </w:r>
    </w:p>
    <w:p>
      <w:pPr>
        <w:keepLines/>
        <w:shd w:fill="F2F2F2" w:val="clear"/>
        <w:spacing w:after="0" w:before="0"/>
        <w:ind w:left="220"/>
      </w:pPr>
      <w:r>
        <w:rPr>
          <w:rFonts w:ascii="Consolas" w:hAnsi="Consolas" w:cs="Consolas"/>
          <w:color w:val="E97132" w:themeColor="accent2"/>
          <w:sz w:val="18"/>
          <w:szCs w:val="18"/>
        </w:rPr>
        <w:t xml:space="preserve"> </w:t>
      </w:r>
    </w:p>
    <w:p>
      <w:pPr>
        <w:keepLines/>
        <w:shd w:fill="F2F2F2" w:val="clear"/>
        <w:spacing w:after="0" w:before="0"/>
        <w:ind w:left="220"/>
      </w:pPr>
      <w:r>
        <w:rPr>
          <w:rFonts w:ascii="Consolas" w:hAnsi="Consolas" w:cs="Consolas"/>
          <w:color w:val="E97132" w:themeColor="accent2"/>
          <w:sz w:val="18"/>
          <w:szCs w:val="18"/>
        </w:rPr>
        <w:t xml:space="preserve">Point origine = new Point(0, 0);</w:t>
      </w:r>
    </w:p>
    <w:p>
      <w:pPr>
        <w:keepLines/>
        <w:shd w:fill="F2F2F2" w:val="clear"/>
        <w:spacing w:after="0" w:before="0"/>
        <w:ind w:left="220"/>
      </w:pPr>
      <w:r>
        <w:rPr>
          <w:rFonts w:ascii="Consolas" w:hAnsi="Consolas" w:cs="Consolas"/>
          <w:color w:val="E97132" w:themeColor="accent2"/>
          <w:sz w:val="18"/>
          <w:szCs w:val="18"/>
        </w:rPr>
        <w:t xml:space="preserve">origine.x()          // l'accesseur s'appelle x(), pas getX()</w:t>
      </w:r>
    </w:p>
    <w:p>
      <w:pPr>
        <w:keepLines/>
        <w:shd w:fill="F2F2F2" w:val="clear"/>
        <w:spacing w:after="160" w:before="0"/>
        <w:ind w:left="220"/>
      </w:pPr>
      <w:r>
        <w:rPr>
          <w:rFonts w:ascii="Consolas" w:hAnsi="Consolas" w:cs="Consolas"/>
          <w:color w:val="E97132" w:themeColor="accent2"/>
          <w:sz w:val="18"/>
          <w:szCs w:val="18"/>
        </w:rPr>
        <w:t xml:space="preserve">origine.toString()   // "Point[x=0, y=0]", genere par le compilateur</w:t>
      </w:r>
    </w:p>
    <w:p>
      <w:pPr>
        <w:spacing w:after="120"/>
      </w:pPr>
      <w:r>
        <w:rPr>
          <w:b/>
          <w:bCs/>
          <w:sz w:val="22"/>
          <w:szCs w:val="22"/>
        </w:rPr>
        <w:t xml:space="preserve">Un record est final et ses composants aussi. </w:t>
      </w:r>
      <w:r>
        <w:rPr>
          <w:sz w:val="22"/>
          <w:szCs w:val="22"/>
        </w:rPr>
        <w:t xml:space="preserve">Rien ne peut en hériter, et rien ne peut être modifié après construction. C'est ce qui le rend adapté à une donnée, et inadapté dès qu'un objet porte une logique métier ou doit changer d'état.</w:t>
      </w:r>
    </w:p>
    <w:p>
      <w:pPr>
        <w:pStyle w:val="Heading2"/>
        <w:keepNext/>
        <w:spacing w:after="100" w:before="240"/>
      </w:pPr>
      <w:r>
        <w:rPr>
          <w:b/>
          <w:bCs/>
          <w:color w:val="595959"/>
          <w:sz w:val="24"/>
          <w:szCs w:val="24"/>
        </w:rPr>
        <w:t xml:space="preserve">Énoncé</w:t>
      </w:r>
    </w:p>
    <w:p>
      <w:pPr>
        <w:spacing w:after="120"/>
      </w:pPr>
      <w:r>
        <w:rPr>
          <w:sz w:val="22"/>
          <w:szCs w:val="22"/>
        </w:rPr>
        <w:t xml:space="preserve">L'en-tête du record </w:t>
      </w:r>
      <w:r>
        <w:rPr>
          <w:rFonts w:ascii="Consolas" w:hAnsi="Consolas" w:cs="Consolas"/>
          <w:color w:val="E97132" w:themeColor="accent2"/>
          <w:sz w:val="18"/>
          <w:szCs w:val="18"/>
        </w:rPr>
        <w:t xml:space="preserve">Student</w:t>
      </w:r>
      <w:r>
        <w:rPr>
          <w:sz w:val="22"/>
          <w:szCs w:val="22"/>
        </w:rPr>
        <w:t xml:space="preserve"> vous est fourni : un nom (</w:t>
      </w:r>
      <w:r>
        <w:rPr>
          <w:rFonts w:ascii="Consolas" w:hAnsi="Consolas" w:cs="Consolas"/>
          <w:color w:val="E97132" w:themeColor="accent2"/>
          <w:sz w:val="18"/>
          <w:szCs w:val="18"/>
        </w:rPr>
        <w:t xml:space="preserve">String</w:t>
      </w:r>
      <w:r>
        <w:rPr>
          <w:sz w:val="22"/>
          <w:szCs w:val="22"/>
        </w:rPr>
        <w:t xml:space="preserve">) et une cote (</w:t>
      </w:r>
      <w:r>
        <w:rPr>
          <w:rFonts w:ascii="Consolas" w:hAnsi="Consolas" w:cs="Consolas"/>
          <w:color w:val="E97132" w:themeColor="accent2"/>
          <w:sz w:val="18"/>
          <w:szCs w:val="18"/>
        </w:rPr>
        <w:t xml:space="preserve">int</w:t>
      </w:r>
      <w:r>
        <w:rPr>
          <w:sz w:val="22"/>
          <w:szCs w:val="22"/>
        </w:rPr>
        <w:t xml:space="preserve">), dans cet ordre. Regardez-le bien — cette seule ligne suffit au compilateur pour écrire le constructeur, les accesseurs, </w:t>
      </w:r>
      <w:r>
        <w:rPr>
          <w:rFonts w:ascii="Consolas" w:hAnsi="Consolas" w:cs="Consolas"/>
          <w:color w:val="E97132" w:themeColor="accent2"/>
          <w:sz w:val="18"/>
          <w:szCs w:val="18"/>
        </w:rPr>
        <w:t xml:space="preserve">toString</w:t>
      </w:r>
      <w:r>
        <w:rPr>
          <w:sz w:val="22"/>
          <w:szCs w:val="22"/>
        </w:rPr>
        <w:t xml:space="preserve">, </w:t>
      </w:r>
      <w:r>
        <w:rPr>
          <w:rFonts w:ascii="Consolas" w:hAnsi="Consolas" w:cs="Consolas"/>
          <w:color w:val="E97132" w:themeColor="accent2"/>
          <w:sz w:val="18"/>
          <w:szCs w:val="18"/>
        </w:rPr>
        <w:t xml:space="preserve">equals</w:t>
      </w:r>
      <w:r>
        <w:rPr>
          <w:sz w:val="22"/>
          <w:szCs w:val="22"/>
        </w:rPr>
        <w:t xml:space="preserve"> et </w:t>
      </w:r>
      <w:r>
        <w:rPr>
          <w:rFonts w:ascii="Consolas" w:hAnsi="Consolas" w:cs="Consolas"/>
          <w:color w:val="E97132" w:themeColor="accent2"/>
          <w:sz w:val="18"/>
          <w:szCs w:val="18"/>
        </w:rPr>
        <w:t xml:space="preserve">hashCode</w:t>
      </w:r>
      <w:r>
        <w:rPr>
          <w:sz w:val="22"/>
          <w:szCs w:val="22"/>
        </w:rPr>
        <w:t xml:space="preserve">.</w:t>
      </w:r>
    </w:p>
    <w:p>
      <w:pPr>
        <w:spacing w:after="120"/>
      </w:pPr>
      <w:r>
        <w:rPr>
          <w:sz w:val="22"/>
          <w:szCs w:val="22"/>
        </w:rPr>
        <w:t xml:space="preserve">Votre part commence à </w:t>
      </w:r>
      <w:r>
        <w:rPr>
          <w:rFonts w:ascii="Consolas" w:hAnsi="Consolas" w:cs="Consolas"/>
          <w:color w:val="E97132" w:themeColor="accent2"/>
          <w:sz w:val="18"/>
          <w:szCs w:val="18"/>
        </w:rPr>
        <w:t xml:space="preserve">passe()</w:t>
      </w:r>
      <w:r>
        <w:rPr>
          <w:sz w:val="22"/>
          <w:szCs w:val="22"/>
        </w:rPr>
        <w:t xml:space="preserve">, qui retourne </w:t>
      </w:r>
      <w:r>
        <w:rPr>
          <w:rFonts w:ascii="Consolas" w:hAnsi="Consolas" w:cs="Consolas"/>
          <w:color w:val="E97132" w:themeColor="accent2"/>
          <w:sz w:val="18"/>
          <w:szCs w:val="18"/>
        </w:rPr>
        <w:t xml:space="preserve">true</w:t>
      </w:r>
      <w:r>
        <w:rPr>
          <w:sz w:val="22"/>
          <w:szCs w:val="22"/>
        </w:rPr>
        <w:t xml:space="preserve"> si la cote atteint 10.</w:t>
      </w:r>
    </w:p>
    <w:p>
      <w:pPr>
        <w:spacing w:after="120"/>
      </w:pPr>
      <w:r>
        <w:rPr>
          <w:sz w:val="22"/>
          <w:szCs w:val="22"/>
        </w:rPr>
        <w:t xml:space="preserve">Écrivez ensuite le </w:t>
      </w:r>
      <w:r>
        <w:rPr>
          <w:rFonts w:ascii="Consolas" w:hAnsi="Consolas" w:cs="Consolas"/>
          <w:color w:val="E97132" w:themeColor="accent2"/>
          <w:sz w:val="18"/>
          <w:szCs w:val="18"/>
        </w:rPr>
        <w:t xml:space="preserve">Programme</w:t>
      </w:r>
      <w:r>
        <w:rPr>
          <w:sz w:val="22"/>
          <w:szCs w:val="22"/>
        </w:rPr>
        <w:t xml:space="preserve"> : créez un </w:t>
      </w:r>
      <w:r>
        <w:rPr>
          <w:b/>
          <w:bCs/>
          <w:sz w:val="22"/>
          <w:szCs w:val="22"/>
        </w:rPr>
        <w:t xml:space="preserve">tableau</w:t>
      </w:r>
      <w:r>
        <w:rPr>
          <w:sz w:val="22"/>
          <w:szCs w:val="22"/>
        </w:rPr>
        <w:t xml:space="preserve"> d'étudiants et affichez chacun d'eux suivi de « reussi » ou « echec ».</w:t>
      </w:r>
    </w:p>
    <w:p>
      <w:pPr>
        <w:pStyle w:val="Heading2"/>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hAnsi="Consolas" w:cs="Consolas"/>
                <w:color w:val="E97132" w:themeColor="accent2"/>
                <w:sz w:val="18"/>
                <w:szCs w:val="18"/>
              </w:rPr>
              <w:t xml:space="preserve">be.ephec.java.enu.e04.StudentTest</w:t>
            </w:r>
          </w:p>
          <w:p>
            <w:pPr>
              <w:spacing w:after="80"/>
            </w:pPr>
            <w:r>
              <w:rPr>
                <w:sz w:val="22"/>
                <w:szCs w:val="22"/>
              </w:rPr>
              <w:t xml:space="preserve">Les trois premiers tests vérifient le travail du COMPILATEUR : les deux composants et leur ordre, les accesseurs sans préfixe get, le </w:t>
            </w:r>
            <w:r>
              <w:rPr>
                <w:rFonts w:ascii="Consolas" w:hAnsi="Consolas" w:cs="Consolas"/>
                <w:color w:val="E97132" w:themeColor="accent2"/>
                <w:sz w:val="18"/>
                <w:szCs w:val="18"/>
              </w:rPr>
              <w:t xml:space="preserve">toString</w:t>
            </w:r>
            <w:r>
              <w:rPr>
                <w:sz w:val="22"/>
                <w:szCs w:val="22"/>
              </w:rPr>
              <w:t xml:space="preserve"> et le equals générés. Vous n'avez rien écrit de tout cela.</w:t>
            </w:r>
          </w:p>
          <w:p>
            <w:pPr>
              <w:spacing w:after="0"/>
            </w:pPr>
            <w:r>
              <w:rPr>
                <w:sz w:val="22"/>
                <w:szCs w:val="22"/>
              </w:rPr>
              <w:t xml:space="preserve">Le dernier vérifie le vôtre : la limite de réussite à 10.</w:t>
            </w:r>
          </w:p>
        </w:tc>
      </w:tr>
    </w:tbl>
    <w:p>
      <w:pPr>
        <w:pStyle w:val="Heading2"/>
        <w:keepNext/>
        <w:spacing w:after="100" w:before="240"/>
      </w:pPr>
      <w:r>
        <w:rPr>
          <w:b/>
          <w:bCs/>
          <w:color w:val="595959"/>
          <w:sz w:val="24"/>
          <w:szCs w:val="24"/>
        </w:rPr>
        <w:t xml:space="preserve">Questions à se poser</w:t>
      </w:r>
    </w:p>
    <w:p>
      <w:pPr>
        <w:pStyle w:val="ListParagraph"/>
        <w:numPr>
          <w:ilvl w:val="0"/>
          <w:numId w:val="2"/>
        </w:numPr>
        <w:spacing w:after="60"/>
      </w:pPr>
      <w:r>
        <w:rPr>
          <w:sz w:val="22"/>
          <w:szCs w:val="22"/>
        </w:rPr>
        <w:t xml:space="preserve">Écrivez la même chose sous forme de classe ordinaire, avec ses champs, son constructeur, ses accesseurs et son </w:t>
      </w:r>
      <w:r>
        <w:rPr>
          <w:rFonts w:ascii="Consolas" w:hAnsi="Consolas" w:cs="Consolas"/>
          <w:color w:val="E97132" w:themeColor="accent2"/>
          <w:sz w:val="18"/>
          <w:szCs w:val="18"/>
        </w:rPr>
        <w:t xml:space="preserve">toString</w:t>
      </w:r>
      <w:r>
        <w:rPr>
          <w:sz w:val="22"/>
          <w:szCs w:val="22"/>
        </w:rPr>
        <w:t xml:space="preserve">. Combien de lignes ?</w:t>
      </w:r>
    </w:p>
    <w:p>
      <w:pPr>
        <w:pStyle w:val="ListParagraph"/>
        <w:numPr>
          <w:ilvl w:val="0"/>
          <w:numId w:val="2"/>
        </w:numPr>
        <w:spacing w:after="60"/>
      </w:pPr>
      <w:r>
        <w:rPr>
          <w:sz w:val="22"/>
          <w:szCs w:val="22"/>
        </w:rPr>
        <w:t xml:space="preserve">Rien n'empêche de construire un Student avec une cote de 47. Où placeriez-vous une vérification, et qu'est-ce qui devrait se produire ? Vous aurez la réponse au thème EXC.</w:t>
      </w:r>
    </w:p>
    <w:p>
      <w:pPr>
        <w:pStyle w:val="ListParagraph"/>
        <w:numPr>
          <w:ilvl w:val="0"/>
          <w:numId w:val="2"/>
        </w:numPr>
        <w:spacing w:after="60"/>
      </w:pPr>
      <w:r>
        <w:rPr>
          <w:rFonts w:ascii="Consolas" w:hAnsi="Consolas" w:cs="Consolas"/>
          <w:color w:val="E97132" w:themeColor="accent2"/>
          <w:sz w:val="18"/>
          <w:szCs w:val="18"/>
        </w:rPr>
        <w:t xml:space="preserve">passe()</w:t>
      </w:r>
      <w:r>
        <w:rPr>
          <w:sz w:val="22"/>
          <w:szCs w:val="22"/>
        </w:rPr>
        <w:t xml:space="preserve"> n'est ni un champ ni un accesseur : c'est un calcul. Pourquoi ne pas stocker un booléen </w:t>
      </w:r>
      <w:r>
        <w:rPr>
          <w:rFonts w:ascii="Consolas" w:hAnsi="Consolas" w:cs="Consolas"/>
          <w:color w:val="E97132" w:themeColor="accent2"/>
          <w:sz w:val="18"/>
          <w:szCs w:val="18"/>
        </w:rPr>
        <w:t xml:space="preserve">reussi</w:t>
      </w:r>
      <w:r>
        <w:rPr>
          <w:sz w:val="22"/>
          <w:szCs w:val="22"/>
        </w:rPr>
        <w:t xml:space="preserve"> dans le record ? Voir </w:t>
      </w:r>
      <w:r>
        <w:rPr>
          <w:rFonts w:ascii="Consolas" w:hAnsi="Consolas" w:cs="Consolas"/>
          <w:color w:val="E97132" w:themeColor="accent2"/>
          <w:sz w:val="18"/>
          <w:szCs w:val="18"/>
        </w:rPr>
        <w:t xml:space="preserve">POO.3</w:t>
      </w:r>
      <w:r>
        <w:rPr>
          <w:sz w:val="22"/>
          <w:szCs w:val="22"/>
        </w:rPr>
        <w:t xml:space="preserve">.</w:t>
      </w:r>
    </w:p>
    <w:p>
      <w:pPr>
        <w:pStyle w:val="Heading2"/>
        <w:keepNext/>
        <w:spacing w:after="100" w:before="240"/>
      </w:pPr>
      <w:r>
        <w:rPr>
          <w:b/>
          <w:bCs/>
          <w:color w:val="595959"/>
          <w:sz w:val="24"/>
          <w:szCs w:val="24"/>
        </w:rPr>
        <w:t xml:space="preserve">Ce que vous verrez en lançant les tests</w:t>
      </w:r>
    </w:p>
    <w:p>
      <w:pPr>
        <w:spacing w:after="120"/>
      </w:pPr>
      <w:r>
        <w:rPr>
          <w:b/>
          <w:bCs/>
          <w:sz w:val="22"/>
          <w:szCs w:val="22"/>
        </w:rPr>
        <w:t xml:space="preserve">Quatre des cinq tests seront verts avant que vous n'écriviez une ligne. </w:t>
      </w:r>
      <w:r>
        <w:rPr>
          <w:sz w:val="22"/>
          <w:szCs w:val="22"/>
        </w:rPr>
        <w:t xml:space="preserve">Ce n'est pas une panne, et c'est même toute la démonstration de l'exercice.</w:t>
      </w:r>
    </w:p>
    <w:p>
      <w:pPr>
        <w:keepNext w:val="false"/>
        <w:spacing w:after="120"/>
      </w:pPr>
      <w:r>
        <w:rPr>
          <w:sz w:val="22"/>
          <w:szCs w:val="22"/>
        </w:rPr>
        <w:t xml:space="preserve">Trois d'entre eux vérifient les accesseurs, le </w:t>
      </w:r>
      <w:r>
        <w:rPr>
          <w:rFonts w:ascii="Consolas" w:hAnsi="Consolas" w:cs="Consolas"/>
          <w:color w:val="E97132" w:themeColor="accent2"/>
          <w:sz w:val="18"/>
          <w:szCs w:val="18"/>
        </w:rPr>
        <w:t xml:space="preserve">toString</w:t>
      </w:r>
      <w:r>
        <w:rPr>
          <w:sz w:val="22"/>
          <w:szCs w:val="22"/>
        </w:rPr>
        <w:t xml:space="preserve"> et le equals. Vous ne les avez pas écrits : le compilateur les a écrits, parce que vous avez déclaré un record. Les voir passer, c'est constater de ses yeux ce qu'une seule ligne de déclaration vous a évité.</w:t>
      </w:r>
    </w:p>
    <w:p>
      <w:pPr>
        <w:spacing w:after="120"/>
      </w:pPr>
      <w:r>
        <w:rPr>
          <w:sz w:val="22"/>
          <w:szCs w:val="22"/>
        </w:rPr>
        <w:t xml:space="preserve">Le quatrième mesure la forme du record. Seul le cinquième est rouge, et il porte sur la seule chose que le compilateur ne pouvait pas deviner : </w:t>
      </w:r>
      <w:r>
        <w:rPr>
          <w:rFonts w:ascii="Consolas" w:hAnsi="Consolas" w:cs="Consolas"/>
          <w:color w:val="E97132" w:themeColor="accent2"/>
          <w:sz w:val="18"/>
          <w:szCs w:val="18"/>
        </w:rPr>
        <w:t xml:space="preserve">passe()</w:t>
      </w:r>
      <w:r>
        <w:rPr>
          <w:sz w:val="22"/>
          <w:szCs w:val="22"/>
        </w:rPr>
        <w:t xml:space="preserve">, la règle de réussite.</w:t>
      </w:r>
    </w:p>
    <w:p>
      <w:pPr>
        <w:spacing w:after="120"/>
      </w:pPr>
      <w:r>
        <w:rPr>
          <w:b/>
          <w:bCs/>
          <w:sz w:val="22"/>
          <w:szCs w:val="22"/>
        </w:rPr>
        <w:t xml:space="preserve">Écrivez la même classe sans record, pour comparer. </w:t>
      </w:r>
      <w:r>
        <w:rPr>
          <w:sz w:val="22"/>
          <w:szCs w:val="22"/>
        </w:rPr>
        <w:t xml:space="preserve">Deux champs, un constructeur, deux accesseurs, un </w:t>
      </w:r>
      <w:r>
        <w:rPr>
          <w:rFonts w:ascii="Consolas" w:hAnsi="Consolas" w:cs="Consolas"/>
          <w:color w:val="E97132" w:themeColor="accent2"/>
          <w:sz w:val="18"/>
          <w:szCs w:val="18"/>
        </w:rPr>
        <w:t xml:space="preserve">toString</w:t>
      </w:r>
      <w:r>
        <w:rPr>
          <w:sz w:val="22"/>
          <w:szCs w:val="22"/>
        </w:rPr>
        <w:t xml:space="preserve">, un equals, un </w:t>
      </w:r>
      <w:r>
        <w:rPr>
          <w:rFonts w:ascii="Consolas" w:hAnsi="Consolas" w:cs="Consolas"/>
          <w:color w:val="E97132" w:themeColor="accent2"/>
          <w:sz w:val="18"/>
          <w:szCs w:val="18"/>
        </w:rPr>
        <w:t xml:space="preserve">hashCode</w:t>
      </w:r>
      <w:r>
        <w:rPr>
          <w:sz w:val="22"/>
          <w:szCs w:val="22"/>
        </w:rPr>
        <w:t xml:space="preserve">. Comptez les lignes, puis relisez la déclaration du record.</w:t>
      </w:r>
    </w:p>
    <w:p>
      <w:pPr>
        <w:pStyle w:val="ListParagraph"/>
        <w:numPr>
          <w:ilvl w:val="0"/>
          <w:numId w:val="2"/>
        </w:numPr>
        <w:spacing w:after="60"/>
      </w:pPr>
      <w:r>
        <w:rPr>
          <w:sz w:val="22"/>
          <w:szCs w:val="22"/>
        </w:rPr>
        <w:t xml:space="preserve">Un record ne fournit ni setter ni constructeur vide. Qu'est-ce que cela vous interdit, et pourquoi est-ce souhaitable ici ? Voir </w:t>
      </w:r>
      <w:r>
        <w:rPr>
          <w:rFonts w:ascii="Consolas" w:hAnsi="Consolas" w:cs="Consolas"/>
          <w:color w:val="E97132" w:themeColor="accent2"/>
          <w:sz w:val="18"/>
          <w:szCs w:val="18"/>
        </w:rPr>
        <w:t xml:space="preserve">CC-OBJ.2</w:t>
      </w:r>
      <w:r>
        <w:rPr>
          <w:sz w:val="22"/>
          <w:szCs w:val="22"/>
        </w:rPr>
        <w:t xml:space="preserve">.</w:t>
      </w:r>
    </w:p>
    <w:sectPr>
      <w:footerReference w:type="default" r:id="rId9"/>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http://schemas.openxmlformats.org/wordprocessingml/2006/main">
  <w:p>
    <w:pPr>
      <w:jc w:val="center"/>
      <w:rPr>
        <w:sz w:val="18"/>
        <w:szCs w:val="18"/>
        <w:color w:val="595959"/>
      </w:rPr>
    </w:pPr>
    <w:r>
      <w:rPr>
        <w:sz w:val="18"/>
        <w:szCs w:val="18"/>
        <w:color w:val="595959"/>
      </w:rPr>
      <w:t xml:space="preserve">ENU_enonces </w:t>
    </w:r>
    <w:r>
      <w:fldChar w:fldCharType="begin"/>
    </w:r>
    <w:r>
      <w:instrText xml:space="preserve"> PAGE </w:instrText>
    </w:r>
    <w:r>
      <w:fldChar w:fldCharType="separate"/>
    </w:r>
    <w:r>
      <w:t>1</w:t>
    </w:r>
    <w:r>
      <w:fldChar w:fldCharType="end"/>
    </w:r>
    <w:r>
      <w:rPr>
        <w:sz w:val="18"/>
        <w:szCs w:val="18"/>
        <w:color w:val="595959"/>
      </w:rPr>
      <w:t xml:space="preserve"> / </w:t>
    </w:r>
    <w:r>
      <w:fldChar w:fldCharType="begin"/>
    </w:r>
    <w:r>
      <w:instrText xml:space="preserve"> SECTIONPAGES </w:instrText>
    </w:r>
    <w:r>
      <w:fldChar w:fldCharType="separate"/>
    </w:r>
    <w:r>
      <w:t>9</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ormorant Garamond" w:hAnsi="Cormorant Garamond" w:eastAsia="Cormorant Garamond" w:cs="Cormorant Garamond"/>
        <w:sz w:val="22"/>
        <w:szCs w:val="22"/>
      </w:rPr>
    </w:rPrDefault>
    <w:pPrDefault/>
  </w:docDefaults>
  <w:style w:type="paragraph" w:styleId="Title">
    <w:name w:val="Title"/>
    <w:basedOn w:val="Normal"/>
    <w:next w:val="Normal"/>
    <w:qFormat/>
    <w:rPr>
      <w:rFonts w:ascii="Cormorant Garamond" w:hAnsi="Cormorant Garamond" w:eastAsia="Cormorant Garamond" w:cs="Cormorant Garamond"/>
      <w:sz w:val="56"/>
      <w:szCs w:val="56"/>
    </w:rPr>
  </w:style>
  <w:style w:type="paragraph" w:styleId="Heading1">
    <w:name w:val="Heading 1"/>
    <w:basedOn w:val="Normal"/>
    <w:next w:val="Normal"/>
    <w:qFormat/>
    <w:rPr>
      <w:rFonts w:ascii="Cormorant Garamond" w:hAnsi="Cormorant Garamond" w:eastAsia="Cormorant Garamond" w:cs="Cormorant Garamond"/>
      <w:color w:val="2E74B5"/>
      <w:sz w:val="32"/>
      <w:szCs w:val="32"/>
    </w:rPr>
  </w:style>
  <w:style w:type="paragraph" w:styleId="Heading2">
    <w:name w:val="Heading 2"/>
    <w:basedOn w:val="Normal"/>
    <w:next w:val="Normal"/>
    <w:qFormat/>
    <w:rPr>
      <w:rFonts w:ascii="Cormorant Garamond" w:hAnsi="Cormorant Garamond" w:eastAsia="Cormorant Garamond" w:cs="Cormorant Garamond"/>
      <w:color w:val="2E74B5"/>
      <w:sz w:val="26"/>
      <w:szCs w:val="26"/>
    </w:rPr>
  </w:style>
  <w:style w:type="paragraph" w:styleId="Heading3">
    <w:name w:val="Heading 3"/>
    <w:basedOn w:val="Normal"/>
    <w:next w:val="Normal"/>
    <w:qFormat/>
    <w:rPr>
      <w:rFonts w:ascii="Cormorant Garamond" w:hAnsi="Cormorant Garamond" w:eastAsia="Cormorant Garamond" w:cs="Cormorant Garamond"/>
      <w:color w:val="1F4D78"/>
      <w:sz w:val="24"/>
      <w:szCs w:val="24"/>
    </w:rPr>
  </w:style>
  <w:style w:type="paragraph" w:styleId="Heading4">
    <w:name w:val="Heading 4"/>
    <w:basedOn w:val="Normal"/>
    <w:next w:val="Normal"/>
    <w:qFormat/>
    <w:rPr>
      <w:rFonts w:ascii="Cormorant Garamond" w:hAnsi="Cormorant Garamond" w:eastAsia="Cormorant Garamond" w:cs="Cormorant Garamond"/>
      <w:i/>
      <w:iCs/>
      <w:color w:val="2E74B5"/>
    </w:rPr>
  </w:style>
  <w:style w:type="paragraph" w:styleId="Heading5">
    <w:name w:val="Heading 5"/>
    <w:basedOn w:val="Normal"/>
    <w:next w:val="Normal"/>
    <w:qFormat/>
    <w:rPr>
      <w:rFonts w:ascii="Cormorant Garamond" w:hAnsi="Cormorant Garamond" w:eastAsia="Cormorant Garamond" w:cs="Cormorant Garamond"/>
      <w:color w:val="2E74B5"/>
    </w:rPr>
  </w:style>
  <w:style w:type="paragraph" w:styleId="Heading6">
    <w:name w:val="Heading 6"/>
    <w:basedOn w:val="Normal"/>
    <w:next w:val="Normal"/>
    <w:qFormat/>
    <w:rPr>
      <w:rFonts w:ascii="Cormorant Garamond" w:hAnsi="Cormorant Garamond" w:eastAsia="Cormorant Garamond" w:cs="Cormorant Garamond"/>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b4872db769415494ed6ea89507b8b7fac67184e.png"/><Relationship Id="rId8" Type="http://schemas.openxmlformats.org/officeDocument/2006/relationships/fontTable" Target="fontTable.xml"/><Relationship Id="rId9" Type="http://schemas.openxmlformats.org/officeDocument/2006/relationships/footer" Target="footer1.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Exercices Java — Thème ENU</dc:title>
  <dc:creator>Frédéric Ferrant — EPHEC</dc:creator>
  <cp:lastModifiedBy>Un-named</cp:lastModifiedBy>
  <cp:revision>1</cp:revision>
  <dcterms:created xsi:type="dcterms:W3CDTF">2026-10-17T12:42:08.369Z</dcterms:created>
  <dcterms:modified xsi:type="dcterms:W3CDTF">2026-10-17T12:42:08.369Z</dcterms:modified>
</cp:coreProperties>
</file>

<file path=docProps/custom.xml><?xml version="1.0" encoding="utf-8"?>
<Properties xmlns="http://schemas.openxmlformats.org/officeDocument/2006/custom-properties" xmlns:vt="http://schemas.openxmlformats.org/officeDocument/2006/docPropsVTypes"/>
</file>