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Démonstration du cours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JUN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Rouge, vert, puis nettoyer</w:t>
      </w:r>
    </w:p>
    <w:p>
      <w:pPr>
        <w:spacing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15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JUN.1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demos/…/demo/jun/</w:t>
            </w:r>
          </w:p>
        </w:tc>
      </w:tr>
    </w:tbl>
    <w:p>
      <w:pPr>
        <w:spacing w:after="120" w:before="300"/>
        <w:jc w:val="center"/>
      </w:pPr>
      <w:r>
        <w:rPr>
          <w:rFonts w:ascii="Calibri" w:cs="Calibri" w:eastAsia="Calibri" w:hAnsi="Calibri"/>
          <w:i/>
          <w:iCs/>
          <w:color w:val="000000"/>
          <w:sz w:val="28"/>
          <w:szCs w:val="28"/>
        </w:rPr>
        <w:t xml:space="preserve">Document destiné au professeur — ne pas distribuer</w:t>
      </w:r>
    </w:p>
    <w:p>
      <w:pPr>
        <w:spacing w:after="120" w:before="40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r>
        <w:br w:type="page"/>
      </w:r>
    </w:p>
    <w:p>
      <w:pPr>
        <w:keepNext w:val="false"/>
        <w:spacing w:after="120"/>
      </w:pPr>
      <w:r>
        <w:rPr>
          <w:sz w:val="22"/>
          <w:szCs w:val="22"/>
        </w:rPr>
        <w:t xml:space="preserve">C'est la démonstration qu'on ne peut pas remplacer par des slides : le cycle du développement piloté par les tests ne se comprend qu'en le voyant, avec la barre qui passe du rouge au vert.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Écrire le test d'abord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Package vide. Créer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RomainTest</w:t>
      </w:r>
      <w:r>
        <w:rPr>
          <w:sz w:val="22"/>
          <w:szCs w:val="22"/>
        </w:rPr>
        <w:t xml:space="preserve"> 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src/test</w:t>
      </w:r>
      <w:r>
        <w:rPr>
          <w:sz w:val="22"/>
          <w:szCs w:val="22"/>
        </w:rPr>
        <w:t xml:space="preserve">, et écrire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@Test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void unVaut1()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assertEquals(1, Romain.enChiffres("I"));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}</w:t>
      </w:r>
    </w:p>
    <w:p>
      <w:pPr>
        <w:spacing w:after="120"/>
      </w:pPr>
      <w:r>
        <w:rPr>
          <w:sz w:val="22"/>
          <w:szCs w:val="22"/>
        </w:rPr>
        <w:t xml:space="preserve">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Romain</w:t>
      </w:r>
      <w:r>
        <w:rPr>
          <w:sz w:val="22"/>
          <w:szCs w:val="22"/>
        </w:rPr>
        <w:t xml:space="preserve"> n'existe pas : tout est rouge dans l'éditeur.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Alt+Entrée</w:t>
      </w:r>
      <w:r>
        <w:rPr>
          <w:sz w:val="22"/>
          <w:szCs w:val="22"/>
        </w:rPr>
        <w:t xml:space="preserve">, « Create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class</w:t>
      </w:r>
      <w:r>
        <w:rPr>
          <w:sz w:val="22"/>
          <w:szCs w:val="22"/>
        </w:rPr>
        <w:t xml:space="preserve"> Romain ». Puis « Create method ».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 test vient d'écrire la signature à ma place. Il ne vérifie rien encore, il DÉCRIT ce que je veux.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Le voir échouer</w:t>
      </w:r>
      <w:r>
        <w:rPr>
          <w:color w:val="595959"/>
          <w:sz w:val="20"/>
          <w:szCs w:val="20"/>
        </w:rPr>
        <w:t xml:space="preserve">   2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Lancer. Rouge.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c'est une étape, pas un accident. Un test qu'on n'a jamais vu échouer ne prouve rien : il pourrait être vert par erreur.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La plus petite chose qui passe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Écrire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return 1;</w:t>
      </w:r>
      <w:r>
        <w:rPr>
          <w:sz w:val="22"/>
          <w:szCs w:val="22"/>
        </w:rPr>
        <w:t xml:space="preserve">. Lancer. Vert.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Les étudiants protestent. Les laisser protester.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vous avez raison, c'est ridicule. Mais mon test ne demande rien de plus. Si je veux mieux, j'écris un meilleur test.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Un deuxième test force le vrai code</w:t>
      </w:r>
      <w:r>
        <w:rPr>
          <w:color w:val="595959"/>
          <w:sz w:val="20"/>
          <w:szCs w:val="20"/>
        </w:rPr>
        <w:t xml:space="preserve">   4 min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assertEquals(5, Romain.enChiffres("V"));    rouge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-&gt; ecrire la table de correspondance      vert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assertEquals(2, Romain.enChiffres("II"));   rouge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-&gt; ajouter la boucle                      vert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à chaque tour, le test tire le code d'un cran. Je n'ai jamais écrit de code que rien ne demandait.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Le cas qui fait tout basculer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assertEquals(4, Romain.enChiffres("IV"));</w:t>
      </w:r>
      <w:r>
        <w:rPr>
          <w:sz w:val="22"/>
          <w:szCs w:val="22"/>
        </w:rPr>
        <w:t xml:space="preserve"> : rouge, la somme naïve donne 6.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Laisser chercher. Puis montrer la règle soustractive.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ce cas-là, je ne l'aurais pas vu en écrivant le code d'abord. C'est en cherchant quoi tester que je l'ai trouvé.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6 · </w:t>
      </w:r>
      <w:r>
        <w:rPr>
          <w:b/>
          <w:bCs/>
          <w:color w:val="1F4E79"/>
          <w:sz w:val="26"/>
          <w:szCs w:val="26"/>
        </w:rPr>
        <w:t xml:space="preserve">Nettoyer sans crainte</w:t>
      </w:r>
      <w:r>
        <w:rPr>
          <w:color w:val="595959"/>
          <w:sz w:val="20"/>
          <w:szCs w:val="20"/>
        </w:rPr>
        <w:t xml:space="preserve">   1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Renommer une variable, extraire une méthode, reformater. Relancer après chaque geste : vert, vert, vert.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voilà ce que les tests achètent vraiment. Pas la preuve que le code marche : le droit de le modifier sans trembler.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2</w:t>
            </w:r>
            <w:r>
              <w:rPr>
                <w:sz w:val="22"/>
                <w:szCs w:val="22"/>
              </w:rPr>
              <w:t xml:space="preserve"> — écrire un test sans assertion :</w:t>
            </w:r>
          </w:p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@Test  void cinqVaut5() { Romain.enChiffres("V"); }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lancer : vert, immédiatement, alors que rien n'est écrit.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ce test ne vérifie rien et ne le dira jamais. C'est le défaut le plus fréquent dans les classes de test rendues à l'examen. Voir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CC-TST.2</w:t>
            </w:r>
            <w:r>
              <w:rPr>
                <w:sz w:val="22"/>
                <w:szCs w:val="22"/>
              </w:rPr>
              <w:t xml:space="preserve">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tblHeader/>
        </w:trPr>
        <w:tc>
          <w:tcPr>
            <w:tcW w:type="dxa" w:w="1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CC-TST.1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test doit être lisible avant d'être malin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CC-TST.2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assertion par test, et au moins une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IDE.17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lancer les tests et lire le rapport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Où se trouve l'état final</w:t>
      </w:r>
    </w:p>
    <w:p>
      <w:pPr>
        <w:spacing w:after="120"/>
      </w:pPr>
      <w:r>
        <w:rPr>
          <w:sz w:val="22"/>
          <w:szCs w:val="22"/>
        </w:rPr>
        <w:t xml:space="preserve">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Romain</w:t>
      </w:r>
      <w:r>
        <w:rPr>
          <w:sz w:val="22"/>
          <w:szCs w:val="22"/>
        </w:rPr>
        <w:t xml:space="preserve"> est 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demos/src/main/java/…/demo/jun/</w:t>
      </w:r>
      <w:r>
        <w:rPr>
          <w:sz w:val="22"/>
          <w:szCs w:val="22"/>
        </w:rPr>
        <w:t xml:space="preserve">, et sa classe de test 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demos/src/test/java/…/demo/jun/</w:t>
      </w:r>
      <w:r>
        <w:rPr>
          <w:sz w:val="22"/>
          <w:szCs w:val="22"/>
        </w:rPr>
        <w:t xml:space="preserve">. Les deux sont publiées avec les corrigés de la séance.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L'ordre des méthodes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RomainTest</w:t>
      </w:r>
      <w:r>
        <w:rPr>
          <w:sz w:val="22"/>
          <w:szCs w:val="22"/>
        </w:rPr>
        <w:t xml:space="preserve"> raconte l'ordre dans lequel le code est né : chacune était rouge avant que la ligne correspondante ne soit écrite.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Repartir d'un package vide : l'intérêt est dans le chemin.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_demos/sources_initiales/jun/</w:t>
      </w:r>
      <w:r>
        <w:rPr>
          <w:sz w:val="22"/>
          <w:szCs w:val="22"/>
        </w:rPr>
        <w:t xml:space="preserve"> contient l'état de l'étape 3 —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return 1;</w:t>
      </w:r>
      <w:r>
        <w:rPr>
          <w:sz w:val="22"/>
          <w:szCs w:val="22"/>
        </w:rPr>
        <w:t xml:space="preserve"> — parce qu'aucun état antérieur ne compile, ce qui est précisément le sujet des deux premières étapes.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JUN</dc:title>
  <dc:creator>Frédéric Ferrant — EPHEC</dc:creator>
  <cp:lastModifiedBy>Un-named</cp:lastModifiedBy>
  <cp:revision>1</cp:revision>
  <dcterms:created xsi:type="dcterms:W3CDTF">2026-10-17T12:42:12.175Z</dcterms:created>
  <dcterms:modified xsi:type="dcterms:W3CDTF">2026-10-17T12:42:12.175Z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