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be.ephec.java.abs</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cs="Consolas" w:eastAsia="Consolas" w:hAnsi="Consolas"/>
                  <w:color w:val="2B6CB0"/>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cs="Consolas" w:eastAsia="Consolas" w:hAnsi="Consolas"/>
                  <w:color w:val="2B6CB0"/>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cs="Consolas" w:eastAsia="Consolas" w:hAnsi="Consolas"/>
                  <w:color w:val="2B6CB0"/>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cs="Consolas" w:eastAsia="Consolas" w:hAnsi="Consolas"/>
                  <w:color w:val="2B6CB0"/>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cs="Consolas" w:eastAsia="Consolas" w:hAnsi="Consolas"/>
                  <w:color w:val="2B6CB0"/>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Lines/>
        <w:shd w:fill="F2F2F2" w:val="clear"/>
        <w:spacing w:after="0" w:before="100"/>
        <w:ind w:left="220"/>
      </w:pPr>
      <w:r>
        <w:rPr>
          <w:rFonts w:ascii="Consolas" w:hAnsi="Consolas" w:cs="Consolas"/>
          <w:color w:val="E97132" w:themeColor="accent2"/>
          <w:sz w:val="18"/>
          <w:szCs w:val="18"/>
        </w:rPr>
        <w:t xml:space="preserve">public abstract class Forme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Lines/>
        <w:shd w:fill="F2F2F2" w:val="clear"/>
        <w:spacing w:after="0" w:before="0"/>
        <w:ind w:left="220"/>
      </w:pPr>
      <w:r>
        <w:rPr>
          <w:rFonts w:ascii="Consolas" w:hAnsi="Consolas" w:cs="Consolas"/>
          <w:color w:val="E97132" w:themeColor="accent2"/>
          <w:sz w:val="18"/>
          <w:szCs w:val="18"/>
        </w:rPr>
        <w:t xml:space="preserve">    public abstract String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Lines/>
        <w:shd w:fill="F2F2F2" w:val="clear"/>
        <w:spacing w:after="0" w:before="0"/>
        <w:ind w:left="220"/>
      </w:pPr>
      <w:r>
        <w:rPr>
          <w:rFonts w:ascii="Consolas" w:hAnsi="Consolas" w:cs="Consolas"/>
          <w:color w:val="E97132" w:themeColor="accent2"/>
          <w:sz w:val="18"/>
          <w:szCs w:val="18"/>
        </w:rPr>
        <w:t xml:space="preserve">    public void affiche() {</w:t>
      </w:r>
    </w:p>
    <w:p>
      <w:pPr>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thème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E97132" w:themeColor="accent2"/>
          <w:sz w:val="18"/>
          <w:szCs w:val="18"/>
          <w:u w:val="none"/>
        </w:rPr>
        <w:t xml:space="preserve">CC-CLS.3</w:t>
      </w:r>
      <w:r>
        <w:rPr>
          <w:sz w:val="22"/>
          <w:szCs w:val="22"/>
        </w:rPr>
        <w:t xml:space="preserve"> du mémento Clean Code, qui la traite précisément.</w:t>
      </w:r>
    </w:p>
    <w:p>
      <w:r>
        <w:br w:type="page"/>
      </w:r>
    </w:p>
    <w:p>
      <w:pPr>
        <w:pStyle w:val="Heading1"/>
        <w:keepNext/>
        <w:spacing w:after="160" w:before="360"/>
      </w:pPr>
      <w:bookmarkStart w:name="ex-ABS-1" w:id="1"/>
      <w:r>
        <w:rPr>
          <w:b/>
          <w:bCs/>
          <w:color w:val="1F4E79"/>
          <w:sz w:val="30"/>
          <w:szCs w:val="30"/>
        </w:rPr>
        <w:t xml:space="preserve">ABS.1 — Des formes géométriques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Shape</w:t>
      </w:r>
      <w:r>
        <w:rPr>
          <w:sz w:val="22"/>
          <w:szCs w:val="22"/>
        </w:rPr>
        <w:t xml:space="preserve">, qui représente une forme géométrique. Elle connaît la position de son centre — un </w:t>
      </w:r>
      <w:r>
        <w:rPr>
          <w:rFonts w:ascii="Consolas" w:hAnsi="Consolas" w:cs="Consolas"/>
          <w:color w:val="E97132" w:themeColor="accent2"/>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E97132" w:themeColor="accent2"/>
          <w:sz w:val="18"/>
          <w:szCs w:val="18"/>
        </w:rPr>
        <w:t xml:space="preserve">Circle</w:t>
      </w:r>
      <w:r>
        <w:rPr>
          <w:sz w:val="22"/>
          <w:szCs w:val="22"/>
        </w:rPr>
        <w:t xml:space="preserve">, </w:t>
      </w:r>
      <w:r>
        <w:rPr>
          <w:rFonts w:ascii="Consolas" w:hAnsi="Consolas" w:cs="Consolas"/>
          <w:color w:val="E97132" w:themeColor="accent2"/>
          <w:sz w:val="18"/>
          <w:szCs w:val="18"/>
        </w:rPr>
        <w:t xml:space="preserve">Square</w:t>
      </w:r>
      <w:r>
        <w:rPr>
          <w:sz w:val="22"/>
          <w:szCs w:val="22"/>
        </w:rPr>
        <w:t xml:space="preserve"> et </w:t>
      </w:r>
      <w:r>
        <w:rPr>
          <w:rFonts w:ascii="Consolas" w:hAnsi="Consolas" w:cs="Consolas"/>
          <w:color w:val="E97132" w:themeColor="accent2"/>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E97132" w:themeColor="accent2"/>
          <w:sz w:val="18"/>
          <w:szCs w:val="18"/>
        </w:rPr>
        <w:t xml:space="preserve">Shape</w:t>
      </w:r>
      <w:r>
        <w:rPr>
          <w:sz w:val="22"/>
          <w:szCs w:val="22"/>
        </w:rPr>
        <w:t xml:space="preserve"> contenant les trois formes, parcouru pour les afficher puis les effacer.</w:t>
      </w:r>
    </w:p>
    <w:p>
      <w:pPr>
        <w:pStyle w:val="Heading2"/>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E97132" w:themeColor="accent2"/>
          <w:sz w:val="18"/>
          <w:szCs w:val="18"/>
        </w:rPr>
        <w:t xml:space="preserve">setRotation(370)</w:t>
      </w:r>
      <w:r>
        <w:rPr>
          <w:sz w:val="22"/>
          <w:szCs w:val="22"/>
        </w:rPr>
        <w:t xml:space="preserve"> donne 10, </w:t>
      </w:r>
      <w:r>
        <w:rPr>
          <w:rFonts w:ascii="Consolas" w:hAnsi="Consolas" w:cs="Consolas"/>
          <w:color w:val="E97132" w:themeColor="accent2"/>
          <w:sz w:val="18"/>
          <w:szCs w:val="18"/>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be.ephec.java.abs.e01.ShapeTest</w:t>
            </w:r>
          </w:p>
          <w:p>
            <w:pPr>
              <w:spacing w:after="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 xml:space="preserve">Shape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Essayez d'écrire </w:t>
      </w:r>
      <w:r>
        <w:rPr>
          <w:rFonts w:ascii="Consolas" w:hAnsi="Consolas" w:cs="Consolas"/>
          <w:color w:val="E97132" w:themeColor="accent2"/>
          <w:sz w:val="18"/>
          <w:szCs w:val="18"/>
        </w:rPr>
        <w:t xml:space="preserve">new Shape(new Point(0, 0))</w:t>
      </w:r>
      <w:r>
        <w:rPr>
          <w:sz w:val="22"/>
          <w:szCs w:val="22"/>
        </w:rPr>
        <w:t xml:space="preserve">. Que dit le compilateur, et pourquoi ?</w:t>
      </w:r>
    </w:p>
    <w:p>
      <w:pPr>
        <w:pStyle w:val="ListParagraph"/>
        <w:numPr>
          <w:ilvl w:val="0"/>
          <w:numId w:val="2"/>
        </w:numPr>
        <w:spacing w:after="60"/>
      </w:pPr>
      <w:r>
        <w:rPr>
          <w:sz w:val="22"/>
          <w:szCs w:val="22"/>
        </w:rPr>
        <w:t xml:space="preserve">Le constructeur de </w:t>
      </w:r>
      <w:r>
        <w:rPr>
          <w:rFonts w:ascii="Consolas" w:hAnsi="Consolas" w:cs="Consolas"/>
          <w:color w:val="E97132" w:themeColor="accent2"/>
          <w:sz w:val="18"/>
          <w:szCs w:val="18"/>
        </w:rPr>
        <w:t xml:space="preserve">Shape</w:t>
      </w:r>
      <w:r>
        <w:rPr>
          <w:sz w:val="22"/>
          <w:szCs w:val="22"/>
        </w:rPr>
        <w:t xml:space="preserve"> est déclaré </w:t>
      </w:r>
      <w:r>
        <w:rPr>
          <w:rFonts w:ascii="Consolas" w:hAnsi="Consolas" w:cs="Consolas"/>
          <w:color w:val="E97132" w:themeColor="accent2"/>
          <w:sz w:val="18"/>
          <w:szCs w:val="18"/>
        </w:rPr>
        <w:t xml:space="preserve">protected</w:t>
      </w:r>
      <w:r>
        <w:rPr>
          <w:sz w:val="22"/>
          <w:szCs w:val="22"/>
        </w:rPr>
        <w:t xml:space="preserve"> et non </w:t>
      </w:r>
      <w:r>
        <w:rPr>
          <w:rFonts w:ascii="Consolas" w:hAnsi="Consolas" w:cs="Consolas"/>
          <w:color w:val="E97132" w:themeColor="accent2"/>
          <w:sz w:val="18"/>
          <w:szCs w:val="18"/>
        </w:rPr>
        <w:t xml:space="preserve">public</w:t>
      </w:r>
      <w:r>
        <w:rPr>
          <w:sz w:val="22"/>
          <w:szCs w:val="22"/>
        </w:rPr>
        <w:t xml:space="preserve">. Qu'est-ce que cela change, sachant qu'on ne peut de toute façon pas instancier la classe ?</w:t>
      </w:r>
    </w:p>
    <w:p>
      <w:pPr>
        <w:pStyle w:val="ListParagraph"/>
        <w:numPr>
          <w:ilvl w:val="0"/>
          <w:numId w:val="2"/>
        </w:numPr>
        <w:spacing w:after="60"/>
      </w:pPr>
      <w:r>
        <w:rPr>
          <w:sz w:val="22"/>
          <w:szCs w:val="22"/>
        </w:rPr>
        <w:t xml:space="preserve">Vos trois sous-classes font-elles plus d'une méthode ? Si oui, qu'est-ce qui aurait dû monter dans </w:t>
      </w:r>
      <w:r>
        <w:rPr>
          <w:rFonts w:ascii="Consolas" w:hAnsi="Consolas" w:cs="Consolas"/>
          <w:color w:val="E97132" w:themeColor="accent2"/>
          <w:sz w:val="18"/>
          <w:szCs w:val="18"/>
        </w:rPr>
        <w:t xml:space="preserve">Shape</w:t>
      </w:r>
      <w:r>
        <w:rPr>
          <w:sz w:val="22"/>
          <w:szCs w:val="22"/>
        </w:rPr>
        <w:t xml:space="preserve"> ?</w:t>
      </w:r>
    </w:p>
    <w:p>
      <w:pPr>
        <w:pStyle w:val="ListParagraph"/>
        <w:numPr>
          <w:ilvl w:val="0"/>
          <w:numId w:val="2"/>
        </w:numPr>
        <w:spacing w:after="60"/>
      </w:pPr>
      <w:r>
        <w:rPr>
          <w:sz w:val="22"/>
          <w:szCs w:val="22"/>
        </w:rPr>
        <w:t xml:space="preserve">Le tableau est déclaré </w:t>
      </w:r>
      <w:r>
        <w:rPr>
          <w:rFonts w:ascii="Consolas" w:hAnsi="Consolas" w:cs="Consolas"/>
          <w:color w:val="E97132" w:themeColor="accent2"/>
          <w:sz w:val="18"/>
          <w:szCs w:val="18"/>
        </w:rPr>
        <w:t xml:space="preserve">Shape[]</w:t>
      </w:r>
      <w:r>
        <w:rPr>
          <w:sz w:val="22"/>
          <w:szCs w:val="22"/>
        </w:rPr>
        <w:t xml:space="preserve"> et ne contient aucun </w:t>
      </w:r>
      <w:r>
        <w:rPr>
          <w:rFonts w:ascii="Consolas" w:hAnsi="Consolas" w:cs="Consolas"/>
          <w:color w:val="E97132" w:themeColor="accent2"/>
          <w:sz w:val="18"/>
          <w:szCs w:val="18"/>
        </w:rPr>
        <w:t xml:space="preserve">Shape</w:t>
      </w:r>
      <w:r>
        <w:rPr>
          <w:sz w:val="22"/>
          <w:szCs w:val="22"/>
        </w:rPr>
        <w:t xml:space="preserve">. Comment est-ce possible ?</w:t>
      </w:r>
    </w:p>
    <w:p>
      <w:r>
        <w:br w:type="page"/>
      </w:r>
    </w:p>
    <w:p>
      <w:pPr>
        <w:pStyle w:val="Heading1"/>
        <w:keepNext/>
        <w:spacing w:after="160" w:before="360"/>
      </w:pPr>
      <w:bookmarkStart w:name="ex-ABS-2" w:id="1"/>
      <w:r>
        <w:rPr>
          <w:b/>
          <w:bCs/>
          <w:color w:val="1F4E79"/>
          <w:sz w:val="30"/>
          <w:szCs w:val="30"/>
        </w:rPr>
        <w:t xml:space="preserve">ABS.2 — Des animaux qui font du bruit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Animal</w:t>
      </w:r>
      <w:r>
        <w:rPr>
          <w:sz w:val="22"/>
          <w:szCs w:val="22"/>
        </w:rPr>
        <w:t xml:space="preserve"> et ses deux sous-classes </w:t>
      </w:r>
      <w:r>
        <w:rPr>
          <w:rFonts w:ascii="Consolas" w:hAnsi="Consolas" w:cs="Consolas"/>
          <w:color w:val="E97132" w:themeColor="accent2"/>
          <w:sz w:val="18"/>
          <w:szCs w:val="18"/>
        </w:rPr>
        <w:t xml:space="preserve">Dog</w:t>
      </w:r>
      <w:r>
        <w:rPr>
          <w:sz w:val="22"/>
          <w:szCs w:val="22"/>
        </w:rPr>
        <w:t xml:space="preserve"> et </w:t>
      </w:r>
      <w:r>
        <w:rPr>
          <w:rFonts w:ascii="Consolas" w:hAnsi="Consolas" w:cs="Consolas"/>
          <w:color w:val="E97132" w:themeColor="accent2"/>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 tableau de dix </w:t>
      </w:r>
      <w:r>
        <w:rPr>
          <w:rFonts w:ascii="Consolas" w:hAnsi="Consolas" w:cs="Consolas"/>
          <w:color w:val="E97132" w:themeColor="accent2"/>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E97132" w:themeColor="accent2"/>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E97132" w:themeColor="accent2"/>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E97132" w:themeColor="accent2"/>
          <w:sz w:val="18"/>
          <w:szCs w:val="18"/>
          <w:u w:val="none"/>
        </w:rPr>
        <w:t xml:space="preserve">CC-CLS.4</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E97132" w:themeColor="accent2"/>
                <w:sz w:val="18"/>
                <w:szCs w:val="18"/>
              </w:rPr>
              <w:t xml:space="preserve">Animal</w:t>
            </w:r>
            <w:r>
              <w:rPr>
                <w:sz w:val="22"/>
                <w:szCs w:val="22"/>
              </w:rPr>
              <w:t xml:space="preserve"> retournent bien le cri de leur type réel.</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Ajoutez une </w:t>
      </w:r>
      <w:r>
        <w:rPr>
          <w:rFonts w:ascii="Consolas" w:hAnsi="Consolas" w:cs="Consolas"/>
          <w:color w:val="E97132" w:themeColor="accent2"/>
          <w:sz w:val="18"/>
          <w:szCs w:val="18"/>
        </w:rPr>
        <w:t xml:space="preserve">Vache</w:t>
      </w:r>
      <w:r>
        <w:rPr>
          <w:sz w:val="22"/>
          <w:szCs w:val="22"/>
        </w:rPr>
        <w:t xml:space="preserve">. Combien de lignes faut-il modifier dans le </w:t>
      </w:r>
      <w:r>
        <w:rPr>
          <w:rFonts w:ascii="Consolas" w:hAnsi="Consolas" w:cs="Consolas"/>
          <w:color w:val="E97132" w:themeColor="accent2"/>
          <w:sz w:val="18"/>
          <w:szCs w:val="18"/>
        </w:rPr>
        <w:t xml:space="preserve">Programme</w:t>
      </w:r>
      <w:r>
        <w:rPr>
          <w:sz w:val="22"/>
          <w:szCs w:val="22"/>
        </w:rPr>
        <w:t xml:space="preserve"> ?</w:t>
      </w:r>
    </w:p>
    <w:p>
      <w:pPr>
        <w:pStyle w:val="ListParagraph"/>
        <w:numPr>
          <w:ilvl w:val="0"/>
          <w:numId w:val="2"/>
        </w:numPr>
        <w:spacing w:after="60"/>
      </w:pPr>
      <w:r>
        <w:rPr>
          <w:sz w:val="22"/>
          <w:szCs w:val="22"/>
        </w:rPr>
        <w:t xml:space="preserve">Refaites l'exercice en supprimant la classe abstraite, avec deux classes indépendantes. Qu'est-ce qui devient impossible ?</w:t>
      </w:r>
    </w:p>
    <w:p>
      <w:r>
        <w:br w:type="page"/>
      </w:r>
    </w:p>
    <w:p>
      <w:pPr>
        <w:pStyle w:val="Heading1"/>
        <w:keepNext/>
        <w:spacing w:after="160" w:before="360"/>
      </w:pPr>
      <w:bookmarkStart w:name="ex-ABS-3" w:id="1"/>
      <w:r>
        <w:rPr>
          <w:b/>
          <w:bCs/>
          <w:color w:val="1F4E79"/>
          <w:sz w:val="30"/>
          <w:szCs w:val="30"/>
        </w:rPr>
        <w:t xml:space="preserve">ABS.3 — Deux banques, un seul traitement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Lines/>
        <w:shd w:fill="F2F2F2" w:val="clear"/>
        <w:spacing w:after="0" w:before="100"/>
        <w:ind w:left="220"/>
      </w:pPr>
      <w:r>
        <w:rPr>
          <w:rFonts w:ascii="Consolas" w:hAnsi="Consolas" w:cs="Consolas"/>
          <w:color w:val="E97132" w:themeColor="accent2"/>
          <w:sz w:val="18"/>
          <w:szCs w:val="18"/>
        </w:rPr>
        <w:t xml:space="preserve">Fric en Vrac      compte, montant, communication</w:t>
      </w:r>
    </w:p>
    <w:p>
      <w:pPr>
        <w:keepLines/>
        <w:shd w:fill="F2F2F2" w:val="clear"/>
        <w:spacing w:after="160" w:before="0"/>
        <w:ind w:left="220"/>
      </w:pPr>
      <w:r>
        <w:rPr>
          <w:rFonts w:ascii="Consolas" w:hAnsi="Consolas" w:cs="Consolas"/>
          <w:color w:val="E97132" w:themeColor="accent2"/>
          <w:sz w:val="18"/>
          <w:szCs w:val="18"/>
        </w:rPr>
        <w:t xml:space="preserve">Banquier Pepere   communication, compte, montant</w:t>
      </w:r>
    </w:p>
    <w:p>
      <w:pPr>
        <w:pStyle w:val="Heading2"/>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VisualiseurBanquierPepere</w:t>
      </w:r>
      <w:r>
        <w:rPr>
          <w:sz w:val="22"/>
          <w:szCs w:val="22"/>
        </w:rPr>
        <w:t xml:space="preserve"> en définissant les trois méthodes abstraites, puis écrivez le </w:t>
      </w:r>
      <w:r>
        <w:rPr>
          <w:rFonts w:ascii="Consolas" w:hAnsi="Consolas" w:cs="Consolas"/>
          <w:color w:val="E97132" w:themeColor="accent2"/>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E97132" w:themeColor="accent2"/>
                <w:sz w:val="18"/>
                <w:szCs w:val="18"/>
              </w:rPr>
              <w:t xml:space="preserve">instanceof</w:t>
            </w:r>
            <w:r>
              <w:rPr>
                <w:sz w:val="22"/>
                <w:szCs w:val="22"/>
              </w:rPr>
              <w:t xml:space="preserve">, ni condition sur la banque : il traite un tableau de </w:t>
            </w:r>
            <w:r>
              <w:rPr>
                <w:rFonts w:ascii="Consolas" w:hAnsi="Consolas" w:cs="Consolas"/>
                <w:color w:val="E97132" w:themeColor="accent2"/>
                <w:sz w:val="18"/>
                <w:szCs w:val="18"/>
              </w:rPr>
              <w:t xml:space="preserve">VisualiseurDeDonneesBancaires</w:t>
            </w:r>
            <w:r>
              <w:rPr>
                <w:sz w:val="22"/>
                <w:szCs w:val="22"/>
              </w:rPr>
              <w:t xml:space="preserve"> sans savoir ce qu'il contient.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2"/>
        </w:numPr>
        <w:spacing w:after="60"/>
      </w:pPr>
      <w:r>
        <w:rPr>
          <w:sz w:val="22"/>
          <w:szCs w:val="22"/>
        </w:rPr>
        <w:t xml:space="preserve">La méthode qui convertit une ligne est déclarée </w:t>
      </w:r>
      <w:r>
        <w:rPr>
          <w:rFonts w:ascii="Consolas" w:hAnsi="Consolas" w:cs="Consolas"/>
          <w:color w:val="E97132" w:themeColor="accent2"/>
          <w:sz w:val="18"/>
          <w:szCs w:val="18"/>
        </w:rPr>
        <w:t xml:space="preserve">protected</w:t>
      </w:r>
      <w:r>
        <w:rPr>
          <w:sz w:val="22"/>
          <w:szCs w:val="22"/>
        </w:rPr>
        <w:t xml:space="preserve">. Pourquoi pas </w:t>
      </w:r>
      <w:r>
        <w:rPr>
          <w:rFonts w:ascii="Consolas" w:hAnsi="Consolas" w:cs="Consolas"/>
          <w:color w:val="E97132" w:themeColor="accent2"/>
          <w:sz w:val="18"/>
          <w:szCs w:val="18"/>
        </w:rPr>
        <w:t xml:space="preserve">public</w:t>
      </w:r>
      <w:r>
        <w:rPr>
          <w:sz w:val="22"/>
          <w:szCs w:val="22"/>
        </w:rPr>
        <w:t xml:space="preserve">, puisque c'est une méthode qu'une autre classe doit définir ?</w:t>
      </w:r>
    </w:p>
    <w:p>
      <w:pPr>
        <w:pStyle w:val="ListParagraph"/>
        <w:numPr>
          <w:ilvl w:val="0"/>
          <w:numId w:val="2"/>
        </w:numPr>
        <w:spacing w:after="60"/>
      </w:pPr>
      <w:r>
        <w:rPr>
          <w:sz w:val="22"/>
          <w:szCs w:val="22"/>
        </w:rPr>
        <w:t xml:space="preserve">Le rapport et le total sont écrits une seule fois, dans la classe mère. Qu'est-ce qui se serait passé le jour d'une correction du calcul si chaque visualiseur avait eu le sien ?</w:t>
      </w:r>
    </w:p>
    <w:p>
      <w:r>
        <w:br w:type="page"/>
      </w:r>
    </w:p>
    <w:p>
      <w:pPr>
        <w:pStyle w:val="Heading1"/>
        <w:keepNext/>
        <w:spacing w:after="160" w:before="360"/>
      </w:pPr>
      <w:bookmarkStart w:name="ex-ABS-4" w:id="1"/>
      <w:r>
        <w:rPr>
          <w:b/>
          <w:bCs/>
          <w:color w:val="1F4E79"/>
          <w:sz w:val="30"/>
          <w:szCs w:val="30"/>
        </w:rPr>
        <w:t xml:space="preserve">ABS.4 — Une hiérarchie à deux niveaux</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2"/>
        <w:keepNext/>
        <w:spacing w:after="100" w:before="240"/>
      </w:pPr>
      <w:r>
        <w:rPr>
          <w:b/>
          <w:bCs/>
          <w:color w:val="595959"/>
          <w:sz w:val="24"/>
          <w:szCs w:val="24"/>
        </w:rPr>
        <w:t xml:space="preserve">La structure imposée</w:t>
      </w:r>
    </w:p>
    <w:p>
      <w:pPr>
        <w:keepLines/>
        <w:shd w:fill="F2F2F2" w:val="clear"/>
        <w:spacing w:after="0" w:before="100"/>
        <w:ind w:left="220"/>
      </w:pPr>
      <w:r>
        <w:rPr>
          <w:rFonts w:ascii="Consolas" w:hAnsi="Consolas" w:cs="Consolas"/>
          <w:color w:val="E97132" w:themeColor="accent2"/>
          <w:sz w:val="18"/>
          <w:szCs w:val="18"/>
        </w:rPr>
        <w:t xml:space="preserve">Facturable          interface : double montant()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Prestation      abstraite : le client, et facture()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Forfait     abstraite : prixForfait</w:t>
      </w:r>
    </w:p>
    <w:p>
      <w:pPr>
        <w:keepLines/>
        <w:shd w:fill="F2F2F2" w:val="clear"/>
        <w:spacing w:after="0" w:before="0"/>
        <w:ind w:left="220"/>
      </w:pPr>
      <w:r>
        <w:rPr>
          <w:rFonts w:ascii="Consolas" w:hAnsi="Consolas" w:cs="Consolas"/>
          <w:color w:val="E97132" w:themeColor="accent2"/>
          <w:sz w:val="18"/>
          <w:szCs w:val="18"/>
        </w:rPr>
        <w:t xml:space="preserve">     |   +- Abonnement</w:t>
      </w:r>
    </w:p>
    <w:p>
      <w:pPr>
        <w:keepLines/>
        <w:shd w:fill="F2F2F2" w:val="clear"/>
        <w:spacing w:after="0" w:before="0"/>
        <w:ind w:left="220"/>
      </w:pPr>
      <w:r>
        <w:rPr>
          <w:rFonts w:ascii="Consolas" w:hAnsi="Consolas" w:cs="Consolas"/>
          <w:color w:val="E97132" w:themeColor="accent2"/>
          <w:sz w:val="18"/>
          <w:szCs w:val="18"/>
        </w:rPr>
        <w:t xml:space="preserve">     |   +- Installation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Horaire     abstraite : tauxHoraire, heures</w:t>
      </w:r>
    </w:p>
    <w:p>
      <w:pPr>
        <w:keepLines/>
        <w:shd w:fill="F2F2F2" w:val="clear"/>
        <w:spacing w:after="0" w:before="0"/>
        <w:ind w:left="220"/>
      </w:pPr>
      <w:r>
        <w:rPr>
          <w:rFonts w:ascii="Consolas" w:hAnsi="Consolas" w:cs="Consolas"/>
          <w:color w:val="E97132" w:themeColor="accent2"/>
          <w:sz w:val="18"/>
          <w:szCs w:val="18"/>
        </w:rPr>
        <w:t xml:space="preserve">         +- Depannage</w:t>
      </w:r>
    </w:p>
    <w:p>
      <w:pPr>
        <w:keepLines/>
        <w:shd w:fill="F2F2F2" w:val="clear"/>
        <w:spacing w:after="160" w:before="0"/>
        <w:ind w:left="220"/>
      </w:pPr>
      <w:r>
        <w:rPr>
          <w:rFonts w:ascii="Consolas" w:hAnsi="Consolas" w:cs="Consolas"/>
          <w:color w:val="E97132" w:themeColor="accent2"/>
          <w:sz w:val="18"/>
          <w:szCs w:val="18"/>
        </w:rPr>
        <w:t xml:space="preserve">         +- Urgence</w:t>
      </w:r>
    </w:p>
    <w:p>
      <w:pPr>
        <w:pStyle w:val="Heading2"/>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E97132" w:themeColor="accent2"/>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deplacement</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majoration</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2"/>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E97132" w:themeColor="accent2"/>
          <w:sz w:val="18"/>
          <w:szCs w:val="18"/>
        </w:rPr>
        <w:t xml:space="preserve">Facturable</w:t>
      </w:r>
      <w:r>
        <w:rPr>
          <w:sz w:val="22"/>
          <w:szCs w:val="22"/>
        </w:rPr>
        <w:t xml:space="preserve"> et les signatures des constructeurs. Tout le reste est à écrire.</w:t>
      </w:r>
    </w:p>
    <w:p>
      <w:pPr>
        <w:pStyle w:val="Heading2"/>
        <w:keepNext/>
        <w:spacing w:after="100" w:before="240"/>
      </w:pPr>
      <w:r>
        <w:rPr>
          <w:b/>
          <w:bCs/>
          <w:color w:val="595959"/>
          <w:sz w:val="24"/>
          <w:szCs w:val="24"/>
        </w:rPr>
        <w:t xml:space="preserve">Deux décisions vous appartiennent</w:t>
      </w:r>
    </w:p>
    <w:p>
      <w:pPr>
        <w:pStyle w:val="ListParagraph"/>
        <w:numPr>
          <w:ilvl w:val="0"/>
          <w:numId w:val="2"/>
        </w:numPr>
        <w:spacing w:after="60"/>
      </w:pPr>
      <w:r>
        <w:rPr>
          <w:b/>
          <w:bCs/>
          <w:sz w:val="22"/>
          <w:szCs w:val="22"/>
        </w:rPr>
        <w:t xml:space="preserve">Où implémenter </w:t>
      </w:r>
      <w:r>
        <w:rPr>
          <w:rFonts w:ascii="Consolas" w:hAnsi="Consolas" w:cs="Consolas"/>
          <w:b/>
          <w:bCs/>
          <w:color w:val="E97132" w:themeColor="accent2"/>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2"/>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hAnsi="Consolas" w:cs="Consolas"/>
          <w:color w:val="E97132" w:themeColor="accent2"/>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E97132" w:themeColor="accent2"/>
          <w:sz w:val="18"/>
          <w:szCs w:val="18"/>
        </w:rPr>
        <w:t xml:space="preserve">instanceof</w:t>
      </w:r>
      <w:r>
        <w:rPr>
          <w:sz w:val="22"/>
          <w:szCs w:val="22"/>
        </w:rPr>
        <w:t xml:space="preserve"> dans cette boucle, c'est que la hiérarchie est mal découpée. Reprenez-la.</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Abonnement(Ada, 125)</w:t>
            </w:r>
            <w:r>
              <w:rPr>
                <w:rFonts w:ascii="Consolas" w:hAnsi="Consolas" w:cs="Consolas"/>
                <w:color w:val="E97132" w:themeColor="accent2"/>
                <w:sz w:val="18"/>
                <w:szCs w:val="18"/>
              </w:rPr>
              <w:tab/>
              <w:t xml:space="preserve">125.00</w:t>
            </w:r>
          </w:p>
          <w:p>
            <w:pPr>
              <w:tabs>
                <w:tab w:val="left" w:pos="4300"/>
              </w:tabs>
              <w:spacing w:after="40"/>
            </w:pPr>
            <w:r>
              <w:rPr>
                <w:rFonts w:ascii="Consolas" w:hAnsi="Consolas" w:cs="Consolas"/>
                <w:color w:val="E97132" w:themeColor="accent2"/>
                <w:sz w:val="18"/>
                <w:szCs w:val="18"/>
              </w:rPr>
              <w:t xml:space="preserve">Installation(Alan, 200, 45.50)</w:t>
            </w:r>
            <w:r>
              <w:rPr>
                <w:rFonts w:ascii="Consolas" w:hAnsi="Consolas" w:cs="Consolas"/>
                <w:color w:val="E97132" w:themeColor="accent2"/>
                <w:sz w:val="18"/>
                <w:szCs w:val="18"/>
              </w:rPr>
              <w:tab/>
              <w:t xml:space="preserve">245.50</w:t>
            </w:r>
          </w:p>
          <w:p>
            <w:pPr>
              <w:tabs>
                <w:tab w:val="left" w:pos="4300"/>
              </w:tabs>
              <w:spacing w:after="40"/>
            </w:pPr>
            <w:r>
              <w:rPr>
                <w:rFonts w:ascii="Consolas" w:hAnsi="Consolas" w:cs="Consolas"/>
                <w:color w:val="E97132" w:themeColor="accent2"/>
                <w:sz w:val="18"/>
                <w:szCs w:val="18"/>
              </w:rPr>
              <w:t xml:space="preserve">Depannage(Grace, 65, 3)</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Urgence(Charles, 65, 2, 0.5)</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facture() du premier</w:t>
            </w:r>
            <w:r>
              <w:rPr>
                <w:rFonts w:ascii="Consolas" w:hAnsi="Consolas" w:cs="Consolas"/>
                <w:color w:val="E97132" w:themeColor="accent2"/>
                <w:sz w:val="18"/>
                <w:szCs w:val="18"/>
              </w:rPr>
              <w:tab/>
              <w:t xml:space="preserve">Ada : 125.00 EUR</w:t>
            </w:r>
          </w:p>
          <w:p>
            <w:pPr>
              <w:tabs>
                <w:tab w:val="left" w:pos="4300"/>
              </w:tabs>
              <w:spacing w:after="0"/>
            </w:pPr>
            <w:r>
              <w:rPr>
                <w:rFonts w:ascii="Consolas" w:hAnsi="Consolas" w:cs="Consolas"/>
                <w:color w:val="E97132" w:themeColor="accent2"/>
                <w:sz w:val="18"/>
                <w:szCs w:val="18"/>
              </w:rPr>
              <w:t xml:space="preserve">total des quatre</w:t>
            </w:r>
            <w:r>
              <w:rPr>
                <w:rFonts w:ascii="Consolas" w:hAnsi="Consolas" w:cs="Consolas"/>
                <w:color w:val="E97132" w:themeColor="accent2"/>
                <w:sz w:val="18"/>
                <w:szCs w:val="18"/>
              </w:rPr>
              <w:tab/>
              <w:t xml:space="preserve">760.50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Prestation</w:t>
      </w:r>
      <w:r>
        <w:rPr>
          <w:sz w:val="22"/>
          <w:szCs w:val="22"/>
        </w:rPr>
        <w:t xml:space="preserve"> implémente </w:t>
      </w:r>
      <w:r>
        <w:rPr>
          <w:rFonts w:ascii="Consolas" w:hAnsi="Consolas" w:cs="Consolas"/>
          <w:color w:val="E97132" w:themeColor="accent2"/>
          <w:sz w:val="18"/>
          <w:szCs w:val="18"/>
        </w:rPr>
        <w:t xml:space="preserve">Facturable</w:t>
      </w:r>
      <w:r>
        <w:rPr>
          <w:sz w:val="22"/>
          <w:szCs w:val="22"/>
        </w:rPr>
        <w:t xml:space="preserve"> sans écrire </w:t>
      </w:r>
      <w:r>
        <w:rPr>
          <w:rFonts w:ascii="Consolas" w:hAnsi="Consolas" w:cs="Consolas"/>
          <w:color w:val="E97132" w:themeColor="accent2"/>
          <w:sz w:val="18"/>
          <w:szCs w:val="18"/>
        </w:rPr>
        <w:t xml:space="preserve">montant()</w:t>
      </w:r>
      <w:r>
        <w:rPr>
          <w:sz w:val="22"/>
          <w:szCs w:val="22"/>
        </w:rPr>
        <w:t xml:space="preserve">. Est-ce légal, et pourquoi le compilateur l'accepte-t-il ?</w:t>
      </w:r>
    </w:p>
    <w:p>
      <w:pPr>
        <w:pStyle w:val="ListParagraph"/>
        <w:numPr>
          <w:ilvl w:val="0"/>
          <w:numId w:val="2"/>
        </w:numPr>
        <w:spacing w:after="60"/>
      </w:pPr>
      <w:r>
        <w:rPr>
          <w:sz w:val="22"/>
          <w:szCs w:val="22"/>
        </w:rPr>
        <w:t xml:space="preserve">La méthode </w:t>
      </w:r>
      <w:r>
        <w:rPr>
          <w:rFonts w:ascii="Consolas" w:hAnsi="Consolas" w:cs="Consolas"/>
          <w:color w:val="E97132" w:themeColor="accent2"/>
          <w:sz w:val="18"/>
          <w:szCs w:val="18"/>
        </w:rPr>
        <w:t xml:space="preserve">facture()</w:t>
      </w:r>
      <w:r>
        <w:rPr>
          <w:sz w:val="22"/>
          <w:szCs w:val="22"/>
        </w:rPr>
        <w:t xml:space="preserve"> appelle </w:t>
      </w:r>
      <w:r>
        <w:rPr>
          <w:rFonts w:ascii="Consolas" w:hAnsi="Consolas" w:cs="Consolas"/>
          <w:color w:val="E97132" w:themeColor="accent2"/>
          <w:sz w:val="18"/>
          <w:szCs w:val="18"/>
        </w:rPr>
        <w:t xml:space="preserve">montant()</w:t>
      </w:r>
      <w:r>
        <w:rPr>
          <w:sz w:val="22"/>
          <w:szCs w:val="22"/>
        </w:rPr>
        <w:t xml:space="preserve">, qui n'existe nulle part quand on l'écrit. Comment est-ce possible ?</w:t>
      </w:r>
    </w:p>
    <w:p>
      <w:pPr>
        <w:pStyle w:val="ListParagraph"/>
        <w:numPr>
          <w:ilvl w:val="0"/>
          <w:numId w:val="2"/>
        </w:numPr>
        <w:spacing w:after="60"/>
      </w:pPr>
      <w:r>
        <w:rPr>
          <w:sz w:val="22"/>
          <w:szCs w:val="22"/>
        </w:rPr>
        <w:t xml:space="preserve">Ajoutez une cinquième sorte de prestation. Combien de classes existantes devez-vous modifier ?</w:t>
      </w:r>
    </w:p>
    <w:p>
      <w:r>
        <w:br w:type="page"/>
      </w:r>
    </w:p>
    <w:p>
      <w:pPr>
        <w:pStyle w:val="Heading1"/>
        <w:keepNext/>
        <w:spacing w:after="160" w:before="360"/>
      </w:pPr>
      <w:bookmarkStart w:name="ex-ABS-5" w:id="1"/>
      <w:r>
        <w:rPr>
          <w:b/>
          <w:bCs/>
          <w:color w:val="1F4E79"/>
          <w:sz w:val="30"/>
          <w:szCs w:val="30"/>
        </w:rPr>
        <w:t xml:space="preserve">ABS.5 — Tout écrire, à partir de rien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be.ephec.java.abs.e05</w:t>
      </w:r>
    </w:p>
    <w:p>
      <w:pPr>
        <w:pStyle w:val="Heading2"/>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2"/>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2"/>
        <w:keepNext/>
        <w:spacing w:after="100" w:before="240"/>
      </w:pPr>
      <w:r>
        <w:rPr>
          <w:b/>
          <w:bCs/>
          <w:color w:val="595959"/>
          <w:sz w:val="24"/>
          <w:szCs w:val="24"/>
        </w:rPr>
        <w:t xml:space="preserve">Ce que le programme doit faire</w:t>
      </w:r>
    </w:p>
    <w:p>
      <w:pPr>
        <w:pStyle w:val="ListParagraph"/>
        <w:numPr>
          <w:ilvl w:val="0"/>
          <w:numId w:val="2"/>
        </w:numPr>
        <w:spacing w:after="60"/>
      </w:pPr>
      <w:r>
        <w:rPr>
          <w:sz w:val="22"/>
          <w:szCs w:val="22"/>
        </w:rPr>
        <w:t xml:space="preserve">créer un envoi de chaque sorte ;</w:t>
      </w:r>
    </w:p>
    <w:p>
      <w:pPr>
        <w:pStyle w:val="ListParagraph"/>
        <w:numPr>
          <w:ilvl w:val="0"/>
          <w:numId w:val="2"/>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2"/>
        </w:numPr>
        <w:spacing w:after="60"/>
      </w:pPr>
      <w:r>
        <w:rPr>
          <w:sz w:val="22"/>
          <w:szCs w:val="22"/>
        </w:rPr>
        <w:t xml:space="preserve">le parcourir en affichant l'étiquette de chacun, au format </w:t>
      </w:r>
      <w:r>
        <w:rPr>
          <w:rFonts w:ascii="Consolas" w:hAnsi="Consolas" w:cs="Consolas"/>
          <w:color w:val="E97132" w:themeColor="accent2"/>
          <w:sz w:val="18"/>
          <w:szCs w:val="18"/>
        </w:rPr>
        <w:t xml:space="preserve">Ada Lovelace - 120 g - 4.60 EUR</w:t>
      </w:r>
      <w:r>
        <w:rPr>
          <w:sz w:val="22"/>
          <w:szCs w:val="22"/>
        </w:rPr>
        <w:t xml:space="preserve"> ;</w:t>
      </w:r>
    </w:p>
    <w:p>
      <w:pPr>
        <w:pStyle w:val="ListParagraph"/>
        <w:numPr>
          <w:ilvl w:val="0"/>
          <w:numId w:val="2"/>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E97132" w:themeColor="accent2"/>
          <w:sz w:val="18"/>
          <w:szCs w:val="18"/>
        </w:rPr>
        <w:t xml:space="preserve">instanceof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sur la sorte d'envoi, la hiérarchie est mal découpée.</w:t>
      </w:r>
    </w:p>
    <w:p>
      <w:pPr>
        <w:pStyle w:val="Heading2"/>
        <w:keepNext/>
        <w:spacing w:after="100" w:before="240"/>
      </w:pPr>
      <w:r>
        <w:rPr>
          <w:b/>
          <w:bCs/>
          <w:color w:val="595959"/>
          <w:sz w:val="24"/>
          <w:szCs w:val="24"/>
        </w:rPr>
        <w:t xml:space="preserve">Les trois questions à se poser avant d'écrire</w:t>
      </w:r>
    </w:p>
    <w:p>
      <w:pPr>
        <w:pStyle w:val="ListParagraph"/>
        <w:numPr>
          <w:ilvl w:val="0"/>
          <w:numId w:val="2"/>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2"/>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2"/>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hAnsi="Consolas" w:cs="Consolas"/>
          <w:color w:val="E97132" w:themeColor="accent2"/>
          <w:sz w:val="18"/>
          <w:szCs w:val="18"/>
        </w:rPr>
        <w:t xml:space="preserve">ABS.1</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lettre de 20 g</w:t>
            </w:r>
            <w:r>
              <w:rPr>
                <w:rFonts w:ascii="Consolas" w:hAnsi="Consolas" w:cs="Consolas"/>
                <w:color w:val="E97132" w:themeColor="accent2"/>
                <w:sz w:val="18"/>
                <w:szCs w:val="18"/>
              </w:rPr>
              <w:tab/>
              <w:t xml:space="preserve">1.10</w:t>
            </w:r>
          </w:p>
          <w:p>
            <w:pPr>
              <w:tabs>
                <w:tab w:val="left" w:pos="4300"/>
              </w:tabs>
              <w:spacing w:after="40"/>
            </w:pPr>
            <w:r>
              <w:rPr>
                <w:rFonts w:ascii="Consolas" w:hAnsi="Consolas" w:cs="Consolas"/>
                <w:color w:val="E97132" w:themeColor="accent2"/>
                <w:sz w:val="18"/>
                <w:szCs w:val="18"/>
              </w:rPr>
              <w:t xml:space="preserve">lettre de 50 g</w:t>
            </w:r>
            <w:r>
              <w:rPr>
                <w:rFonts w:ascii="Consolas" w:hAnsi="Consolas" w:cs="Consolas"/>
                <w:color w:val="E97132" w:themeColor="accent2"/>
                <w:sz w:val="18"/>
                <w:szCs w:val="18"/>
              </w:rPr>
              <w:tab/>
              <w:t xml:space="preserve">1.10  (la borne est incluse)</w:t>
            </w:r>
          </w:p>
          <w:p>
            <w:pPr>
              <w:tabs>
                <w:tab w:val="left" w:pos="4300"/>
              </w:tabs>
              <w:spacing w:after="40"/>
            </w:pPr>
            <w:r>
              <w:rPr>
                <w:rFonts w:ascii="Consolas" w:hAnsi="Consolas" w:cs="Consolas"/>
                <w:color w:val="E97132" w:themeColor="accent2"/>
                <w:sz w:val="18"/>
                <w:szCs w:val="18"/>
              </w:rPr>
              <w:t xml:space="preserve">lettre de 51 g</w:t>
            </w:r>
            <w:r>
              <w:rPr>
                <w:rFonts w:ascii="Consolas" w:hAnsi="Consolas" w:cs="Consolas"/>
                <w:color w:val="E97132" w:themeColor="accent2"/>
                <w:sz w:val="18"/>
                <w:szCs w:val="18"/>
              </w:rPr>
              <w:tab/>
              <w:t xml:space="preserve">2.20</w:t>
            </w:r>
          </w:p>
          <w:p>
            <w:pPr>
              <w:tabs>
                <w:tab w:val="left" w:pos="4300"/>
              </w:tabs>
              <w:spacing w:after="40"/>
            </w:pPr>
            <w:r>
              <w:rPr>
                <w:rFonts w:ascii="Consolas" w:hAnsi="Consolas" w:cs="Consolas"/>
                <w:color w:val="E97132" w:themeColor="accent2"/>
                <w:sz w:val="18"/>
                <w:szCs w:val="18"/>
              </w:rPr>
              <w:t xml:space="preserve">colis de 120 g</w:t>
            </w:r>
            <w:r>
              <w:rPr>
                <w:rFonts w:ascii="Consolas" w:hAnsi="Consolas" w:cs="Consolas"/>
                <w:color w:val="E97132" w:themeColor="accent2"/>
                <w:sz w:val="18"/>
                <w:szCs w:val="18"/>
              </w:rPr>
              <w:tab/>
              <w:t xml:space="preserve">4.60</w:t>
            </w:r>
          </w:p>
          <w:p>
            <w:pPr>
              <w:tabs>
                <w:tab w:val="left" w:pos="4300"/>
              </w:tabs>
              <w:spacing w:after="40"/>
            </w:pPr>
            <w:r>
              <w:rPr>
                <w:rFonts w:ascii="Consolas" w:hAnsi="Consolas" w:cs="Consolas"/>
                <w:color w:val="E97132" w:themeColor="accent2"/>
                <w:sz w:val="18"/>
                <w:szCs w:val="18"/>
              </w:rPr>
              <w:t xml:space="preserve">colis de 1000 g</w:t>
            </w:r>
            <w:r>
              <w:rPr>
                <w:rFonts w:ascii="Consolas" w:hAnsi="Consolas" w:cs="Consolas"/>
                <w:color w:val="E97132" w:themeColor="accent2"/>
                <w:sz w:val="18"/>
                <w:szCs w:val="18"/>
              </w:rPr>
              <w:tab/>
              <w:t xml:space="preserve">9.00</w:t>
            </w:r>
          </w:p>
          <w:p>
            <w:pPr>
              <w:tabs>
                <w:tab w:val="left" w:pos="4300"/>
              </w:tabs>
              <w:spacing w:after="40"/>
            </w:pPr>
            <w:r>
              <w:rPr>
                <w:rFonts w:ascii="Consolas" w:hAnsi="Consolas" w:cs="Consolas"/>
                <w:color w:val="E97132" w:themeColor="accent2"/>
                <w:sz w:val="18"/>
                <w:szCs w:val="18"/>
              </w:rPr>
              <w:t xml:space="preserve">recommandé, quel que soit le poids</w:t>
            </w:r>
            <w:r>
              <w:rPr>
                <w:rFonts w:ascii="Consolas" w:hAnsi="Consolas" w:cs="Consolas"/>
                <w:color w:val="E97132" w:themeColor="accent2"/>
                <w:sz w:val="18"/>
                <w:szCs w:val="18"/>
              </w:rPr>
              <w:tab/>
              <w:t xml:space="preserve">7.00</w:t>
            </w:r>
          </w:p>
          <w:p>
            <w:pPr>
              <w:tabs>
                <w:tab w:val="left" w:pos="4300"/>
              </w:tabs>
              <w:spacing w:after="40"/>
            </w:pPr>
            <w:r>
              <w:rPr>
                <w:rFonts w:ascii="Consolas" w:hAnsi="Consolas" w:cs="Consolas"/>
                <w:color w:val="E97132" w:themeColor="accent2"/>
                <w:sz w:val="18"/>
                <w:szCs w:val="18"/>
              </w:rPr>
              <w:t xml:space="preserve">étiquette d'un colis de 120 g</w:t>
            </w:r>
            <w:r>
              <w:rPr>
                <w:rFonts w:ascii="Consolas" w:hAnsi="Consolas" w:cs="Consolas"/>
                <w:color w:val="E97132" w:themeColor="accent2"/>
                <w:sz w:val="18"/>
                <w:szCs w:val="18"/>
              </w:rPr>
              <w:tab/>
              <w:t xml:space="preserve">Ada Lovelace - 120 g - 4.60 EUR</w:t>
            </w:r>
          </w:p>
          <w:p>
            <w:pPr>
              <w:tabs>
                <w:tab w:val="left" w:pos="4300"/>
              </w:tabs>
              <w:spacing w:after="0"/>
            </w:pPr>
            <w:r>
              <w:rPr>
                <w:rFonts w:ascii="Consolas" w:hAnsi="Consolas" w:cs="Consolas"/>
                <w:color w:val="E97132" w:themeColor="accent2"/>
                <w:sz w:val="18"/>
                <w:szCs w:val="18"/>
              </w:rPr>
              <w:t xml:space="preserve">total des trois exemples</w:t>
            </w:r>
            <w:r>
              <w:rPr>
                <w:rFonts w:ascii="Consolas" w:hAnsi="Consolas" w:cs="Consolas"/>
                <w:color w:val="E97132" w:themeColor="accent2"/>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E97132" w:themeColor="accent2"/>
          <w:sz w:val="18"/>
          <w:szCs w:val="18"/>
        </w:rPr>
        <w:t xml:space="preserve">&lt;=</w:t>
      </w:r>
      <w:r>
        <w:rPr>
          <w:sz w:val="22"/>
          <w:szCs w:val="22"/>
        </w:rPr>
        <w:t xml:space="preserve"> et non </w:t>
      </w:r>
      <w:r>
        <w:rPr>
          <w:rFonts w:ascii="Consolas" w:hAnsi="Consolas" w:cs="Consolas"/>
          <w:color w:val="E97132" w:themeColor="accent2"/>
          <w:sz w:val="18"/>
          <w:szCs w:val="18"/>
        </w:rPr>
        <w:t xml:space="preserve">&lt;</w:t>
      </w:r>
      <w:r>
        <w:rPr>
          <w:sz w:val="22"/>
          <w:szCs w:val="22"/>
        </w:rPr>
        <w:t xml:space="preserve">. Une erreur d'un gramme ne se voit pas en essayant au hasard, et le test à la borne l'attrape tout de suite.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2"/>
        </w:numPr>
        <w:spacing w:after="60"/>
      </w:pPr>
      <w:r>
        <w:rPr>
          <w:sz w:val="22"/>
          <w:szCs w:val="22"/>
        </w:rPr>
        <w:t xml:space="preserve">Ajoutez une quatrième sorte d'envoi. Combien de classes existantes devez-vous modifier ?</w:t>
      </w:r>
    </w:p>
    <w:p>
      <w:pPr>
        <w:pStyle w:val="ListParagraph"/>
        <w:numPr>
          <w:ilvl w:val="0"/>
          <w:numId w:val="2"/>
        </w:numPr>
        <w:spacing w:after="60"/>
      </w:pPr>
      <w:r>
        <w:rPr>
          <w:sz w:val="22"/>
          <w:szCs w:val="22"/>
        </w:rPr>
        <w:t xml:space="preserve">Comparez le temps passé sur cet exercice et sur </w:t>
      </w:r>
      <w:r>
        <w:rPr>
          <w:rFonts w:ascii="Consolas" w:hAnsi="Consolas" w:cs="Consolas"/>
          <w:color w:val="E97132" w:themeColor="accent2"/>
          <w:sz w:val="18"/>
          <w:szCs w:val="18"/>
        </w:rPr>
        <w:t xml:space="preserve">ABS.4</w:t>
      </w:r>
      <w:r>
        <w:rPr>
          <w:sz w:val="22"/>
          <w:szCs w:val="22"/>
        </w:rPr>
        <w:t xml:space="preserve">. Où est passée la différence : à écrire, ou à décider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ABS_enonces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ABS</dc:title>
  <dc:creator>Frédéric Ferrant — EPHEC</dc:creator>
  <cp:lastModifiedBy>Un-named</cp:lastModifiedBy>
  <cp:revision>1</cp:revision>
  <dcterms:created xsi:type="dcterms:W3CDTF">2026-10-17T12:42:08.709Z</dcterms:created>
  <dcterms:modified xsi:type="dcterms:W3CDTF">2026-10-17T12:42:08.710Z</dcterms:modified>
</cp:coreProperties>
</file>

<file path=docProps/custom.xml><?xml version="1.0" encoding="utf-8"?>
<Properties xmlns="http://schemas.openxmlformats.org/officeDocument/2006/custom-properties" xmlns:vt="http://schemas.openxmlformats.org/officeDocument/2006/docPropsVTypes"/>
</file>