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</w:pPr>
      <w:r>
        <w:drawing>
          <wp:inline distT="0" distB="0" distL="0" distR="0">
            <wp:extent cx="1514475" cy="723900"/>
            <wp:effectExtent t="0" r="0" b="0" l="0"/>
            <wp:docPr id="1" name="logo" descr="Logo de l'EPHEC" title="EPH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sz w:val="36"/>
          <w:szCs w:val="36"/>
        </w:rPr>
        <w:tab/>
      </w:r>
      <w:r>
        <w:rPr>
          <w:rFonts w:ascii="Calibri" w:cs="Calibri" w:eastAsia="Calibri" w:hAnsi="Calibri"/>
          <w:color w:val="000000"/>
          <w:sz w:val="36"/>
          <w:szCs w:val="36"/>
        </w:rPr>
        <w:t xml:space="preserve">Année académique </w:t>
      </w: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2026-2027</w:t>
      </w:r>
    </w:p>
    <w:p>
      <w:pPr>
        <w:spacing w:after="120" w:before="390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Programmation orientée objet — Java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72"/>
          <w:szCs w:val="72"/>
        </w:rPr>
        <w:t xml:space="preserve">Module PKG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Packages et visibilité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Qui voit quoi, et pourquoi un accesseur n'est pas un champ public</w:t>
      </w:r>
    </w:p>
    <w:p>
      <w:pPr>
        <w:spacing w:after="120" w:before="5450"/>
        <w:jc w:val="center"/>
      </w:pPr>
      <w:r>
        <w:rPr>
          <w:rFonts w:ascii="Calibri" w:cs="Calibri" w:eastAsia="Calibri" w:hAnsi="Calibri"/>
          <w:color w:val="000000"/>
          <w:sz w:val="36"/>
          <w:szCs w:val="36"/>
        </w:rPr>
        <w:t xml:space="preserve">EPHEC — Bachelier en informatique, niveau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Comment travailler ces exercices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Les exercices de ce thème se trouvent tous dans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</w:t>
            </w:r>
            <w:r>
              <w:rPr>
                <w:sz w:val="22"/>
                <w:szCs w:val="22"/>
              </w:rPr>
              <w:t xml:space="preserve">, chacun dans un sous-package.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Chaque exercice est autonome. </w:t>
            </w:r>
            <w:r>
              <w:rPr>
                <w:sz w:val="22"/>
                <w:szCs w:val="22"/>
              </w:rPr>
              <w:t xml:space="preserve">Son package contient tout ce dont il a besoin et n'importe jamais une classe d'un autre exercice. </w:t>
            </w:r>
            <w:r>
              <w:rPr>
                <w:sz w:val="22"/>
                <w:szCs w:val="22"/>
              </w:rPr>
              <w:t xml:space="preserve">Quand un exercice reprend une classe d'un exercice précédent, vous partez d'une copie : </w:t>
            </w:r>
            <w:r>
              <w:rPr>
                <w:sz w:val="22"/>
                <w:szCs w:val="22"/>
              </w:rPr>
              <w:t xml:space="preserve">vous pouvez donc en rater un sans être bloqué pour la suite.</w:t>
            </w:r>
          </w:p>
          <w:p>
            <w:pPr>
              <w:keepNext/>
              <w:spacing w:after="100" w:before="0"/>
            </w:pPr>
            <w:r>
              <w:rPr>
                <w:b/>
                <w:bCs/>
                <w:sz w:val="22"/>
                <w:szCs w:val="22"/>
              </w:rPr>
              <w:t xml:space="preserve">Comment lancer les tests, comment lire un test vert, pourquoi laisser votre code compilable : </w:t>
            </w:r>
            <w:r>
              <w:rPr>
                <w:sz w:val="22"/>
                <w:szCs w:val="22"/>
              </w:rPr>
              <w:t xml:space="preserve">tout cela est commun à tous les thèmes et se trouve dans un document à part, 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Memento_Exercices.docx</w:t>
            </w:r>
            <w:r>
              <w:rPr>
                <w:sz w:val="22"/>
                <w:szCs w:val="22"/>
              </w:rPr>
              <w:t xml:space="preserve">. Lisez-le une fois en début d'année.</w:t>
            </w:r>
          </w:p>
          <w:p>
            <w:pPr>
              <w:keepNext/>
              <w:spacing w:after="60" w:before="120"/>
            </w:pPr>
            <w:r>
              <w:rPr>
                <w:b/>
                <w:bCs/>
                <w:sz w:val="22"/>
                <w:szCs w:val="22"/>
              </w:rPr>
              <w:t xml:space="preserve">Comment se lit un exercice</w:t>
            </w:r>
          </w:p>
          <w:p>
            <w:pPr>
              <w:keepNext/>
              <w:spacing w:after="100" w:before="0"/>
            </w:pPr>
            <w:r>
              <w:rPr>
                <w:sz w:val="22"/>
                <w:szCs w:val="22"/>
              </w:rPr>
              <w:t xml:space="preserve">Chaque exercice suit la même structure. Toutes les sections ne figurent pas dans tous les exercices.</w:t>
            </w:r>
          </w:p>
          <w:tbl>
            <w:tblPr>
              <w:tblW w:type="dxa" w:w="8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6380"/>
            </w:tblGrid>
            <w:tr>
              <w:trPr>
                <w:tblHeader/>
              </w:trPr>
              <w:tc>
                <w:tcPr>
                  <w:tcW w:type="dxa" w:w="250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Section</w:t>
                  </w:r>
                </w:p>
              </w:tc>
              <w:tc>
                <w:tcPr>
                  <w:tcW w:type="dxa" w:w="6380"/>
                  <w:shd w:fill="D9D9D9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qu'elle vous apporte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Objectif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que l'exercice vous fait pratiquer, en une ou deux phrases.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Contexte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Facultatif. La situation ou le rappel qui éclaire l'énoncé.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Énoncé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Ce qu'il faut écrire. Un énoncé long est parfois découpé en deux parties.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Spécifications à respecter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noms, les signatures et les comportements imposés. Les tests s'appuient dessus : respectez-les à la lettre.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Ce qui vous est fourni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Les classes déjà écrites que vous trouverez dans le package de l'exercice.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Exemples attendus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valeurs d'entrée et les résultats qu'elles doivent produire.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Comment vérifier votre code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La classe de test à lancer et ce qu'elle contrôle. Tant qu'elle n'est pas entièrement verte, l'exercice n'est pas terminé.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0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Questions à se poser</w:t>
                  </w:r>
                </w:p>
              </w:tc>
              <w:tc>
                <w:tcPr>
                  <w:tcW w:type="dxa" w:w="6380"/>
                  <w:shd w:fill="FFFFFF" w:val="clear"/>
                  <w:tcMar>
                    <w:top w:type="dxa" w:w="50"/>
                    <w:left w:type="dxa" w:w="100"/>
                    <w:bottom w:type="dxa" w:w="50"/>
                    <w:right w:type="dxa" w:w="100"/>
                  </w:tcMar>
                </w:tcPr>
                <w:p>
                  <w:pPr>
                    <w:spacing w:after="0"/>
                  </w:pPr>
                  <w:r>
                    <w:rPr>
                      <w:sz w:val="20"/>
                      <w:szCs w:val="20"/>
                    </w:rPr>
                    <w:t xml:space="preserve">Des questions pour prendre du recul une fois l'exercice réussi. Il n'y a rien à rendre : ce sont elles qui fixent ce que vous avez appris.</w:t>
                  </w:r>
                </w:p>
              </w:tc>
            </w:tr>
          </w:tbl>
          <w:p>
            <w:pPr>
              <w:keepNext/>
              <w:spacing w:after="0" w:before="120"/>
            </w:pPr>
            <w:r>
              <w:rPr>
                <w:sz w:val="22"/>
                <w:szCs w:val="22"/>
              </w:rPr>
              <w:t xml:space="preserve">D'autres titres apparaissent ponctuellement : un piège à connaître, une remarque, un rappel. </w:t>
            </w:r>
            <w:r>
              <w:rPr>
                <w:sz w:val="22"/>
                <w:szCs w:val="22"/>
              </w:rPr>
              <w:t xml:space="preserve">Ce sont des encarts propres à l'exercice, à lire avant de commencer.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sz w:val="22"/>
          <w:szCs w:val="22"/>
        </w:rPr>
        <w:t xml:space="preserve">Les exercices du thème. Leurs codes sont </w:t>
      </w:r>
      <w:r>
        <w:rPr>
          <w:b/>
          <w:bCs/>
          <w:sz w:val="22"/>
          <w:szCs w:val="22"/>
        </w:rPr>
        <w:t xml:space="preserve">cliquables</w:t>
      </w:r>
      <w:r>
        <w:rPr>
          <w:sz w:val="22"/>
          <w:szCs w:val="22"/>
        </w:rPr>
        <w:t xml:space="preserve"> : ils mènent directement à l'exercice.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</w:t>
            </w:r>
          </w:p>
        </w:tc>
        <w:tc>
          <w:tcPr>
            <w:tcW w:type="dxa" w:w="3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3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Sujet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1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PKG.1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be.ephec.java.pkg.e01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voit une classe du même package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2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PKG.2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be.ephec.java.pkg.e02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 que voit une classe d'un autre package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3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PKG.3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be.ephec.java.pkg.e03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Réduire la surface publique d'une classe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4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PKG.4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be.ephec.java.pkg.e04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Découper un programme en packages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hyperlink w:history="1" w:anchor="ex-PKG-5">
              <w:r>
                <w:rPr>
                  <w:rFonts w:ascii="Consolas" w:cs="Consolas" w:eastAsia="Consolas" w:hAnsi="Consolas"/>
                  <w:color w:val="2B6CB0"/>
                  <w:sz w:val="18"/>
                  <w:szCs w:val="18"/>
                  <w:u w:val="single"/>
                </w:rPr>
                <w:t xml:space="preserve">PKG.5</w:t>
              </w:r>
            </w:hyperlink>
          </w:p>
        </w:tc>
        <w:tc>
          <w:tcPr>
            <w:tcW w:type="dxa" w:w="3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be.ephec.java.pkg.e05</w:t>
            </w:r>
          </w:p>
        </w:tc>
        <w:tc>
          <w:tcPr>
            <w:tcW w:type="dxa" w:w="3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protected</w:t>
            </w:r>
            <w:r>
              <w:rPr>
                <w:sz w:val="20"/>
                <w:szCs w:val="20"/>
              </w:rPr>
              <w:t xml:space="preserve">, ou ce que l'héritage ouvre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Trois niveaux de visibilité, pas deux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La plupart des étudiants connaissent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 et public, et croient que le choix se limite à ces deux-là. Il en existe un troisième, qui n'a pas de mot-clé : quand vous n'écrivez rien devant un membre, il devient visible depuis tout le package, et de là seulement.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vous écrivez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Qui peut y accéder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Usage typique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 classe elle-même, et rien d'autre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champs, méthodes internes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(rien)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toutes les classes du même package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collaboration entre classes proches, classes de test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n'importe quelle classe du programme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l'interface offerte au reste du monde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Il existe un quatrième niveau,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, qui n'a de sens qu'avec l'héritage. Vous le rencontrerez au thème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ABS</w:t>
      </w:r>
      <w:r>
        <w:rPr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1" w:id="1"/>
      <w:r>
        <w:rPr>
          <w:b/>
          <w:bCs/>
          <w:color w:val="1F4E79"/>
          <w:sz w:val="30"/>
          <w:szCs w:val="30"/>
        </w:rPr>
        <w:t xml:space="preserve">PKG.1 — Ce que voit une classe du même package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be.ephec.java.pkg.e01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Constater par l'expérience ce que chaque niveau de visibilité autorise, depuis une classe voisine.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Coffre</w:t>
      </w:r>
      <w:r>
        <w:rPr>
          <w:sz w:val="22"/>
          <w:szCs w:val="22"/>
        </w:rPr>
        <w:t xml:space="preserve"> vous est fournie. Elle expose six membres, deux par niveau de visibilité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String codeSecret   = "1234";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String numero       = "C-07";      // pas de mot-cle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 String proprietaire = "Ada";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String ouvrirLeMecanisme()  { ... }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String verifierLeNumero()   { ... }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 String decrire()            { ... }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Inspecteur</w:t>
      </w:r>
      <w:r>
        <w:rPr>
          <w:sz w:val="22"/>
          <w:szCs w:val="22"/>
        </w:rPr>
        <w:t xml:space="preserve"> vit dans le </w:t>
      </w:r>
      <w:r>
        <w:rPr>
          <w:i/>
          <w:iCs/>
          <w:sz w:val="22"/>
          <w:szCs w:val="22"/>
        </w:rPr>
        <w:t xml:space="preserve">même</w:t>
      </w:r>
      <w:r>
        <w:rPr>
          <w:sz w:val="22"/>
          <w:szCs w:val="22"/>
        </w:rPr>
        <w:t xml:space="preserve"> package. Sa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experimenter()</w:t>
      </w:r>
      <w:r>
        <w:rPr>
          <w:sz w:val="22"/>
          <w:szCs w:val="22"/>
        </w:rPr>
        <w:t xml:space="preserve"> contient six lignes en commentaire, une par membre. Décommentez-les une à une et notez celles que le compilateur refuse.</w:t>
      </w:r>
    </w:p>
    <w:p>
      <w:pPr>
        <w:spacing w:after="120"/>
      </w:pPr>
      <w:r>
        <w:rPr>
          <w:sz w:val="22"/>
          <w:szCs w:val="22"/>
        </w:rPr>
        <w:t xml:space="preserve">Complétez ensuite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membresAccessibles()</w:t>
      </w:r>
      <w:r>
        <w:rPr>
          <w:sz w:val="22"/>
          <w:szCs w:val="22"/>
        </w:rPr>
        <w:t xml:space="preserve"> pour qu'elle rende la liste des membres réellement atteignables, séparés par une virgule et un espace, dans l'ordre de déclaration.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be.ephec.java.pkg.e01.InspecteurTest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Compare votre réponse à la liste attendue. Le test ne vous dira pas laquelle est fausse : c'est l'expérimentation qui doit vous donner la réponse, pas le test.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Vous êtes dans une autre classe, et pourtant certains membres privés vous sont refusés alors que d'autres membres passent. Contre quoi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 protège-t-il exactement : contre l'extérieur de l'objet, ou contre l'extérieur de la classe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Deux objets Coffre différents : le premier peut-il lire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codeSecret</w:t>
      </w:r>
      <w:r>
        <w:rPr>
          <w:sz w:val="22"/>
          <w:szCs w:val="22"/>
        </w:rPr>
        <w:t xml:space="preserve"> du second ? Essayez.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2" w:id="1"/>
      <w:r>
        <w:rPr>
          <w:b/>
          <w:bCs/>
          <w:color w:val="1F4E79"/>
          <w:sz w:val="30"/>
          <w:szCs w:val="30"/>
        </w:rPr>
        <w:t xml:space="preserve">PKG.2 — Ce que voit une classe d'un autre package</w:t>
      </w:r>
      <w:bookmarkEnd w:id="1"/>
    </w:p>
    <w:p>
      <w:pPr>
        <w:keepNext w:val="false"/>
        <w:spacing w:after="120"/>
      </w:pPr>
      <w:r>
        <w:rPr>
          <w:i/>
          <w:iCs/>
          <w:color w:val="595959"/>
          <w:sz w:val="22"/>
          <w:szCs w:val="22"/>
        </w:rPr>
        <w:t xml:space="preserve">Packages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be.ephec.java.pkg.e02.coffre</w:t>
      </w:r>
      <w:r>
        <w:rPr>
          <w:i/>
          <w:iCs/>
          <w:color w:val="595959"/>
          <w:sz w:val="22"/>
          <w:szCs w:val="22"/>
        </w:rPr>
        <w:t xml:space="preserve"> et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be.ephec.java.pkg.e02.controle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Franchir la frontière du package, et comprendre à quoi sert vraiment un accesseur.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première partie</w:t>
      </w:r>
    </w:p>
    <w:p>
      <w:pPr>
        <w:spacing w:after="120"/>
      </w:pPr>
      <w:r>
        <w:rPr>
          <w:sz w:val="22"/>
          <w:szCs w:val="22"/>
        </w:rPr>
        <w:t xml:space="preserve">La même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Coffre</w:t>
      </w:r>
      <w:r>
        <w:rPr>
          <w:sz w:val="22"/>
          <w:szCs w:val="22"/>
        </w:rPr>
        <w:t xml:space="preserve"> est maintenant seule dans son package. 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ControleExterne</w:t>
      </w:r>
      <w:r>
        <w:rPr>
          <w:sz w:val="22"/>
          <w:szCs w:val="22"/>
        </w:rPr>
        <w:t xml:space="preserve"> vit ailleurs. Sa méthode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experimenter()</w:t>
      </w:r>
      <w:r>
        <w:rPr>
          <w:sz w:val="22"/>
          <w:szCs w:val="22"/>
        </w:rPr>
        <w:t xml:space="preserve"> reprend les mêmes lignes commentées qu'en PKG.1.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Décommentez, et comparez avec ce que vous aviez obtenu à l'exercice précédent. Un seul élément a changé entre les deux exercices — le package — et pourtant le résultat n'est pas le même. Notez lequel des six membres bascule.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 — seconde partie</w:t>
      </w:r>
    </w:p>
    <w:p>
      <w:pPr>
        <w:spacing w:after="120"/>
      </w:pPr>
      <w:r>
        <w:rPr>
          <w:sz w:val="22"/>
          <w:szCs w:val="22"/>
        </w:rPr>
        <w:t xml:space="preserve">Le contrôle extérieur a besoin de lire le numéro du coffre. Complétez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numeroDu(Coffre)</w:t>
      </w:r>
      <w:r>
        <w:rPr>
          <w:sz w:val="22"/>
          <w:szCs w:val="22"/>
        </w:rPr>
        <w:t xml:space="preserve"> pour qu'elle le rende.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Contrainte : le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numero</w:t>
      </w:r>
      <w:r>
        <w:rPr>
          <w:b/>
          <w:bCs/>
          <w:sz w:val="22"/>
          <w:szCs w:val="22"/>
        </w:rPr>
        <w:t xml:space="preserve"> doit rester tel qu'il est. </w:t>
      </w:r>
      <w:r>
        <w:rPr>
          <w:sz w:val="22"/>
          <w:szCs w:val="22"/>
        </w:rPr>
        <w:t xml:space="preserve">Le passer en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ferait compiler l'exercice en dix secondes, et c'est précisément ce qu'il faut éviter. Trouvez l'autre solution.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Spécifications à respecter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37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numero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String numero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Visibilité par défaut — ne pas modifier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(à ajouter)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 getNumero()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Retourne le numéro, en lecture seule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numeroDu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 String numeroDu(Coffre)</w:t>
            </w:r>
          </w:p>
        </w:tc>
        <w:tc>
          <w:tcPr>
            <w:tcW w:type="dxa" w:w="3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Utilise l'accesseur depuis l'autre package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be.ephec.java.pkg.e02.controle.ControleExterneTest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le numéro se lit depuis l'autre package, et que le champ n'est pas devenu public au passage. Les deux tests doivent passer ensemble : rendre le champ public ferait échouer le second.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 point important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 champ public donne deux droits à la fois — lire et écrire — à tout le monde et pour toujours. Un getter public ne donne que la lecture, et laisse la classe maîtresse de ce qu'elle retourne : elle peut demain calculer la valeur, la formater, ou refuser de la donner.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la réponse à la question que beaucoup se posent en POO.2 : à quoi bon écrire un getter qui se contente de retourner le champ ? À cela. Le getter et le champ public ne sont pas équivalents, même quand leur code se ressemble.</w:t>
      </w:r>
    </w:p>
    <w:p>
      <w:pPr>
        <w:spacing w:after="120"/>
      </w:pPr>
      <w:r>
        <w:rPr>
          <w:sz w:val="22"/>
          <w:szCs w:val="22"/>
        </w:rPr>
        <w:t xml:space="preserve">C'est aussi la règle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CC-OBJ.2</w:t>
      </w:r>
      <w:r>
        <w:rPr>
          <w:sz w:val="22"/>
          <w:szCs w:val="22"/>
        </w:rPr>
        <w:t xml:space="preserve"> du mémento Clean Code, prise par l'autre bout : un objet expose des comportements, pas ses données. Le champ public expose une donnée ; l'accesseur expose un comportement, celui de la donner.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3" w:id="1"/>
      <w:r>
        <w:rPr>
          <w:b/>
          <w:bCs/>
          <w:color w:val="1F4E79"/>
          <w:sz w:val="30"/>
          <w:szCs w:val="30"/>
        </w:rPr>
        <w:t xml:space="preserve">PKG.3 — Réduire la surface publique d'une classe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be.ephec.java.pkg.e03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Décider, membre par membre, ce qui doit être visible — au lieu de tout ouvrir par défaut.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Deck</w:t>
      </w:r>
      <w:r>
        <w:rPr>
          <w:sz w:val="22"/>
          <w:szCs w:val="22"/>
        </w:rPr>
        <w:t xml:space="preserve"> fonctionne, mais tout y est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 : la liste des cartes, le compteur, et jusqu'aux étapes internes de la préparation. N'importe qui peut vider le paquet, remplacer la liste, ou appeler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melanger()</w:t>
      </w:r>
      <w:r>
        <w:rPr>
          <w:sz w:val="22"/>
          <w:szCs w:val="22"/>
        </w:rPr>
        <w:t xml:space="preserve"> au milieu d'une partie.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fourni définit ce dont un utilisateur a réellement besoin. Il n'appelle que trois opérations. Réduisez la visibilité de tout le reste, sans modifier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, qui doit continuer à compiler.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choisir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</w:t>
      </w:r>
      <w:r>
        <w:rPr>
          <w:sz w:val="22"/>
          <w:szCs w:val="22"/>
        </w:rPr>
        <w:t xml:space="preserve"> si personne d'autre que la classe n'en a besoin — c'est le cas le plus fréquent.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visibilité par défaut</w:t>
      </w:r>
      <w:r>
        <w:rPr>
          <w:sz w:val="22"/>
          <w:szCs w:val="22"/>
        </w:rPr>
        <w:t xml:space="preserve"> si une classe voisine du même package doit y accéder. C'est le cas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verifierIntegrite()</w:t>
      </w:r>
      <w:r>
        <w:rPr>
          <w:sz w:val="22"/>
          <w:szCs w:val="22"/>
        </w:rPr>
        <w:t xml:space="preserve">, que la classe de test appelle.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</w:t>
      </w:r>
      <w:r>
        <w:rPr>
          <w:sz w:val="22"/>
          <w:szCs w:val="22"/>
        </w:rPr>
        <w:t xml:space="preserve"> seulement pour ce que le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Programme</w:t>
      </w:r>
      <w:r>
        <w:rPr>
          <w:sz w:val="22"/>
          <w:szCs w:val="22"/>
        </w:rPr>
        <w:t xml:space="preserve"> utilise.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be.ephec.java.pkg.e03.DeckTest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qu'aucun champ n'est resté public, que seules les trois opérations utilisées le sont encore, et que le paquet fonctionne toujours.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classe de test est dans le même package que Deck. Est-ce un hasard ? Que se passerait-il si elle était ailleurs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Rendre un membre public est une promesse : celle de ne pas le changer, puisque d'autres s'en servent. Combien de promesses la version d'origine faisait-elle ?</w:t>
      </w:r>
    </w:p>
    <w:p>
      <w:pPr>
        <w:spacing w:after="120"/>
      </w:pPr>
      <w:r>
        <w:rPr>
          <w:sz w:val="22"/>
          <w:szCs w:val="22"/>
        </w:rPr>
        <w:t xml:space="preserve">Le mémento Clean Code aborde la même idée sous l'angle de la taille :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CC-CLS.2</w:t>
      </w:r>
      <w:r>
        <w:rPr>
          <w:sz w:val="22"/>
          <w:szCs w:val="22"/>
        </w:rPr>
        <w:t xml:space="preserve"> demande des classes courtes, et une classe se mesure autant à ce qu'elle expose qu'à ce qu'elle contient.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4" w:id="1"/>
      <w:r>
        <w:rPr>
          <w:b/>
          <w:bCs/>
          <w:color w:val="1F4E79"/>
          <w:sz w:val="30"/>
          <w:szCs w:val="30"/>
        </w:rPr>
        <w:t xml:space="preserve">PKG.4 — Découper un programme en packages</w:t>
      </w:r>
      <w:bookmarkEnd w:id="1"/>
    </w:p>
    <w:p>
      <w:pPr>
        <w:keepNext/>
        <w:spacing w:after="120"/>
      </w:pPr>
      <w:r>
        <w:rPr>
          <w:i/>
          <w:iCs/>
          <w:color w:val="595959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be.ephec.java.pkg.e04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Organiser un programme en couches, et voir dans quel sens vont les dépendances.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Quatre classes cohabitent aujourd'hui dans un seul package. Répartissez-les en trois 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Package cible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Classes</w:t>
            </w:r>
          </w:p>
        </w:tc>
        <w:tc>
          <w:tcPr>
            <w:tcW w:type="dxa" w:w="43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…e04.modele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Joueur, Partie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données du domaine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…e04.service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Inscription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opérations métier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…e04.application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point d'entrée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Utilisez le refactoring d'IntelliJ plutôt que le copier-coller. </w:t>
      </w:r>
      <w:r>
        <w:rPr>
          <w:sz w:val="22"/>
          <w:szCs w:val="22"/>
        </w:rPr>
        <w:t xml:space="preserve">Sélectionnez la classe dans l'arborescence, puis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F6</w:t>
      </w:r>
      <w:r>
        <w:rPr>
          <w:sz w:val="22"/>
          <w:szCs w:val="22"/>
        </w:rPr>
        <w:t xml:space="preserve"> (Move). IntelliJ déplace le fichier, corrige la déclaration de package et ajoute les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import</w:t>
      </w:r>
      <w:r>
        <w:rPr>
          <w:sz w:val="22"/>
          <w:szCs w:val="22"/>
        </w:rPr>
        <w:t xml:space="preserve"> nécessaires dans toutes les classes concernées.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be.ephec.java.pkg.e04.DecoupageTest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Vérifie que chaque classe se trouve à sa nouvelle place, et qu'aucune ne subsiste à l'ancienne. Ce dernier test vous protège du copier-coller : deux copies d'une même classe est le pire des résultats.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qu'il faut observer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Une fois le découpage fait, regardez les imports. Le modèle n'importe rien. Le service importe le modèle. L'application importe les deux. Les flèches vont toutes dans le même sens :</w:t>
      </w:r>
    </w:p>
    <w:p>
      <w:pPr>
        <w:keepLines/>
        <w:shd w:fill="F2F2F2" w:val="clear"/>
        <w:spacing w:after="16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application  -&gt;  service  -&gt;  modele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Ce n'est pas un accident, c'est le but. Le modèle ne connaît personne, donc il peut servir ailleurs — dans une application graphique, par exemple. Le jour où une dépendance remonte en sens inverse, c'est le signe qu'une responsabilité s'est retrouvée dans la mauvaise couche.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se passerait-il si Joueur avait besoin d'importer Inscription ? Est-ce que le programme compilerait encore ? Est-ce que ce serait souhaitable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champs de Partie étaient accessibles depuis Inscription tant que tout était dans le même package. Le sont-ils encore ?</w:t>
      </w:r>
    </w:p>
    <w:p>
      <w:pPr>
        <w:spacing w:after="120"/>
      </w:pPr>
      <w:r>
        <w:rPr>
          <w:sz w:val="22"/>
          <w:szCs w:val="22"/>
        </w:rPr>
        <w:t xml:space="preserve">Un dernier point de vocabulaire : ce découpage en couches est une forme de séparation des responsabilités, la même idée que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CC-CLS.1</w:t>
      </w:r>
      <w:r>
        <w:rPr>
          <w:sz w:val="22"/>
          <w:szCs w:val="22"/>
        </w:rPr>
        <w:t xml:space="preserve"> applique à une classe. Ce qui vaut pour une classe vaut pour un package.</w:t>
      </w:r>
    </w:p>
    <w:p>
      <w:r>
        <w:br w:type="page"/>
      </w:r>
    </w:p>
    <w:p>
      <w:pPr>
        <w:pStyle w:val="Heading1"/>
        <w:keepNext/>
        <w:spacing w:after="160" w:before="360"/>
      </w:pPr>
      <w:bookmarkStart w:name="ex-PKG-5" w:id="1"/>
      <w:r>
        <w:rPr>
          <w:b/>
          <w:bCs/>
          <w:color w:val="1F4E79"/>
          <w:sz w:val="30"/>
          <w:szCs w:val="30"/>
        </w:rPr>
        <w:t xml:space="preserve">PKG.5 — protected, ou ce que l'héritage ouvre</w:t>
      </w:r>
      <w:bookmarkEnd w:id="1"/>
    </w:p>
    <w:p>
      <w:pPr>
        <w:keepNext/>
        <w:spacing w:after="120"/>
      </w:pPr>
      <w:r>
        <w:rPr>
          <w:i/>
          <w:iCs/>
          <w:color w:val="8A8A8A"/>
          <w:sz w:val="22"/>
          <w:szCs w:val="22"/>
        </w:rPr>
        <w:t xml:space="preserve">Package : </w:t>
      </w:r>
      <w:r>
        <w:rPr>
          <w:rFonts w:ascii="Consolas" w:hAnsi="Consolas" w:cs="Consolas"/>
          <w:i/>
          <w:iCs/>
          <w:color w:val="E97132" w:themeColor="accent2"/>
          <w:sz w:val="18"/>
          <w:szCs w:val="18"/>
        </w:rPr>
        <w:t xml:space="preserve">be.ephec.java.pkg.e05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Objectif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Comprendre la seule visibilité dont la portée ne se décrit pas par un périmètre.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Pourquoi cet exercice arrive maintenant</w:t>
      </w:r>
    </w:p>
    <w:p>
      <w:pPr>
        <w:spacing w:after="1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PKG.1</w:t>
      </w:r>
      <w:r>
        <w:rPr>
          <w:sz w:val="22"/>
          <w:szCs w:val="22"/>
        </w:rPr>
        <w:t xml:space="preserve"> à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PKG.4</w:t>
      </w:r>
      <w:r>
        <w:rPr>
          <w:sz w:val="22"/>
          <w:szCs w:val="22"/>
        </w:rPr>
        <w:t xml:space="preserve"> ont laissé une case vide :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 y était mentionné sans être utilisé, parce qu'il ne prend son sens qu'avec l'héritage. Vous l'avez maintenant.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Visibilité</w:t>
            </w:r>
          </w:p>
        </w:tc>
        <w:tc>
          <w:tcPr>
            <w:tcW w:type="dxa" w:w="73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Qui peut atteindre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private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la classe elle-même, et rien d'autre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(rien)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même package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protected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le même package, ET les sous-classes où qu'elles soient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public</w:t>
            </w:r>
          </w:p>
        </w:tc>
        <w:tc>
          <w:tcPr>
            <w:tcW w:type="dxa" w:w="7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tout le monde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Ce qui vous est fourni</w:t>
      </w:r>
    </w:p>
    <w:p>
      <w:pPr>
        <w:spacing w:after="120"/>
      </w:pPr>
      <w:r>
        <w:rPr>
          <w:sz w:val="22"/>
          <w:szCs w:val="22"/>
        </w:rPr>
        <w:t xml:space="preserve">La classe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Capteur</w:t>
      </w:r>
      <w:r>
        <w:rPr>
          <w:sz w:val="22"/>
          <w:szCs w:val="22"/>
        </w:rPr>
        <w:t xml:space="preserve">, 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pkg.e05.base</w:t>
      </w:r>
      <w:r>
        <w:rPr>
          <w:sz w:val="22"/>
          <w:szCs w:val="22"/>
        </w:rPr>
        <w:t xml:space="preserve">. Elle présente trois champs avec trois visibilités différentes.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private final String numeroDeSerie;      personne d'autre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 double derniereMesure;         les sous-classes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public final String nom;                 tout le monde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Énoncé</w:t>
      </w:r>
    </w:p>
    <w:p>
      <w:pPr>
        <w:spacing w:after="120"/>
      </w:pPr>
      <w:r>
        <w:rPr>
          <w:sz w:val="22"/>
          <w:szCs w:val="22"/>
        </w:rPr>
        <w:t xml:space="preserve">Dans un </w:t>
      </w:r>
      <w:r>
        <w:rPr>
          <w:b/>
          <w:bCs/>
          <w:sz w:val="22"/>
          <w:szCs w:val="22"/>
        </w:rPr>
        <w:t xml:space="preserve">autre package</w:t>
      </w:r>
      <w:r>
        <w:rPr>
          <w:sz w:val="22"/>
          <w:szCs w:val="22"/>
        </w:rPr>
        <w:t xml:space="preserve"> —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pkg.e05.derive</w:t>
      </w:r>
      <w:r>
        <w:rPr>
          <w:sz w:val="22"/>
          <w:szCs w:val="22"/>
        </w:rPr>
        <w:t xml:space="preserve"> — complétez deux classes qui n'ont pas le même rapport à Capteur.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Classe</w:t>
            </w:r>
          </w:p>
        </w:tc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Son rapport à Capteur</w:t>
            </w:r>
          </w:p>
        </w:tc>
        <w:tc>
          <w:tcPr>
            <w:tcW w:type="dxa" w:w="436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qu'elle doit faire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CapteurMoyenne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elle en HÉRITE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lisser une mesure, et se décrire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Tableau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elle s'en sert seulement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additionner des mesures, trouver la plus élevée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L'expérience à mener</w:t>
      </w:r>
    </w:p>
    <w:p>
      <w:pPr>
        <w:keepNext w:val="false"/>
        <w:spacing w:after="120"/>
      </w:pPr>
      <w:r>
        <w:rPr>
          <w:sz w:val="22"/>
          <w:szCs w:val="22"/>
        </w:rPr>
        <w:t xml:space="preserve">C'est elle, le cœur de l'exercice. Dans chacune des deux classes, essayez d'écrire les trois accès, et notez le message exact du compilateur quand il refuse.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                      depuis CapteurMoyenne    depuis Tableau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nom                        ?                       ?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derniereMesure             ?                       ?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hAnsi="Consolas" w:cs="Consolas"/>
          <w:color w:val="E97132" w:themeColor="accent2"/>
          <w:sz w:val="18"/>
          <w:szCs w:val="18"/>
        </w:rPr>
        <w:t xml:space="preserve">  numeroDeSerie              ?                       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Écrivez ensuite en une phrase </w:t>
      </w:r>
      <w:r>
        <w:rPr>
          <w:sz w:val="22"/>
          <w:szCs w:val="22"/>
        </w:rPr>
        <w:t xml:space="preserve">ce que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 ouvre exactement. Les deux classes sont dans le même package : si le résultat diffère, ce n'est pas le package qui décide.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Deux contraintes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lisser()</w:t>
      </w:r>
      <w:r>
        <w:rPr>
          <w:sz w:val="22"/>
          <w:szCs w:val="22"/>
        </w:rPr>
        <w:t xml:space="preserve">, accédez </w:t>
      </w:r>
      <w:r>
        <w:rPr>
          <w:b/>
          <w:bCs/>
          <w:sz w:val="22"/>
          <w:szCs w:val="22"/>
        </w:rPr>
        <w:t xml:space="preserve">directement</w:t>
      </w:r>
      <w:r>
        <w:rPr>
          <w:sz w:val="22"/>
          <w:szCs w:val="22"/>
        </w:rPr>
        <w:t xml:space="preserve"> au champ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, sans passer par un accesseur. C'est ce qu'on cherche à rendre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decrire()</w:t>
      </w:r>
      <w:r>
        <w:rPr>
          <w:sz w:val="22"/>
          <w:szCs w:val="22"/>
        </w:rPr>
        <w:t xml:space="preserve">, le numéro de série vous est inaccessible. Une méthode publique de la classe mère vous en donne une forme utilisable — trouvez-la.</w:t>
      </w:r>
    </w:p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Comment vérifier votre code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lisser(60) sur un capteur neuf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30.00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puis lisser(70)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50.00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decrire()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Hygrometre (9b71) : 50.00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sommeDesMesures des deux capteurs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71.50</w:t>
            </w:r>
          </w:p>
          <w:p>
            <w:pPr>
              <w:tabs>
                <w:tab w:val="left" w:pos="4300"/>
              </w:tabs>
              <w:spacing w:after="4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plusEleve()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Hygrometre</w:t>
            </w:r>
          </w:p>
          <w:p>
            <w:pPr>
              <w:tabs>
                <w:tab w:val="left" w:pos="4300"/>
              </w:tabs>
              <w:spacing w:after="0"/>
            </w:pP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 xml:space="preserve">plusEleve() sans capteur</w:t>
            </w:r>
            <w:r>
              <w:rPr>
                <w:rFonts w:ascii="Consolas" w:hAnsi="Consolas" w:cs="Consolas"/>
                <w:color w:val="E97132" w:themeColor="accent2"/>
                <w:sz w:val="18"/>
                <w:szCs w:val="18"/>
              </w:rPr>
              <w:tab/>
              <w:t xml:space="preserve">aucun capteur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Questions à se poser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Les deux classes sont dans le même package et n'ont pas les mêmes droits. Qu'est-ce qui les distingue 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Dans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lisser()</w:t>
      </w:r>
      <w:r>
        <w:rPr>
          <w:sz w:val="22"/>
          <w:szCs w:val="22"/>
        </w:rPr>
        <w:t xml:space="preserve">, vous auriez pu écrire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mesurer((valeur + lire()) / 2)</w:t>
      </w:r>
      <w:r>
        <w:rPr>
          <w:sz w:val="22"/>
          <w:szCs w:val="22"/>
        </w:rPr>
        <w:t xml:space="preserve"> et vous passer de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protected</w:t>
      </w:r>
      <w:r>
        <w:rPr>
          <w:sz w:val="22"/>
          <w:szCs w:val="22"/>
        </w:rPr>
        <w:t xml:space="preserve">. Laquelle des deux versions préférez-vous, et pourquoi ? Voir </w:t>
      </w:r>
      <w:r>
        <w:rPr>
          <w:rFonts w:ascii="Consolas" w:hAnsi="Consolas" w:cs="Consolas"/>
          <w:color w:val="E97132" w:themeColor="accent2"/>
          <w:sz w:val="18"/>
          <w:szCs w:val="18"/>
          <w:u w:val="none"/>
        </w:rPr>
        <w:t xml:space="preserve">CC-OBJ.2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Une sous-classe peut-elle atteindre </w:t>
      </w:r>
      <w:r>
        <w:rPr>
          <w:rFonts w:ascii="Consolas" w:hAnsi="Consolas" w:cs="Consolas"/>
          <w:color w:val="E97132" w:themeColor="accent2"/>
          <w:sz w:val="18"/>
          <w:szCs w:val="18"/>
        </w:rPr>
        <w:t xml:space="preserve">derniereMesure</w:t>
      </w:r>
      <w:r>
        <w:rPr>
          <w:sz w:val="22"/>
          <w:szCs w:val="22"/>
        </w:rPr>
        <w:t xml:space="preserve"> sur </w:t>
      </w:r>
      <w:r>
        <w:rPr>
          <w:i/>
          <w:iCs/>
          <w:sz w:val="22"/>
          <w:szCs w:val="22"/>
        </w:rPr>
        <w:t xml:space="preserve">un autre</w:t>
      </w:r>
      <w:r>
        <w:rPr>
          <w:sz w:val="22"/>
          <w:szCs w:val="22"/>
        </w:rPr>
        <w:t xml:space="preserve"> capteur qu'elle-même ? Essayez.</w:t>
      </w:r>
    </w:p>
    <w:p>
      <w:r>
        <w:br w:type="page"/>
      </w:r>
    </w:p>
    <w:sectPr>
      <w:footerReference w:type="default" r:id="rId9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PKG_enonces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morant Garamond" w:hAnsi="Cormorant Garamond" w:eastAsia="Cormorant Garamond" w:cs="Cormorant 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Cormorant Garamond" w:hAnsi="Cormorant Garamond" w:eastAsia="Cormorant Garamond" w:cs="Cormorant Garamond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ormorant Garamond" w:hAnsi="Cormorant Garamond" w:eastAsia="Cormorant Garamond" w:cs="Cormorant Garamond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ormorant Garamond" w:hAnsi="Cormorant Garamond" w:eastAsia="Cormorant Garamond" w:cs="Cormorant Garamond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ormorant Garamond" w:hAnsi="Cormorant Garamond" w:eastAsia="Cormorant Garamond" w:cs="Cormorant Garamond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Cormorant Garamond" w:hAnsi="Cormorant Garamond" w:eastAsia="Cormorant Garamond" w:cs="Cormorant Garamond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Cormorant Garamond" w:hAnsi="Cormorant Garamond" w:eastAsia="Cormorant Garamond" w:cs="Cormorant Garamond"/>
      <w:color w:val="2E74B5"/>
    </w:rPr>
  </w:style>
  <w:style w:type="paragraph" w:styleId="Heading6">
    <w:name w:val="Heading 6"/>
    <w:basedOn w:val="Normal"/>
    <w:next w:val="Normal"/>
    <w:qFormat/>
    <w:rPr>
      <w:rFonts w:ascii="Cormorant Garamond" w:hAnsi="Cormorant Garamond" w:eastAsia="Cormorant Garamond" w:cs="Cormorant Garamond"/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4872db769415494ed6ea89507b8b7fac67184e.png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Java — Thème PKG</dc:title>
  <dc:creator>Frédéric Ferrant — EPHEC</dc:creator>
  <cp:lastModifiedBy>Un-named</cp:lastModifiedBy>
  <cp:revision>1</cp:revision>
  <dcterms:created xsi:type="dcterms:W3CDTF">2026-10-17T12:42:07.834Z</dcterms:created>
  <dcterms:modified xsi:type="dcterms:W3CDTF">2026-10-17T12:42:07.834Z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