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p>
    <w:p>
      <w:pPr>
        <w:spacing w:after="120" w:before="700"/>
        <w:jc w:val="center"/>
      </w:pPr>
      <w:r>
        <w:rPr>
          <w:color w:val="595959"/>
          <w:sz w:val="26"/>
          <w:szCs w:val="26"/>
        </w:rPr>
        <w:t xml:space="preserve">Programmation orientée objet — Java</w:t>
      </w:r>
    </w:p>
    <w:p>
      <w:pPr>
        <w:spacing w:after="100"/>
        <w:jc w:val="center"/>
      </w:pPr>
      <w:r>
        <w:rPr>
          <w:b/>
          <w:bCs/>
          <w:color w:val="1F4E79"/>
          <w:sz w:val="52"/>
          <w:szCs w:val="52"/>
        </w:rPr>
        <w:t xml:space="preserve">Thème ENU</w:t>
      </w:r>
    </w:p>
    <w:p>
      <w:pPr>
        <w:spacing w:after="200"/>
        <w:jc w:val="center"/>
      </w:pPr>
      <w:r>
        <w:rPr>
          <w:b/>
          <w:bCs/>
          <w:color w:val="1F4E79"/>
          <w:sz w:val="32"/>
          <w:szCs w:val="32"/>
        </w:rPr>
        <w:t xml:space="preserve">Énumérations et records</w:t>
      </w:r>
    </w:p>
    <w:p>
      <w:pPr>
        <w:spacing w:after="800"/>
        <w:jc w:val="center"/>
      </w:pPr>
      <w:r>
        <w:rPr>
          <w:color w:val="595959"/>
          <w:sz w:val="26"/>
          <w:szCs w:val="26"/>
        </w:rPr>
        <w:t xml:space="preserve">Quand les valeurs possibles se comptent, et quand une donnée n'est qu'une donnée</w:t>
      </w:r>
    </w:p>
    <w:p>
      <w:pPr>
        <w:keepNext w:val="false"/>
        <w:spacing w:after="120"/>
        <w:jc w:val="center"/>
      </w:pPr>
      <w:r>
        <w:rPr>
          <w:color w:val="595959"/>
          <w:sz w:val="22"/>
          <w:szCs w:val="22"/>
        </w:rPr>
        <w:t xml:space="preserve">EPHEC — Bachelier en informatique, niveau 2</w:t>
      </w:r>
    </w:p>
    <w:p>
      <w:pPr>
        <w:keepNext w:val="false"/>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be.ephec.java.enu</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cs="Consolas" w:eastAsia="Consolas" w:hAnsi="Consolas"/>
                  <w:color w:val="2B6CB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cs="Consolas" w:eastAsia="Consolas" w:hAnsi="Consolas"/>
                  <w:color w:val="2B6CB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cs="Consolas" w:eastAsia="Consolas" w:hAnsi="Consolas"/>
                  <w:color w:val="2B6CB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cs="Consolas" w:eastAsia="Consolas" w:hAnsi="Consolas"/>
                  <w:color w:val="2B6CB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2"/>
        <w:keepNext/>
        <w:spacing w:after="100" w:before="240"/>
      </w:pPr>
      <w:r>
        <w:rPr>
          <w:b/>
          <w:bCs/>
          <w:color w:val="595959"/>
          <w:sz w:val="24"/>
          <w:szCs w:val="24"/>
        </w:rPr>
        <w:t xml:space="preserve">L'énumération en deux minutes</w:t>
      </w:r>
    </w:p>
    <w:p>
      <w:pPr>
        <w:keepNext w:val="false"/>
        <w:spacing w:after="120"/>
      </w:pPr>
      <w:r>
        <w:rPr>
          <w:sz w:val="22"/>
          <w:szCs w:val="22"/>
        </w:rPr>
        <w:t xml:space="preserve">Une enum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rendent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enum est une classe. </w:t>
      </w:r>
      <w:r>
        <w:rPr>
          <w:sz w:val="22"/>
          <w:szCs w:val="22"/>
        </w:rPr>
        <w:t xml:space="preserve">Elle peut donc porter des champs, un constructeur et des méthodes, ce qu'</w:t>
      </w:r>
      <w:r>
        <w:rPr>
          <w:rFonts w:ascii="Consolas" w:hAnsi="Consolas" w:cs="Consolas"/>
          <w:color w:val="E97132" w:themeColor="accent2"/>
          <w:sz w:val="18"/>
          <w:szCs w:val="18"/>
        </w:rPr>
        <w:t xml:space="preserve">ENU.3</w:t>
      </w:r>
      <w:r>
        <w:rPr>
          <w:sz w:val="22"/>
          <w:szCs w:val="22"/>
        </w:rPr>
        <w:t xml:space="preserve"> met en œuvre.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rPr>
        <w:t xml:space="preserve">CC-NOM.7</w:t>
      </w:r>
      <w:r>
        <w:rPr>
          <w:sz w:val="22"/>
          <w:szCs w:val="22"/>
        </w:rPr>
        <w:t xml:space="preserve"> et </w:t>
      </w:r>
      <w:r>
        <w:rPr>
          <w:rFonts w:ascii="Consolas" w:hAnsi="Consolas" w:cs="Consolas"/>
          <w:color w:val="E97132" w:themeColor="accent2"/>
          <w:sz w:val="18"/>
          <w:szCs w:val="18"/>
        </w:rPr>
        <w:t xml:space="preserve">CC-NOM.4</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rendent des valeurs fausses, regardez le type des opérations. 9 / 5 vaut 1 en Java, parce que ce sont deux entiers et que la division entière tronque.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porter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porter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porte son libellé français : </w:t>
      </w:r>
      <w:r>
        <w:rPr>
          <w:rFonts w:ascii="Consolas" w:hAnsi="Consolas" w:cs="Consolas"/>
          <w:color w:val="E97132" w:themeColor="accent2"/>
          <w:sz w:val="18"/>
          <w:szCs w:val="18"/>
        </w:rPr>
        <w:t xml:space="preserve">PIQUE</w:t>
      </w:r>
      <w:r>
        <w:rPr>
          <w:sz w:val="22"/>
          <w:szCs w:val="22"/>
        </w:rPr>
        <w:t xml:space="preserve"> porte « Pique », </w:t>
      </w:r>
      <w:r>
        <w:rPr>
          <w:rFonts w:ascii="Consolas" w:hAnsi="Consolas" w:cs="Consolas"/>
          <w:color w:val="E97132" w:themeColor="accent2"/>
          <w:sz w:val="18"/>
          <w:szCs w:val="18"/>
        </w:rPr>
        <w:t xml:space="preserve">AS</w:t>
      </w:r>
      <w:r>
        <w:rPr>
          <w:sz w:val="22"/>
          <w:szCs w:val="22"/>
        </w:rPr>
        <w:t xml:space="preserve"> porte « As », </w:t>
      </w:r>
      <w:r>
        <w:rPr>
          <w:rFonts w:ascii="Consolas" w:hAnsi="Consolas" w:cs="Consolas"/>
          <w:color w:val="E97132" w:themeColor="accent2"/>
          <w:sz w:val="18"/>
          <w:szCs w:val="18"/>
        </w:rPr>
        <w:t xml:space="preserve">DIX</w:t>
      </w:r>
      <w:r>
        <w:rPr>
          <w:sz w:val="22"/>
          <w:szCs w:val="22"/>
        </w:rPr>
        <w:t xml:space="preserve"> porte « 10 ».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rend « As de Pique » ou « Roi de Trèfle »,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2"/>
        </w:numPr>
        <w:spacing w:after="60"/>
      </w:pPr>
      <w:r>
        <w:rPr>
          <w:rFonts w:ascii="Consolas" w:hAnsi="Consolas" w:cs="Consolas"/>
          <w:color w:val="E97132" w:themeColor="accent2"/>
          <w:sz w:val="18"/>
          <w:szCs w:val="18"/>
        </w:rPr>
        <w:t xml:space="preserve">carteA(int)</w:t>
      </w:r>
      <w:r>
        <w:rPr>
          <w:sz w:val="22"/>
          <w:szCs w:val="22"/>
        </w:rPr>
        <w:t xml:space="preserve"> rend la carte à une position ;</w:t>
      </w:r>
    </w:p>
    <w:p>
      <w:pPr>
        <w:pStyle w:val="ListParagraph"/>
        <w:numPr>
          <w:ilvl w:val="0"/>
          <w:numId w:val="2"/>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celles qui la précèdent — </w:t>
      </w:r>
      <w:r>
        <w:rPr>
          <w:rFonts w:ascii="Consolas" w:hAnsi="Consolas" w:cs="Consolas"/>
          <w:color w:val="E97132" w:themeColor="accent2"/>
          <w:sz w:val="18"/>
          <w:szCs w:val="18"/>
        </w:rPr>
        <w:t xml:space="preserve">hasard.nextInt(i + 1)</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porter de champ ?</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 As de Pique » construites séparément sont-elles égales ? Testez avec ==, et gardez la question de côté : elle reviendra.</w:t>
      </w:r>
    </w:p>
    <w:p>
      <w:pPr>
        <w:pStyle w:val="ListParagraph"/>
        <w:numPr>
          <w:ilvl w:val="0"/>
          <w:numId w:val="2"/>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record d'étudiant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nom (</w:t>
      </w:r>
      <w:r>
        <w:rPr>
          <w:rFonts w:ascii="Consolas" w:hAnsi="Consolas" w:cs="Consolas"/>
          <w:color w:val="E97132" w:themeColor="accent2"/>
          <w:sz w:val="18"/>
          <w:szCs w:val="18"/>
        </w:rPr>
        <w:t xml:space="preserve">String</w:t>
      </w:r>
      <w:r>
        <w:rPr>
          <w:sz w:val="22"/>
          <w:szCs w:val="22"/>
        </w:rPr>
        <w:t xml:space="preserve">) et une cote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rend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 reussi » ou « echec ».</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2"/>
        </w:numPr>
        <w:spacing w:after="60"/>
      </w:pPr>
      <w:r>
        <w:rPr>
          <w:sz w:val="22"/>
          <w:szCs w:val="22"/>
        </w:rPr>
        <w:t xml:space="preserve">Rien n'empêche de construire un Student avec une cote de 47. Où placeriez-vous une vérification, et qu'est-ce qui devrait se produire ? Vous aurez la réponse au thème EXC.</w:t>
      </w:r>
    </w:p>
    <w:p>
      <w:pPr>
        <w:pStyle w:val="ListParagraph"/>
        <w:numPr>
          <w:ilvl w:val="0"/>
          <w:numId w:val="2"/>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Quatre des cinq tests seront verts avant que vous n'écriviez une ligne. </w:t>
      </w:r>
      <w:r>
        <w:rPr>
          <w:sz w:val="22"/>
          <w:szCs w:val="22"/>
        </w:rPr>
        <w:t xml:space="preserve">Ce n'est pas une panne, et c'est même toute la démonstration de l'exercice.</w:t>
      </w:r>
    </w:p>
    <w:p>
      <w:pPr>
        <w:keepNext w:val="false"/>
        <w:spacing w:after="120"/>
      </w:pPr>
      <w:r>
        <w:rPr>
          <w:sz w:val="22"/>
          <w:szCs w:val="22"/>
        </w:rPr>
        <w:t xml:space="preserve">Trois d'entre eux vérifient les accesseurs, le </w:t>
      </w:r>
      <w:r>
        <w:rPr>
          <w:rFonts w:ascii="Consolas" w:hAnsi="Consolas" w:cs="Consolas"/>
          <w:color w:val="E97132" w:themeColor="accent2"/>
          <w:sz w:val="18"/>
          <w:szCs w:val="18"/>
        </w:rPr>
        <w:t xml:space="preserve">toString</w:t>
      </w:r>
      <w:r>
        <w:rPr>
          <w:sz w:val="22"/>
          <w:szCs w:val="22"/>
        </w:rPr>
        <w:t xml:space="preserve"> et le equals.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quatrième mesure la forme du record. Seul le cinquième est rouge, et il porte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equals, un </w:t>
      </w:r>
      <w:r>
        <w:rPr>
          <w:rFonts w:ascii="Consolas" w:hAnsi="Consolas" w:cs="Consolas"/>
          <w:color w:val="E97132" w:themeColor="accent2"/>
          <w:sz w:val="18"/>
          <w:szCs w:val="18"/>
        </w:rPr>
        <w:t xml:space="preserve">hashCode</w:t>
      </w:r>
      <w:r>
        <w:rPr>
          <w:sz w:val="22"/>
          <w:szCs w:val="22"/>
        </w:rPr>
        <w:t xml:space="preserve">. Comptez les lignes, puis relisez la déclaration du record.</w:t>
      </w:r>
    </w:p>
    <w:p>
      <w:pPr>
        <w:pStyle w:val="ListParagraph"/>
        <w:numPr>
          <w:ilvl w:val="0"/>
          <w:numId w:val="2"/>
        </w:numPr>
        <w:spacing w:after="60"/>
      </w:pPr>
      <w:r>
        <w:rPr>
          <w:sz w:val="22"/>
          <w:szCs w:val="22"/>
        </w:rPr>
        <w:t xml:space="preserve">Un record ne fournit ni setter ni constructeur vide. Qu'est-ce que cela vous interdit, et pourquoi est-ce souhaitable ici ? Voir </w:t>
      </w:r>
      <w:r>
        <w:rPr>
          <w:rFonts w:ascii="Consolas" w:hAnsi="Consolas" w:cs="Consolas"/>
          <w:color w:val="E97132" w:themeColor="accent2"/>
          <w:sz w:val="18"/>
          <w:szCs w:val="18"/>
        </w:rPr>
        <w:t xml:space="preserve">CC-OBJ.2</w:t>
      </w:r>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Un-named</cp:lastModifiedBy>
  <cp:revision>1</cp:revision>
  <dcterms:created xsi:type="dcterms:W3CDTF">2026-10-16T21:19:39.370Z</dcterms:created>
  <dcterms:modified xsi:type="dcterms:W3CDTF">2026-10-16T21:19:39.370Z</dcterms:modified>
</cp:coreProperties>
</file>

<file path=docProps/custom.xml><?xml version="1.0" encoding="utf-8"?>
<Properties xmlns="http://schemas.openxmlformats.org/officeDocument/2006/custom-properties" xmlns:vt="http://schemas.openxmlformats.org/officeDocument/2006/docPropsVTypes"/>
</file>