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7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PKG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Packages et visibilité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Qui voit quoi, et pourquoi un accesseur n'est pas un champ public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keepNext w:val="false"/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  <w:r>
              <w:rPr>
                <w:sz w:val="20"/>
                <w:szCs w:val="20"/>
              </w:rPr>
              <w:t xml:space="preserve">, ou ce que l'héritage ouvre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plupart des étudiants connaissent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et public,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qui n'a de sens qu'avec l'héritage. Vous le rencontrerez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ABS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Coffre différents : le premier peut-il lire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codeSecret</w:t>
      </w:r>
      <w:r>
        <w:rPr>
          <w:sz w:val="22"/>
          <w:szCs w:val="22"/>
        </w:rPr>
        <w:t xml:space="preserve">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keepNext w:val="false"/>
        <w:spacing w:after="120"/>
      </w:pPr>
      <w:r>
        <w:rPr>
          <w:i/>
          <w:iCs/>
          <w:color w:val="595959"/>
          <w:sz w:val="22"/>
          <w:szCs w:val="22"/>
        </w:rPr>
        <w:t xml:space="preserve">Packages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be.ephec.java.pkg.e02.coffre</w:t>
      </w:r>
      <w:r>
        <w:rPr>
          <w:i/>
          <w:iCs/>
          <w:color w:val="595959"/>
          <w:sz w:val="22"/>
          <w:szCs w:val="22"/>
        </w:rPr>
        <w:t xml:space="preserve"> et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experimenter()</w:t>
      </w:r>
      <w:r>
        <w:rPr>
          <w:sz w:val="22"/>
          <w:szCs w:val="22"/>
        </w:rPr>
        <w:t xml:space="preserve"> reprend les mêmes lignes commentées qu'en PKG.1.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champ public donne deux droits à la fois — lire et écrire — à tout le monde et pour toujours. Un getter public ne donne que la lecture, et laisse la classe maîtresse de ce qu'elle rend : elle peut demain calculer la valeur, la formater, ou refuser de la donner.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la réponse à la question que beaucoup se posent en POO.2 : à quoi bon écrire un getter qui se contente de rendre le champ ? À cela. Le getter et le champ public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public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Deck.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public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application  -&gt;  service  -&gt;  modele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Joueur avait besoin d'importer Inscription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Partie étaient accessibles depuis Inscription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protected, ou ce que l'héritage ouvre</w:t>
      </w:r>
      <w:bookmarkEnd w:id="1"/>
    </w:p>
    <w:p>
      <w:pPr>
        <w:keepNext/>
        <w:spacing w:after="120"/>
      </w:pPr>
      <w:r>
        <w:rPr>
          <w:i/>
          <w:iCs/>
          <w:color w:val="8A8A8A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nom                        ?                       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derniereMesure             ?                       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numeroDeSerie              ?                       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mesurer((valeur + lire()) / 2)</w:t>
      </w:r>
      <w:r>
        <w:rPr>
          <w:sz w:val="22"/>
          <w:szCs w:val="22"/>
        </w:rPr>
        <w:t xml:space="preserve"> et vous passer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protected</w:t>
      </w:r>
      <w:r>
        <w:rPr>
          <w:sz w:val="22"/>
          <w:szCs w:val="22"/>
        </w:rPr>
        <w:t xml:space="preserve">. Laquelle des deux versions préférez-vous, et pourquoi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PKG</dc:title>
  <dc:creator>Frédéric Ferrant — EPHEC</dc:creator>
  <cp:lastModifiedBy>Un-named</cp:lastModifiedBy>
  <cp:revision>1</cp:revision>
  <dcterms:created xsi:type="dcterms:W3CDTF">2026-10-16T21:19:38.803Z</dcterms:created>
  <dcterms:modified xsi:type="dcterms:W3CDTF">2026-10-16T21:19:38.803Z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