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_garde.xml" ContentType="application/vnd.openxmlformats-officedocument.wordprocessingml.header+xml"/>
  <Override PartName="/word/footer_garde.xml" ContentType="application/vnd.openxmlformats-officedocument.wordprocessingml.footer+xml"/>
  <Override PartName="/word/header_vide.xml" ContentType="application/vnd.openxmlformats-officedocument.wordprocessingml.header+xml"/>
  <Override PartName="/word/footer_vide.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400"/>
        <w:jc w:val="center"/>
      </w:pPr>
      <w:r>
        <w:rPr>
          <w:rFonts w:ascii="Calibri" w:cs="Calibri" w:eastAsia="Calibri" w:hAnsi="Calibri"/>
          <w:color w:val="000000"/>
          <w:sz w:val="36"/>
          <w:szCs w:val="36"/>
        </w:rPr>
        <w:t xml:space="preserve">Support de cours - Programmation orientée objet - Java</w:t>
      </w:r>
    </w:p>
    <w:p>
      <w:pPr>
        <w:spacing w:after="100" w:before="0"/>
        <w:jc w:val="center"/>
      </w:pPr>
      <w:r>
        <w:rPr>
          <w:rFonts w:ascii="Calibri" w:cs="Calibri" w:eastAsia="Calibri" w:hAnsi="Calibri"/>
          <w:b/>
          <w:bCs/>
          <w:color w:val="000000"/>
          <w:sz w:val="72"/>
          <w:szCs w:val="72"/>
        </w:rPr>
        <w:t xml:space="preserve">Module ENU</w:t>
      </w:r>
    </w:p>
    <w:p>
      <w:pPr>
        <w:spacing w:after="200" w:before="0"/>
        <w:jc w:val="center"/>
      </w:pPr>
      <w:r>
        <w:rPr>
          <w:rFonts w:ascii="Calibri" w:cs="Calibri" w:eastAsia="Calibri" w:hAnsi="Calibri"/>
          <w:b/>
          <w:bCs/>
          <w:color w:val="000000"/>
          <w:sz w:val="40"/>
          <w:szCs w:val="40"/>
        </w:rPr>
        <w:t xml:space="preserve">Énumérations et records</w:t>
      </w:r>
    </w:p>
    <w:p>
      <w:pPr>
        <w:spacing w:after="800" w:before="0"/>
        <w:jc w:val="center"/>
      </w:pPr>
      <w:r>
        <w:rPr>
          <w:rFonts w:ascii="Calibri" w:cs="Calibri" w:eastAsia="Calibri" w:hAnsi="Calibri"/>
          <w:color w:val="000000"/>
          <w:sz w:val="36"/>
          <w:szCs w:val="36"/>
        </w:rPr>
        <w:t xml:space="preserve">Des valeurs qui se comptent, et des données qui ne changent pas</w:t>
      </w:r>
    </w:p>
    <w:p>
      <w:pPr>
        <w:sectPr>
          <w:headerReference w:type="default" r:id="rId10"/>
          <w:footerReference w:type="default" r:id="rId11"/>
          <w:pgSz w:w="11906" w:h="16838" w:orient="portrait"/>
          <w:pgMar w:top="1440" w:right="1440" w:bottom="1440" w:left="1440" w:header="708" w:footer="708" w:gutter="0"/>
          <w:docGrid w:linePitch="360"/>
        </w:sectPr>
      </w:pPr>
    </w:p>
    <w:p>
      <w:pPr>
        <w:spacing w:after="120"/>
      </w:pPr>
      <w:r>
        <w:rPr>
          <w:sz w:val="22"/>
          <w:szCs w:val="22"/>
        </w:rPr>
        <w:t xml:space="preserve">Ce module ajoute deux formes de type à celles que vous connaissez. L'énumération (</w:t>
      </w:r>
      <w:r>
        <w:rPr>
          <w:rFonts w:ascii="Consolas" w:hAnsi="Consolas" w:cs="Consolas"/>
          <w:color w:val="E97132" w:themeColor="accent2"/>
          <w:sz w:val="18"/>
          <w:szCs w:val="18"/>
        </w:rPr>
        <w:t xml:space="preserve">enum</w:t>
      </w:r>
      <w:r>
        <w:rPr>
          <w:sz w:val="22"/>
          <w:szCs w:val="22"/>
        </w:rPr>
        <w:t xml:space="preserve">) sert quand les valeurs possibles se comptent sur les doigts : une couleur de feu, un jour de la semaine, un résultat de partie. Le </w:t>
      </w:r>
      <w:r>
        <w:rPr>
          <w:rFonts w:ascii="Consolas" w:hAnsi="Consolas" w:cs="Consolas"/>
          <w:color w:val="E97132" w:themeColor="accent2"/>
          <w:sz w:val="18"/>
          <w:szCs w:val="18"/>
        </w:rPr>
        <w:t xml:space="preserve">record</w:t>
      </w:r>
      <w:r>
        <w:rPr>
          <w:sz w:val="22"/>
          <w:szCs w:val="22"/>
        </w:rPr>
        <w:t xml:space="preserve"> sert quand une donnée n'est qu'une donnée, sans comportement propre et sans état qui change.</w:t>
      </w:r>
    </w:p>
    <w:p>
      <w:pPr>
        <w:spacing w:after="120"/>
      </w:pPr>
      <w:r>
        <w:rPr>
          <w:sz w:val="22"/>
          <w:szCs w:val="22"/>
        </w:rPr>
        <w:t xml:space="preserve">Les deux ont un point commun : ils font dire au compilateur ce qu'un commentaire disait jusqu'ici. Une énumération interdit la quatrième couleur de feu ; un record interdit la modification après construction. Dans les deux cas, l'erreur devient impossible à écrire, plutôt que pénible à retrouver.</w:t>
      </w:r>
    </w:p>
    <w:tbl>
      <w:tblPr>
        <w:tblW w:type="dxa" w:w="9360"/>
        <w:tblBorders>
          <w:top w:val="single" w:color="A6A6A6" w:sz="2"/>
          <w:left w:val="single" w:color="1F4E79"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À la fin de ce module, vous saurez</w:t>
            </w:r>
          </w:p>
          <w:p>
            <w:pPr>
              <w:spacing w:after="80"/>
            </w:pPr>
            <w:r>
              <w:rPr>
                <w:sz w:val="22"/>
                <w:szCs w:val="22"/>
              </w:rPr>
              <w:t xml:space="preserve">•  déclarer une énumération, et utiliser les méthodes que toute énumération possède ;</w:t>
            </w:r>
          </w:p>
          <w:p>
            <w:pPr>
              <w:spacing w:after="80"/>
            </w:pPr>
            <w:r>
              <w:rPr>
                <w:sz w:val="22"/>
                <w:szCs w:val="22"/>
              </w:rPr>
              <w:t xml:space="preserve">•  tirer parti de l'ordre des constantes, en sachant ce qu'il engage ;</w:t>
            </w:r>
          </w:p>
          <w:p>
            <w:pPr>
              <w:spacing w:after="80"/>
            </w:pPr>
            <w:r>
              <w:rPr>
                <w:sz w:val="22"/>
                <w:szCs w:val="22"/>
              </w:rPr>
              <w:t xml:space="preserve">•  comparer des constantes et aiguiller avec les trois formes du </w:t>
            </w:r>
            <w:r>
              <w:rPr>
                <w:rFonts w:ascii="Consolas" w:hAnsi="Consolas" w:cs="Consolas"/>
                <w:color w:val="E97132" w:themeColor="accent2"/>
                <w:sz w:val="18"/>
                <w:szCs w:val="18"/>
              </w:rPr>
              <w:t xml:space="preserve">switch</w:t>
            </w:r>
            <w:r>
              <w:rPr>
                <w:sz w:val="22"/>
                <w:szCs w:val="22"/>
              </w:rPr>
              <w:t xml:space="preserve"> ;</w:t>
            </w:r>
          </w:p>
          <w:p>
            <w:pPr>
              <w:spacing w:after="80"/>
            </w:pPr>
            <w:r>
              <w:rPr>
                <w:sz w:val="22"/>
                <w:szCs w:val="22"/>
              </w:rPr>
              <w:t xml:space="preserve">•  donner des données et des méthodes à une énumération ;</w:t>
            </w:r>
          </w:p>
          <w:p>
            <w:pPr>
              <w:spacing w:after="80"/>
            </w:pPr>
            <w:r>
              <w:rPr>
                <w:sz w:val="22"/>
                <w:szCs w:val="22"/>
              </w:rPr>
              <w:t xml:space="preserve">•  tirer un nombre au hasard et assembler un texte avec un séparateur ;</w:t>
            </w:r>
          </w:p>
          <w:p>
            <w:pPr>
              <w:spacing w:after="0"/>
            </w:pPr>
            <w:r>
              <w:rPr>
                <w:sz w:val="22"/>
                <w:szCs w:val="22"/>
              </w:rPr>
              <w:t xml:space="preserve">•  déclarer un record, et reconnaître quand il ne convient pas.</w:t>
            </w:r>
          </w:p>
        </w:tc>
      </w:tr>
    </w:tbl>
    <w:p>
      <w:pPr>
        <w:spacing w:after="60"/>
      </w:pPr>
    </w:p>
    <w:p>
      <w:pPr>
        <w:pStyle w:val="Heading1"/>
        <w:keepNext/>
        <w:spacing w:after="160" w:before="360"/>
      </w:pPr>
      <w:r>
        <w:rPr>
          <w:b/>
          <w:bCs/>
          <w:color w:val="1F4E79"/>
          <w:sz w:val="30"/>
          <w:szCs w:val="30"/>
        </w:rPr>
        <w:t xml:space="preserve">ENU §1 — Des valeurs qui se comptent</w:t>
      </w:r>
    </w:p>
    <w:p>
      <w:pPr>
        <w:pStyle w:val="Heading2"/>
        <w:keepNext/>
        <w:spacing w:after="100" w:before="240"/>
      </w:pPr>
      <w:r>
        <w:rPr>
          <w:b/>
          <w:bCs/>
          <w:color w:val="595959"/>
          <w:sz w:val="24"/>
          <w:szCs w:val="24"/>
        </w:rPr>
        <w:t xml:space="preserve">Trois couleurs, pas une de plus</w:t>
      </w:r>
    </w:p>
    <w:p>
      <w:pPr>
        <w:spacing w:after="120"/>
      </w:pPr>
      <w:r>
        <w:rPr>
          <w:sz w:val="22"/>
          <w:szCs w:val="22"/>
        </w:rPr>
        <w:t xml:space="preserve">Un feu de signalisation a exactement trois couleurs. Avant les énumérations, on les représentait par des constantes entières :</w:t>
      </w:r>
    </w:p>
    <w:p>
      <w:pPr>
        <w:keepNext/>
        <w:keepLines/>
        <w:shd w:fill="F2F2F2" w:val="clear"/>
        <w:spacing w:after="0" w:before="100"/>
        <w:ind w:left="220"/>
      </w:pPr>
      <w:r>
        <w:rPr>
          <w:rFonts w:ascii="Consolas" w:hAnsi="Consolas" w:cs="Consolas"/>
          <w:color w:val="E97132" w:themeColor="accent2"/>
          <w:sz w:val="18"/>
          <w:szCs w:val="18"/>
        </w:rPr>
        <w:t xml:space="preserve">static final int VERT   = 0;</w:t>
      </w:r>
    </w:p>
    <w:p>
      <w:pPr>
        <w:keepNext/>
        <w:keepLines/>
        <w:shd w:fill="F2F2F2" w:val="clear"/>
        <w:spacing w:after="0" w:before="0"/>
        <w:ind w:left="220"/>
      </w:pPr>
      <w:r>
        <w:rPr>
          <w:rFonts w:ascii="Consolas" w:hAnsi="Consolas" w:cs="Consolas"/>
          <w:color w:val="E97132" w:themeColor="accent2"/>
          <w:sz w:val="18"/>
          <w:szCs w:val="18"/>
        </w:rPr>
        <w:t xml:space="preserve">static final int ORANGE = 1;</w:t>
      </w:r>
    </w:p>
    <w:p>
      <w:pPr>
        <w:keepNext/>
        <w:keepLines/>
        <w:shd w:fill="F2F2F2" w:val="clear"/>
        <w:spacing w:after="0" w:before="0"/>
        <w:ind w:left="220"/>
      </w:pPr>
      <w:r>
        <w:rPr>
          <w:rFonts w:ascii="Consolas" w:hAnsi="Consolas" w:cs="Consolas"/>
          <w:color w:val="E97132" w:themeColor="accent2"/>
          <w:sz w:val="18"/>
          <w:szCs w:val="18"/>
        </w:rPr>
        <w:t xml:space="preserve">static final int ROUGE  = 2;</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feu.setCouleur(7);   // compile sans broncher</w:t>
      </w:r>
    </w:p>
    <w:p>
      <w:pPr>
        <w:spacing w:after="120"/>
      </w:pPr>
      <w:r>
        <w:rPr>
          <w:sz w:val="22"/>
          <w:szCs w:val="22"/>
        </w:rPr>
        <w:t xml:space="preserve">Cela fonctionne, au sens où le programme tourne, et trois constantes bien nommées valent déjà mieux que les nombres 0, 1 et 2 écrits en clair (</w:t>
      </w:r>
      <w:r>
        <w:rPr>
          <w:rFonts w:ascii="Consolas" w:hAnsi="Consolas" w:cs="Consolas"/>
          <w:color w:val="E97132" w:themeColor="accent2"/>
          <w:sz w:val="18"/>
          <w:szCs w:val="18"/>
          <w:u w:val="none"/>
        </w:rPr>
        <w:t xml:space="preserve">CC-NOM.7</w:t>
      </w:r>
      <w:r>
        <w:rPr>
          <w:sz w:val="22"/>
          <w:szCs w:val="22"/>
        </w:rPr>
        <w:t xml:space="preserve">). Le problème est ailleurs : le type de la variable est </w:t>
      </w:r>
      <w:r>
        <w:rPr>
          <w:rFonts w:ascii="Consolas" w:hAnsi="Consolas" w:cs="Consolas"/>
          <w:color w:val="E97132" w:themeColor="accent2"/>
          <w:sz w:val="18"/>
          <w:szCs w:val="18"/>
        </w:rPr>
        <w:t xml:space="preserve">int</w:t>
      </w:r>
      <w:r>
        <w:rPr>
          <w:sz w:val="22"/>
          <w:szCs w:val="22"/>
        </w:rPr>
        <w:t xml:space="preserve">, et un </w:t>
      </w:r>
      <w:r>
        <w:rPr>
          <w:rFonts w:ascii="Consolas" w:hAnsi="Consolas" w:cs="Consolas"/>
          <w:color w:val="E97132" w:themeColor="accent2"/>
          <w:sz w:val="18"/>
          <w:szCs w:val="18"/>
        </w:rPr>
        <w:t xml:space="preserve">int</w:t>
      </w:r>
      <w:r>
        <w:rPr>
          <w:sz w:val="22"/>
          <w:szCs w:val="22"/>
        </w:rPr>
        <w:t xml:space="preserve"> accepte toutes les valeurs d'un </w:t>
      </w:r>
      <w:r>
        <w:rPr>
          <w:rFonts w:ascii="Consolas" w:hAnsi="Consolas" w:cs="Consolas"/>
          <w:color w:val="E97132" w:themeColor="accent2"/>
          <w:sz w:val="18"/>
          <w:szCs w:val="18"/>
        </w:rPr>
        <w:t xml:space="preserve">int</w:t>
      </w:r>
      <w:r>
        <w:rPr>
          <w:sz w:val="22"/>
          <w:szCs w:val="22"/>
        </w:rPr>
        <w:t xml:space="preserve">. La ligne qui demande la couleur 7 compile, et casse un jour à l'exécution. Le même défaut existe avec un </w:t>
      </w:r>
      <w:r>
        <w:rPr>
          <w:rFonts w:ascii="Consolas" w:hAnsi="Consolas" w:cs="Consolas"/>
          <w:color w:val="E97132" w:themeColor="accent2"/>
          <w:sz w:val="18"/>
          <w:szCs w:val="18"/>
        </w:rPr>
        <w:t xml:space="preserve">String</w:t>
      </w:r>
      <w:r>
        <w:rPr>
          <w:sz w:val="22"/>
          <w:szCs w:val="22"/>
        </w:rPr>
        <w:t xml:space="preserve"> : rien ne distingue « VERT » de « vert », de « verd » ou d'un espace de trop.</w:t>
      </w:r>
    </w:p>
    <w:p>
      <w:pPr>
        <w:spacing w:after="120"/>
      </w:pPr>
      <w:r>
        <w:rPr>
          <w:sz w:val="22"/>
          <w:szCs w:val="22"/>
        </w:rPr>
        <w:t xml:space="preserve">L'énumération déplace cette vérification : ce qui était une convention à respecter devient une règle que le compilateur applique.</w:t>
      </w:r>
    </w:p>
    <w:p>
      <w:pPr>
        <w:pStyle w:val="Heading2"/>
        <w:keepNext/>
        <w:spacing w:after="100" w:before="240"/>
      </w:pPr>
      <w:r>
        <w:rPr>
          <w:b/>
          <w:bCs/>
          <w:color w:val="595959"/>
          <w:sz w:val="24"/>
          <w:szCs w:val="24"/>
        </w:rPr>
        <w:t xml:space="preserve">D'autres types que la classe</w:t>
      </w:r>
    </w:p>
    <w:p>
      <w:pPr>
        <w:spacing w:after="120"/>
      </w:pPr>
      <w:r>
        <w:rPr>
          <w:sz w:val="22"/>
          <w:szCs w:val="22"/>
        </w:rPr>
        <w:t xml:space="preserve">Jusqu'ici, écrire du Java voulait dire écrire des classes. Il existe d'autres formes de type, et vous en verrez cinq cette année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2"/>
        <w:gridCol w:w="5025"/>
        <w:gridCol w:w="1843"/>
      </w:tblGrid>
      <w:tr>
        <w:trPr>
          <w:tblHeader/>
        </w:trPr>
        <w:tc>
          <w:tcPr>
            <w:tcW w:type="dxa" w:w="2492"/>
            <w:shd w:fill="DEEAF6" w:val="clear"/>
            <w:tcMar>
              <w:top w:type="dxa" w:w="55"/>
              <w:left w:type="dxa" w:w="100"/>
              <w:bottom w:type="dxa" w:w="55"/>
              <w:right w:type="dxa" w:w="100"/>
            </w:tcMar>
          </w:tcPr>
          <w:p>
            <w:pPr>
              <w:spacing w:after="0"/>
            </w:pPr>
            <w:r>
              <w:rPr>
                <w:b/>
                <w:bCs/>
                <w:sz w:val="20"/>
                <w:szCs w:val="20"/>
              </w:rPr>
              <w:t xml:space="preserve">Type</w:t>
            </w:r>
          </w:p>
        </w:tc>
        <w:tc>
          <w:tcPr>
            <w:tcW w:type="dxa" w:w="5025"/>
            <w:shd w:fill="DEEAF6" w:val="clear"/>
            <w:tcMar>
              <w:top w:type="dxa" w:w="55"/>
              <w:left w:type="dxa" w:w="100"/>
              <w:bottom w:type="dxa" w:w="55"/>
              <w:right w:type="dxa" w:w="100"/>
            </w:tcMar>
          </w:tcPr>
          <w:p>
            <w:pPr>
              <w:spacing w:after="0"/>
            </w:pPr>
            <w:r>
              <w:rPr>
                <w:b/>
                <w:bCs/>
                <w:sz w:val="20"/>
                <w:szCs w:val="20"/>
              </w:rPr>
              <w:t xml:space="preserve">Ce qu'il apporte</w:t>
            </w:r>
          </w:p>
        </w:tc>
        <w:tc>
          <w:tcPr>
            <w:tcW w:type="dxa" w:w="1843"/>
            <w:shd w:fill="DEEAF6" w:val="clear"/>
            <w:tcMar>
              <w:top w:type="dxa" w:w="55"/>
              <w:left w:type="dxa" w:w="100"/>
              <w:bottom w:type="dxa" w:w="55"/>
              <w:right w:type="dxa" w:w="100"/>
            </w:tcMar>
          </w:tcPr>
          <w:p>
            <w:pPr>
              <w:spacing w:after="0"/>
            </w:pPr>
            <w:r>
              <w:rPr>
                <w:b/>
                <w:bCs/>
                <w:sz w:val="20"/>
                <w:szCs w:val="20"/>
              </w:rPr>
              <w:t xml:space="preserve">Où</w:t>
            </w:r>
          </w:p>
        </w:tc>
      </w:tr>
      <w:tr>
        <w:trPr>
          <w:cantSplit/>
        </w:trPr>
        <w:tc>
          <w:tcPr>
            <w:tcW w:type="dxa" w:w="2492"/>
            <w:tcMar>
              <w:top w:type="dxa" w:w="55"/>
              <w:left w:type="dxa" w:w="100"/>
              <w:bottom w:type="dxa" w:w="55"/>
              <w:right w:type="dxa" w:w="100"/>
            </w:tcMar>
          </w:tcPr>
          <w:p>
            <w:pPr>
              <w:spacing w:after="0"/>
            </w:pPr>
            <w:r>
              <w:rPr>
                <w:rFonts w:ascii="Consolas" w:hAnsi="Consolas" w:cs="Consolas"/>
                <w:color w:val="E97132" w:themeColor="accent2"/>
                <w:sz w:val="18"/>
                <w:szCs w:val="18"/>
              </w:rPr>
              <w:t xml:space="preserve">enum</w:t>
            </w:r>
          </w:p>
        </w:tc>
        <w:tc>
          <w:tcPr>
            <w:tcW w:type="dxa" w:w="5025"/>
            <w:tcMar>
              <w:top w:type="dxa" w:w="55"/>
              <w:left w:type="dxa" w:w="100"/>
              <w:bottom w:type="dxa" w:w="55"/>
              <w:right w:type="dxa" w:w="100"/>
            </w:tcMar>
          </w:tcPr>
          <w:p>
            <w:pPr>
              <w:spacing w:after="0"/>
            </w:pPr>
            <w:r>
              <w:rPr>
                <w:sz w:val="20"/>
                <w:szCs w:val="20"/>
              </w:rPr>
              <w:t xml:space="preserve">une liste de valeurs fermée</w:t>
            </w:r>
          </w:p>
        </w:tc>
        <w:tc>
          <w:tcPr>
            <w:tcW w:type="dxa" w:w="1843"/>
            <w:tcMar>
              <w:top w:type="dxa" w:w="55"/>
              <w:left w:type="dxa" w:w="100"/>
              <w:bottom w:type="dxa" w:w="55"/>
              <w:right w:type="dxa" w:w="100"/>
            </w:tcMar>
          </w:tcPr>
          <w:p>
            <w:pPr>
              <w:spacing w:after="0"/>
            </w:pPr>
            <w:r>
              <w:rPr>
                <w:sz w:val="20"/>
                <w:szCs w:val="20"/>
              </w:rPr>
              <w:t xml:space="preserve">ce module</w:t>
            </w:r>
          </w:p>
        </w:tc>
      </w:tr>
      <w:tr>
        <w:trPr>
          <w:cantSplit/>
        </w:trPr>
        <w:tc>
          <w:tcPr>
            <w:tcW w:type="dxa" w:w="2492"/>
            <w:tcMar>
              <w:top w:type="dxa" w:w="55"/>
              <w:left w:type="dxa" w:w="100"/>
              <w:bottom w:type="dxa" w:w="55"/>
              <w:right w:type="dxa" w:w="100"/>
            </w:tcMar>
          </w:tcPr>
          <w:p>
            <w:pPr>
              <w:spacing w:after="0"/>
            </w:pPr>
            <w:r>
              <w:rPr>
                <w:rFonts w:ascii="Consolas" w:hAnsi="Consolas" w:cs="Consolas"/>
                <w:color w:val="E97132" w:themeColor="accent2"/>
                <w:sz w:val="18"/>
                <w:szCs w:val="18"/>
              </w:rPr>
              <w:t xml:space="preserve">record</w:t>
            </w:r>
          </w:p>
        </w:tc>
        <w:tc>
          <w:tcPr>
            <w:tcW w:type="dxa" w:w="5025"/>
            <w:tcMar>
              <w:top w:type="dxa" w:w="55"/>
              <w:left w:type="dxa" w:w="100"/>
              <w:bottom w:type="dxa" w:w="55"/>
              <w:right w:type="dxa" w:w="100"/>
            </w:tcMar>
          </w:tcPr>
          <w:p>
            <w:pPr>
              <w:spacing w:after="0"/>
            </w:pPr>
            <w:r>
              <w:rPr>
                <w:sz w:val="20"/>
                <w:szCs w:val="20"/>
              </w:rPr>
              <w:t xml:space="preserve">une donnée immuable, en une ligne</w:t>
            </w:r>
          </w:p>
        </w:tc>
        <w:tc>
          <w:tcPr>
            <w:tcW w:type="dxa" w:w="1843"/>
            <w:tcMar>
              <w:top w:type="dxa" w:w="55"/>
              <w:left w:type="dxa" w:w="100"/>
              <w:bottom w:type="dxa" w:w="55"/>
              <w:right w:type="dxa" w:w="100"/>
            </w:tcMar>
          </w:tcPr>
          <w:p>
            <w:pPr>
              <w:spacing w:after="0"/>
            </w:pPr>
            <w:r>
              <w:rPr>
                <w:sz w:val="20"/>
                <w:szCs w:val="20"/>
              </w:rPr>
              <w:t xml:space="preserve">ce module</w:t>
            </w:r>
          </w:p>
        </w:tc>
      </w:tr>
      <w:tr>
        <w:trPr>
          <w:cantSplit/>
        </w:trPr>
        <w:tc>
          <w:tcPr>
            <w:tcW w:type="dxa" w:w="2492"/>
            <w:tcMar>
              <w:top w:type="dxa" w:w="55"/>
              <w:left w:type="dxa" w:w="100"/>
              <w:bottom w:type="dxa" w:w="55"/>
              <w:right w:type="dxa" w:w="100"/>
            </w:tcMar>
          </w:tcPr>
          <w:p>
            <w:pPr>
              <w:spacing w:after="0"/>
            </w:pPr>
            <w:r>
              <w:rPr>
                <w:rFonts w:ascii="Consolas" w:hAnsi="Consolas" w:cs="Consolas"/>
                <w:color w:val="E97132" w:themeColor="accent2"/>
                <w:sz w:val="18"/>
                <w:szCs w:val="18"/>
              </w:rPr>
              <w:t xml:space="preserve">abstract class</w:t>
            </w:r>
          </w:p>
        </w:tc>
        <w:tc>
          <w:tcPr>
            <w:tcW w:type="dxa" w:w="5025"/>
            <w:tcMar>
              <w:top w:type="dxa" w:w="55"/>
              <w:left w:type="dxa" w:w="100"/>
              <w:bottom w:type="dxa" w:w="55"/>
              <w:right w:type="dxa" w:w="100"/>
            </w:tcMar>
          </w:tcPr>
          <w:p>
            <w:pPr>
              <w:spacing w:after="0"/>
            </w:pPr>
            <w:r>
              <w:rPr>
                <w:sz w:val="20"/>
                <w:szCs w:val="20"/>
              </w:rPr>
              <w:t xml:space="preserve">un comportement partagé, incomplet</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E97132" w:themeColor="accent2"/>
                <w:sz w:val="18"/>
                <w:szCs w:val="18"/>
              </w:rPr>
              <w:t xml:space="preserve">ABS</w:t>
            </w:r>
          </w:p>
        </w:tc>
      </w:tr>
      <w:tr>
        <w:trPr>
          <w:cantSplit/>
        </w:trPr>
        <w:tc>
          <w:tcPr>
            <w:tcW w:type="dxa" w:w="2492"/>
            <w:tcMar>
              <w:top w:type="dxa" w:w="55"/>
              <w:left w:type="dxa" w:w="100"/>
              <w:bottom w:type="dxa" w:w="55"/>
              <w:right w:type="dxa" w:w="100"/>
            </w:tcMar>
          </w:tcPr>
          <w:p>
            <w:pPr>
              <w:spacing w:after="0"/>
            </w:pPr>
            <w:r>
              <w:rPr>
                <w:rFonts w:ascii="Consolas" w:hAnsi="Consolas" w:cs="Consolas"/>
                <w:color w:val="E97132" w:themeColor="accent2"/>
                <w:sz w:val="18"/>
                <w:szCs w:val="18"/>
              </w:rPr>
              <w:t xml:space="preserve">interface</w:t>
            </w:r>
          </w:p>
        </w:tc>
        <w:tc>
          <w:tcPr>
            <w:tcW w:type="dxa" w:w="5025"/>
            <w:tcMar>
              <w:top w:type="dxa" w:w="55"/>
              <w:left w:type="dxa" w:w="100"/>
              <w:bottom w:type="dxa" w:w="55"/>
              <w:right w:type="dxa" w:w="100"/>
            </w:tcMar>
          </w:tcPr>
          <w:p>
            <w:pPr>
              <w:spacing w:after="0"/>
            </w:pPr>
            <w:r>
              <w:rPr>
                <w:sz w:val="20"/>
                <w:szCs w:val="20"/>
              </w:rPr>
              <w:t xml:space="preserve">un contrat sans implémentation</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E97132" w:themeColor="accent2"/>
                <w:sz w:val="18"/>
                <w:szCs w:val="18"/>
              </w:rPr>
              <w:t xml:space="preserve">ITF</w:t>
            </w:r>
          </w:p>
        </w:tc>
      </w:tr>
      <w:tr>
        <w:trPr>
          <w:cantSplit/>
        </w:trPr>
        <w:tc>
          <w:tcPr>
            <w:tcW w:type="dxa" w:w="2492"/>
            <w:tcMar>
              <w:top w:type="dxa" w:w="55"/>
              <w:left w:type="dxa" w:w="100"/>
              <w:bottom w:type="dxa" w:w="55"/>
              <w:right w:type="dxa" w:w="100"/>
            </w:tcMar>
          </w:tcPr>
          <w:p>
            <w:pPr>
              <w:spacing w:after="0"/>
            </w:pPr>
            <w:r>
              <w:rPr>
                <w:sz w:val="20"/>
                <w:szCs w:val="20"/>
              </w:rPr>
              <w:t xml:space="preserve">classe anonyme</w:t>
            </w:r>
          </w:p>
        </w:tc>
        <w:tc>
          <w:tcPr>
            <w:tcW w:type="dxa" w:w="5025"/>
            <w:tcMar>
              <w:top w:type="dxa" w:w="55"/>
              <w:left w:type="dxa" w:w="100"/>
              <w:bottom w:type="dxa" w:w="55"/>
              <w:right w:type="dxa" w:w="100"/>
            </w:tcMar>
          </w:tcPr>
          <w:p>
            <w:pPr>
              <w:spacing w:after="0"/>
            </w:pPr>
            <w:r>
              <w:rPr>
                <w:sz w:val="20"/>
                <w:szCs w:val="20"/>
              </w:rPr>
              <w:t xml:space="preserve">une classe écrite sur place, sans nom</w:t>
            </w:r>
          </w:p>
        </w:tc>
        <w:tc>
          <w:tcPr>
            <w:tcW w:type="dxa" w:w="1843"/>
            <w:tcMar>
              <w:top w:type="dxa" w:w="55"/>
              <w:left w:type="dxa" w:w="100"/>
              <w:bottom w:type="dxa" w:w="55"/>
              <w:right w:type="dxa" w:w="100"/>
            </w:tcMar>
          </w:tcPr>
          <w:p>
            <w:pPr>
              <w:spacing w:after="0"/>
            </w:pPr>
            <w:r>
              <w:rPr>
                <w:sz w:val="20"/>
                <w:szCs w:val="20"/>
              </w:rPr>
              <w:t xml:space="preserve">module </w:t>
            </w:r>
            <w:r>
              <w:rPr>
                <w:rFonts w:ascii="Consolas" w:hAnsi="Consolas" w:cs="Consolas"/>
                <w:color w:val="E97132" w:themeColor="accent2"/>
                <w:sz w:val="18"/>
                <w:szCs w:val="18"/>
              </w:rPr>
              <w:t xml:space="preserve">LAM</w:t>
            </w:r>
          </w:p>
        </w:tc>
      </w:tr>
    </w:tbl>
    <w:p>
      <w:pPr>
        <w:spacing w:after="60"/>
      </w:pPr>
    </w:p>
    <w:p>
      <w:pPr>
        <w:spacing w:after="120"/>
      </w:pPr>
      <w:r>
        <w:rPr>
          <w:sz w:val="22"/>
          <w:szCs w:val="22"/>
        </w:rPr>
        <w:t xml:space="preserve">Il n'y a rien à retenir de ce tableau pour l'instant, sinon que le paysage est plus large que les classes, et qu'il se découvrira morceau par morceau.</w:t>
      </w:r>
    </w:p>
    <w:p>
      <w:pPr>
        <w:pStyle w:val="Heading1"/>
        <w:keepNext/>
        <w:spacing w:after="160" w:before="360"/>
      </w:pPr>
      <w:r>
        <w:rPr>
          <w:b/>
          <w:bCs/>
          <w:color w:val="1F4E79"/>
          <w:sz w:val="30"/>
          <w:szCs w:val="30"/>
        </w:rPr>
        <w:t xml:space="preserve">ENU §2 — Déclarer une énumération</w:t>
      </w:r>
    </w:p>
    <w:p>
      <w:pPr>
        <w:pStyle w:val="Heading2"/>
        <w:keepNext/>
        <w:spacing w:after="100" w:before="240"/>
      </w:pPr>
      <w:r>
        <w:rPr>
          <w:b/>
          <w:bCs/>
          <w:color w:val="595959"/>
          <w:sz w:val="24"/>
          <w:szCs w:val="24"/>
        </w:rPr>
        <w:t xml:space="preserve">La syntaxe</w:t>
      </w:r>
    </w:p>
    <w:p>
      <w:pPr>
        <w:spacing w:after="120"/>
      </w:pPr>
      <w:r>
        <w:rPr>
          <w:sz w:val="22"/>
          <w:szCs w:val="22"/>
        </w:rPr>
        <w:t xml:space="preserve">Le mot-clé </w:t>
      </w:r>
      <w:r>
        <w:rPr>
          <w:rFonts w:ascii="Consolas" w:hAnsi="Consolas" w:cs="Consolas"/>
          <w:color w:val="E97132" w:themeColor="accent2"/>
          <w:sz w:val="18"/>
          <w:szCs w:val="18"/>
        </w:rPr>
        <w:t xml:space="preserve">enum</w:t>
      </w:r>
      <w:r>
        <w:rPr>
          <w:sz w:val="22"/>
          <w:szCs w:val="22"/>
        </w:rPr>
        <w:t xml:space="preserve"> remplace </w:t>
      </w:r>
      <w:r>
        <w:rPr>
          <w:rFonts w:ascii="Consolas" w:hAnsi="Consolas" w:cs="Consolas"/>
          <w:color w:val="E97132" w:themeColor="accent2"/>
          <w:sz w:val="18"/>
          <w:szCs w:val="18"/>
        </w:rPr>
        <w:t xml:space="preserve">class</w:t>
      </w:r>
      <w:r>
        <w:rPr>
          <w:sz w:val="22"/>
          <w:szCs w:val="22"/>
        </w:rPr>
        <w:t xml:space="preserve">, et la liste des valeurs possibles s'écrit entre accolades :</w:t>
      </w:r>
    </w:p>
    <w:p>
      <w:pPr>
        <w:keepNext w:val="false"/>
        <w:keepLines/>
        <w:shd w:fill="F2F2F2" w:val="clear"/>
        <w:spacing w:after="0" w:before="100"/>
        <w:ind w:left="220"/>
      </w:pPr>
      <w:r>
        <w:rPr>
          <w:rFonts w:ascii="Consolas" w:hAnsi="Consolas" w:cs="Consolas"/>
          <w:color w:val="E97132" w:themeColor="accent2"/>
          <w:sz w:val="18"/>
          <w:szCs w:val="18"/>
        </w:rPr>
        <w:t xml:space="preserve">public enum CouleurDeFeu { VERT, ORANGE, ROUGE }</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CouleurDeFeu couleur = CouleurDeFeu.VERT;</w:t>
      </w:r>
    </w:p>
    <w:p>
      <w:pPr>
        <w:keepNext/>
        <w:keepLines/>
        <w:shd w:fill="F2F2F2" w:val="clear"/>
        <w:spacing w:after="0" w:before="0"/>
        <w:ind w:left="220"/>
      </w:pPr>
      <w:r>
        <w:rPr>
          <w:rFonts w:ascii="Consolas" w:hAnsi="Consolas" w:cs="Consolas"/>
          <w:color w:val="E97132" w:themeColor="accent2"/>
          <w:sz w:val="18"/>
          <w:szCs w:val="18"/>
        </w:rPr>
        <w:t xml:space="preserve">couleur = CouleurDeFeu.ROUGE;   // d'accord</w:t>
      </w:r>
    </w:p>
    <w:p>
      <w:pPr>
        <w:keepNext w:val="false"/>
        <w:keepLines/>
        <w:shd w:fill="F2F2F2" w:val="clear"/>
        <w:spacing w:after="160" w:before="0"/>
        <w:ind w:left="220"/>
      </w:pPr>
      <w:r>
        <w:rPr>
          <w:rFonts w:ascii="Consolas" w:hAnsi="Consolas" w:cs="Consolas"/>
          <w:color w:val="E97132" w:themeColor="accent2"/>
          <w:sz w:val="18"/>
          <w:szCs w:val="18"/>
        </w:rPr>
        <w:t xml:space="preserve">couleur = 7;                    // refus a la compilation</w:t>
      </w:r>
    </w:p>
    <w:p>
      <w:pPr>
        <w:spacing w:after="120"/>
      </w:pPr>
      <w:r>
        <w:rPr>
          <w:sz w:val="22"/>
          <w:szCs w:val="22"/>
        </w:rPr>
        <w:t xml:space="preserve">Ces valeurs sont des constantes ; comme toute constante en Java, elles s'écrivent en majuscules. Une variable déclarée </w:t>
      </w:r>
      <w:r>
        <w:rPr>
          <w:rFonts w:ascii="Consolas" w:hAnsi="Consolas" w:cs="Consolas"/>
          <w:color w:val="E97132" w:themeColor="accent2"/>
          <w:sz w:val="18"/>
          <w:szCs w:val="18"/>
        </w:rPr>
        <w:t xml:space="preserve">CouleurDeFeu</w:t>
      </w:r>
      <w:r>
        <w:rPr>
          <w:sz w:val="22"/>
          <w:szCs w:val="22"/>
        </w:rPr>
        <w:t xml:space="preserve"> ne peut recevoir qu'une des trois valeurs, ou </w:t>
      </w:r>
      <w:r>
        <w:rPr>
          <w:rFonts w:ascii="Consolas" w:hAnsi="Consolas" w:cs="Consolas"/>
          <w:color w:val="E97132" w:themeColor="accent2"/>
          <w:sz w:val="18"/>
          <w:szCs w:val="18"/>
        </w:rPr>
        <w:t xml:space="preserve">null</w:t>
      </w:r>
      <w:r>
        <w:rPr>
          <w:sz w:val="22"/>
          <w:szCs w:val="22"/>
        </w:rPr>
        <w:t xml:space="preserve">. La dernière ligne ne compile pas, et c'est exactement le service rendu : l'erreur se voit au moment où elle s'écrit, pas six mois plus tard.</w:t>
      </w:r>
    </w:p>
    <w:p>
      <w:pPr>
        <w:spacing w:after="120"/>
      </w:pPr>
      <w:r>
        <w:rPr>
          <w:sz w:val="22"/>
          <w:szCs w:val="22"/>
        </w:rPr>
        <w:t xml:space="preserve">Une énumération est un type comme un autre. Elle sert de type de champ, de type de paramètre et de type de retour.</w:t>
      </w:r>
    </w:p>
    <w:p>
      <w:pPr>
        <w:pStyle w:val="Heading2"/>
        <w:keepNext/>
        <w:spacing w:after="100" w:before="240"/>
      </w:pPr>
      <w:r>
        <w:rPr>
          <w:b/>
          <w:bCs/>
          <w:color w:val="595959"/>
          <w:sz w:val="24"/>
          <w:szCs w:val="24"/>
        </w:rPr>
        <w:t xml:space="preserve">Ce que toute énumération sait faire</w:t>
      </w:r>
    </w:p>
    <w:p>
      <w:pPr>
        <w:spacing w:after="120"/>
      </w:pPr>
      <w:r>
        <w:rPr>
          <w:sz w:val="22"/>
          <w:szCs w:val="22"/>
        </w:rPr>
        <w:t xml:space="preserve">Cinq méthodes existent sur toute énumération, sans que rien soit écrit : elles viennent de la classe </w:t>
      </w:r>
      <w:r>
        <w:rPr>
          <w:rFonts w:ascii="Consolas" w:hAnsi="Consolas" w:cs="Consolas"/>
          <w:color w:val="E97132" w:themeColor="accent2"/>
          <w:sz w:val="18"/>
          <w:szCs w:val="18"/>
        </w:rPr>
        <w:t xml:space="preserve">java.lang.Enum</w:t>
      </w:r>
      <w:r>
        <w:rPr>
          <w:sz w:val="22"/>
          <w:szCs w:val="22"/>
        </w:rPr>
        <w:t xml:space="preserve">, dont toute énumération hérite.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954"/>
        <w:gridCol w:w="2973"/>
      </w:tblGrid>
      <w:tr>
        <w:trPr>
          <w:tblHeader/>
        </w:trPr>
        <w:tc>
          <w:tcPr>
            <w:tcW w:type="dxa" w:w="2434"/>
            <w:shd w:fill="DEEAF6" w:val="clear"/>
            <w:tcMar>
              <w:top w:type="dxa" w:w="55"/>
              <w:left w:type="dxa" w:w="100"/>
              <w:bottom w:type="dxa" w:w="55"/>
              <w:right w:type="dxa" w:w="100"/>
            </w:tcMar>
          </w:tcPr>
          <w:p>
            <w:pPr>
              <w:spacing w:after="0"/>
            </w:pPr>
            <w:r>
              <w:rPr>
                <w:b/>
                <w:bCs/>
                <w:sz w:val="20"/>
                <w:szCs w:val="20"/>
              </w:rPr>
              <w:t xml:space="preserve">Appel</w:t>
            </w:r>
          </w:p>
        </w:tc>
        <w:tc>
          <w:tcPr>
            <w:tcW w:type="dxa" w:w="3954"/>
            <w:shd w:fill="DEEAF6" w:val="clear"/>
            <w:tcMar>
              <w:top w:type="dxa" w:w="55"/>
              <w:left w:type="dxa" w:w="100"/>
              <w:bottom w:type="dxa" w:w="55"/>
              <w:right w:type="dxa" w:w="100"/>
            </w:tcMar>
          </w:tcPr>
          <w:p>
            <w:pPr>
              <w:spacing w:after="0"/>
            </w:pPr>
            <w:r>
              <w:rPr>
                <w:b/>
                <w:bCs/>
                <w:sz w:val="20"/>
                <w:szCs w:val="20"/>
              </w:rPr>
              <w:t xml:space="preserve">Ce qu'il retourne</w:t>
            </w:r>
          </w:p>
        </w:tc>
        <w:tc>
          <w:tcPr>
            <w:tcW w:type="dxa" w:w="2973"/>
            <w:shd w:fill="DEEAF6" w:val="clear"/>
            <w:tcMar>
              <w:top w:type="dxa" w:w="55"/>
              <w:left w:type="dxa" w:w="100"/>
              <w:bottom w:type="dxa" w:w="55"/>
              <w:right w:type="dxa" w:w="100"/>
            </w:tcMar>
          </w:tcPr>
          <w:p>
            <w:pPr>
              <w:spacing w:after="0"/>
            </w:pPr>
            <w:r>
              <w:rPr>
                <w:b/>
                <w:bCs/>
                <w:sz w:val="20"/>
                <w:szCs w:val="20"/>
              </w:rPr>
              <w:t xml:space="preserve">Exemple</w:t>
            </w:r>
          </w:p>
        </w:tc>
      </w:tr>
      <w:tr>
        <w:trPr>
          <w:cantSplit/>
        </w:trPr>
        <w:tc>
          <w:tcPr>
            <w:tcW w:type="dxa" w:w="2434"/>
            <w:tcMar>
              <w:top w:type="dxa" w:w="55"/>
              <w:left w:type="dxa" w:w="100"/>
              <w:bottom w:type="dxa" w:w="55"/>
              <w:right w:type="dxa" w:w="100"/>
            </w:tcMar>
          </w:tcPr>
          <w:p>
            <w:pPr>
              <w:spacing w:after="0"/>
            </w:pPr>
            <w:r>
              <w:rPr>
                <w:rFonts w:ascii="Consolas" w:hAnsi="Consolas" w:cs="Consolas"/>
                <w:color w:val="E97132" w:themeColor="accent2"/>
                <w:sz w:val="18"/>
                <w:szCs w:val="18"/>
              </w:rPr>
              <w:t xml:space="preserve">name()</w:t>
            </w:r>
          </w:p>
        </w:tc>
        <w:tc>
          <w:tcPr>
            <w:tcW w:type="dxa" w:w="3954"/>
            <w:tcMar>
              <w:top w:type="dxa" w:w="55"/>
              <w:left w:type="dxa" w:w="100"/>
              <w:bottom w:type="dxa" w:w="55"/>
              <w:right w:type="dxa" w:w="100"/>
            </w:tcMar>
          </w:tcPr>
          <w:p>
            <w:pPr>
              <w:spacing w:after="0"/>
            </w:pPr>
            <w:r>
              <w:rPr>
                <w:sz w:val="20"/>
                <w:szCs w:val="20"/>
              </w:rPr>
              <w:t xml:space="preserve">le nom de la constante</w:t>
            </w:r>
          </w:p>
        </w:tc>
        <w:tc>
          <w:tcPr>
            <w:tcW w:type="dxa" w:w="2973"/>
            <w:tcMar>
              <w:top w:type="dxa" w:w="55"/>
              <w:left w:type="dxa" w:w="100"/>
              <w:bottom w:type="dxa" w:w="55"/>
              <w:right w:type="dxa" w:w="100"/>
            </w:tcMar>
          </w:tcPr>
          <w:p>
            <w:pPr>
              <w:spacing w:after="0"/>
            </w:pPr>
            <w:r>
              <w:rPr>
                <w:rFonts w:ascii="Consolas" w:hAnsi="Consolas" w:cs="Consolas"/>
                <w:color w:val="E97132" w:themeColor="accent2"/>
                <w:sz w:val="18"/>
                <w:szCs w:val="18"/>
              </w:rPr>
              <w:t xml:space="preserve">"ROUGE"</w:t>
            </w:r>
          </w:p>
        </w:tc>
      </w:tr>
      <w:tr>
        <w:trPr>
          <w:cantSplit/>
        </w:trPr>
        <w:tc>
          <w:tcPr>
            <w:tcW w:type="dxa" w:w="2434"/>
            <w:tcMar>
              <w:top w:type="dxa" w:w="55"/>
              <w:left w:type="dxa" w:w="100"/>
              <w:bottom w:type="dxa" w:w="55"/>
              <w:right w:type="dxa" w:w="100"/>
            </w:tcMar>
          </w:tcPr>
          <w:p>
            <w:pPr>
              <w:spacing w:after="0"/>
            </w:pPr>
            <w:r>
              <w:rPr>
                <w:rFonts w:ascii="Consolas" w:hAnsi="Consolas" w:cs="Consolas"/>
                <w:color w:val="E97132" w:themeColor="accent2"/>
                <w:sz w:val="18"/>
                <w:szCs w:val="18"/>
              </w:rPr>
              <w:t xml:space="preserve">ordinal()</w:t>
            </w:r>
          </w:p>
        </w:tc>
        <w:tc>
          <w:tcPr>
            <w:tcW w:type="dxa" w:w="3954"/>
            <w:tcMar>
              <w:top w:type="dxa" w:w="55"/>
              <w:left w:type="dxa" w:w="100"/>
              <w:bottom w:type="dxa" w:w="55"/>
              <w:right w:type="dxa" w:w="100"/>
            </w:tcMar>
          </w:tcPr>
          <w:p>
            <w:pPr>
              <w:spacing w:after="0"/>
            </w:pPr>
            <w:r>
              <w:rPr>
                <w:sz w:val="20"/>
                <w:szCs w:val="20"/>
              </w:rPr>
              <w:t xml:space="preserve">sa position, à partir de 0</w:t>
            </w:r>
          </w:p>
        </w:tc>
        <w:tc>
          <w:tcPr>
            <w:tcW w:type="dxa" w:w="2973"/>
            <w:tcMar>
              <w:top w:type="dxa" w:w="55"/>
              <w:left w:type="dxa" w:w="100"/>
              <w:bottom w:type="dxa" w:w="55"/>
              <w:right w:type="dxa" w:w="100"/>
            </w:tcMar>
          </w:tcPr>
          <w:p>
            <w:pPr>
              <w:spacing w:after="0"/>
            </w:pPr>
            <w:r>
              <w:rPr>
                <w:rFonts w:ascii="Consolas" w:hAnsi="Consolas" w:cs="Consolas"/>
                <w:color w:val="E97132" w:themeColor="accent2"/>
                <w:sz w:val="18"/>
                <w:szCs w:val="18"/>
              </w:rPr>
              <w:t xml:space="preserve">2</w:t>
            </w:r>
          </w:p>
        </w:tc>
      </w:tr>
      <w:tr>
        <w:trPr>
          <w:cantSplit/>
        </w:trPr>
        <w:tc>
          <w:tcPr>
            <w:tcW w:type="dxa" w:w="2434"/>
            <w:tcMar>
              <w:top w:type="dxa" w:w="55"/>
              <w:left w:type="dxa" w:w="100"/>
              <w:bottom w:type="dxa" w:w="55"/>
              <w:right w:type="dxa" w:w="100"/>
            </w:tcMar>
          </w:tcPr>
          <w:p>
            <w:pPr>
              <w:spacing w:after="0"/>
            </w:pPr>
            <w:r>
              <w:rPr>
                <w:rFonts w:ascii="Consolas" w:hAnsi="Consolas" w:cs="Consolas"/>
                <w:color w:val="E97132" w:themeColor="accent2"/>
                <w:sz w:val="18"/>
                <w:szCs w:val="18"/>
              </w:rPr>
              <w:t xml:space="preserve">values()</w:t>
            </w:r>
          </w:p>
        </w:tc>
        <w:tc>
          <w:tcPr>
            <w:tcW w:type="dxa" w:w="3954"/>
            <w:tcMar>
              <w:top w:type="dxa" w:w="55"/>
              <w:left w:type="dxa" w:w="100"/>
              <w:bottom w:type="dxa" w:w="55"/>
              <w:right w:type="dxa" w:w="100"/>
            </w:tcMar>
          </w:tcPr>
          <w:p>
            <w:pPr>
              <w:spacing w:after="0"/>
            </w:pPr>
            <w:r>
              <w:rPr>
                <w:sz w:val="20"/>
                <w:szCs w:val="20"/>
              </w:rPr>
              <w:t xml:space="preserve">un tableau de toutes les constantes</w:t>
            </w:r>
          </w:p>
        </w:tc>
        <w:tc>
          <w:tcPr>
            <w:tcW w:type="dxa" w:w="2973"/>
            <w:tcMar>
              <w:top w:type="dxa" w:w="55"/>
              <w:left w:type="dxa" w:w="100"/>
              <w:bottom w:type="dxa" w:w="55"/>
              <w:right w:type="dxa" w:w="100"/>
            </w:tcMar>
          </w:tcPr>
          <w:p>
            <w:pPr>
              <w:spacing w:after="0"/>
            </w:pPr>
            <w:r>
              <w:rPr>
                <w:rFonts w:ascii="Consolas" w:hAnsi="Consolas" w:cs="Consolas"/>
                <w:color w:val="E97132" w:themeColor="accent2"/>
                <w:sz w:val="18"/>
                <w:szCs w:val="18"/>
              </w:rPr>
              <w:t xml:space="preserve">[VERT, ORANGE, ROUGE]</w:t>
            </w:r>
          </w:p>
        </w:tc>
      </w:tr>
      <w:tr>
        <w:trPr>
          <w:cantSplit/>
        </w:trPr>
        <w:tc>
          <w:tcPr>
            <w:tcW w:type="dxa" w:w="2434"/>
            <w:tcMar>
              <w:top w:type="dxa" w:w="55"/>
              <w:left w:type="dxa" w:w="100"/>
              <w:bottom w:type="dxa" w:w="55"/>
              <w:right w:type="dxa" w:w="100"/>
            </w:tcMar>
          </w:tcPr>
          <w:p>
            <w:pPr>
              <w:spacing w:after="0"/>
            </w:pPr>
            <w:r>
              <w:rPr>
                <w:rFonts w:ascii="Consolas" w:hAnsi="Consolas" w:cs="Consolas"/>
                <w:color w:val="E97132" w:themeColor="accent2"/>
                <w:sz w:val="18"/>
                <w:szCs w:val="18"/>
              </w:rPr>
              <w:t xml:space="preserve">valueOf("VERT")</w:t>
            </w:r>
          </w:p>
        </w:tc>
        <w:tc>
          <w:tcPr>
            <w:tcW w:type="dxa" w:w="3954"/>
            <w:tcMar>
              <w:top w:type="dxa" w:w="55"/>
              <w:left w:type="dxa" w:w="100"/>
              <w:bottom w:type="dxa" w:w="55"/>
              <w:right w:type="dxa" w:w="100"/>
            </w:tcMar>
          </w:tcPr>
          <w:p>
            <w:pPr>
              <w:spacing w:after="0"/>
            </w:pPr>
            <w:r>
              <w:rPr>
                <w:sz w:val="20"/>
                <w:szCs w:val="20"/>
              </w:rPr>
              <w:t xml:space="preserve">la constante qui porte ce nom</w:t>
            </w:r>
          </w:p>
        </w:tc>
        <w:tc>
          <w:tcPr>
            <w:tcW w:type="dxa" w:w="2973"/>
            <w:tcMar>
              <w:top w:type="dxa" w:w="55"/>
              <w:left w:type="dxa" w:w="100"/>
              <w:bottom w:type="dxa" w:w="55"/>
              <w:right w:type="dxa" w:w="100"/>
            </w:tcMar>
          </w:tcPr>
          <w:p>
            <w:pPr>
              <w:spacing w:after="0"/>
            </w:pPr>
            <w:r>
              <w:rPr>
                <w:rFonts w:ascii="Consolas" w:hAnsi="Consolas" w:cs="Consolas"/>
                <w:color w:val="E97132" w:themeColor="accent2"/>
                <w:sz w:val="18"/>
                <w:szCs w:val="18"/>
              </w:rPr>
              <w:t xml:space="preserve">VERT</w:t>
            </w:r>
          </w:p>
        </w:tc>
      </w:tr>
      <w:tr>
        <w:trPr>
          <w:cantSplit/>
        </w:trPr>
        <w:tc>
          <w:tcPr>
            <w:tcW w:type="dxa" w:w="2434"/>
            <w:tcMar>
              <w:top w:type="dxa" w:w="55"/>
              <w:left w:type="dxa" w:w="100"/>
              <w:bottom w:type="dxa" w:w="55"/>
              <w:right w:type="dxa" w:w="100"/>
            </w:tcMar>
          </w:tcPr>
          <w:p>
            <w:pPr>
              <w:spacing w:after="0"/>
            </w:pPr>
            <w:r>
              <w:rPr>
                <w:rFonts w:ascii="Consolas" w:hAnsi="Consolas" w:cs="Consolas"/>
                <w:color w:val="E97132" w:themeColor="accent2"/>
                <w:sz w:val="18"/>
                <w:szCs w:val="18"/>
              </w:rPr>
              <w:t xml:space="preserve">compareTo(autre)</w:t>
            </w:r>
          </w:p>
        </w:tc>
        <w:tc>
          <w:tcPr>
            <w:tcW w:type="dxa" w:w="3954"/>
            <w:tcMar>
              <w:top w:type="dxa" w:w="55"/>
              <w:left w:type="dxa" w:w="100"/>
              <w:bottom w:type="dxa" w:w="55"/>
              <w:right w:type="dxa" w:w="100"/>
            </w:tcMar>
          </w:tcPr>
          <w:p>
            <w:pPr>
              <w:spacing w:after="0"/>
            </w:pPr>
            <w:r>
              <w:rPr>
                <w:sz w:val="20"/>
                <w:szCs w:val="20"/>
              </w:rPr>
              <w:t xml:space="preserve">l'écart entre les deux positions</w:t>
            </w:r>
          </w:p>
        </w:tc>
        <w:tc>
          <w:tcPr>
            <w:tcW w:type="dxa" w:w="2973"/>
            <w:tcMar>
              <w:top w:type="dxa" w:w="55"/>
              <w:left w:type="dxa" w:w="100"/>
              <w:bottom w:type="dxa" w:w="55"/>
              <w:right w:type="dxa" w:w="100"/>
            </w:tcMar>
          </w:tcPr>
          <w:p>
            <w:pPr>
              <w:spacing w:after="0"/>
            </w:pPr>
            <w:r>
              <w:rPr>
                <w:rFonts w:ascii="Consolas" w:hAnsi="Consolas" w:cs="Consolas"/>
                <w:color w:val="E97132" w:themeColor="accent2"/>
                <w:sz w:val="18"/>
                <w:szCs w:val="18"/>
              </w:rPr>
              <w:t xml:space="preserve">-2</w:t>
            </w:r>
          </w:p>
        </w:tc>
      </w:tr>
    </w:tbl>
    <w:p>
      <w:pPr>
        <w:spacing w:after="60"/>
      </w:pPr>
    </w:p>
    <w:p>
      <w:pPr>
        <w:pStyle w:val="ListParagraph"/>
        <w:numPr>
          <w:ilvl w:val="0"/>
          <w:numId w:val="2"/>
        </w:numPr>
        <w:spacing w:after="60"/>
      </w:pPr>
      <w:r>
        <w:rPr>
          <w:rFonts w:ascii="Consolas" w:hAnsi="Consolas" w:cs="Consolas"/>
          <w:color w:val="E97132" w:themeColor="accent2"/>
          <w:sz w:val="18"/>
          <w:szCs w:val="18"/>
        </w:rPr>
        <w:t xml:space="preserve">name()</w:t>
      </w:r>
      <w:r>
        <w:rPr>
          <w:sz w:val="22"/>
          <w:szCs w:val="22"/>
        </w:rPr>
        <w:t xml:space="preserve"> retourne le nom écrit dans la déclaration ; </w:t>
      </w:r>
      <w:r>
        <w:rPr>
          <w:rFonts w:ascii="Consolas" w:hAnsi="Consolas" w:cs="Consolas"/>
          <w:color w:val="E97132" w:themeColor="accent2"/>
          <w:sz w:val="18"/>
          <w:szCs w:val="18"/>
        </w:rPr>
        <w:t xml:space="preserve">toString()</w:t>
      </w:r>
      <w:r>
        <w:rPr>
          <w:sz w:val="22"/>
          <w:szCs w:val="22"/>
        </w:rPr>
        <w:t xml:space="preserve"> fait la même chose tant qu'on ne la redéfinit pas.</w:t>
      </w:r>
    </w:p>
    <w:p>
      <w:pPr>
        <w:pStyle w:val="ListParagraph"/>
        <w:numPr>
          <w:ilvl w:val="0"/>
          <w:numId w:val="2"/>
        </w:numPr>
        <w:spacing w:after="60"/>
      </w:pPr>
      <w:r>
        <w:rPr>
          <w:rFonts w:ascii="Consolas" w:hAnsi="Consolas" w:cs="Consolas"/>
          <w:color w:val="E97132" w:themeColor="accent2"/>
          <w:sz w:val="18"/>
          <w:szCs w:val="18"/>
        </w:rPr>
        <w:t xml:space="preserve">values()</w:t>
      </w:r>
      <w:r>
        <w:rPr>
          <w:sz w:val="22"/>
          <w:szCs w:val="22"/>
        </w:rPr>
        <w:t xml:space="preserve"> est statique : elle s'appelle sur le type, pas sur une valeur, et retourne les constantes dans l'ordre de déclaration.</w:t>
      </w:r>
    </w:p>
    <w:p>
      <w:pPr>
        <w:pStyle w:val="ListParagraph"/>
        <w:numPr>
          <w:ilvl w:val="0"/>
          <w:numId w:val="2"/>
        </w:numPr>
        <w:spacing w:after="60"/>
      </w:pPr>
      <w:r>
        <w:rPr>
          <w:rFonts w:ascii="Consolas" w:hAnsi="Consolas" w:cs="Consolas"/>
          <w:color w:val="E97132" w:themeColor="accent2"/>
          <w:sz w:val="18"/>
          <w:szCs w:val="18"/>
        </w:rPr>
        <w:t xml:space="preserve">valueOf</w:t>
      </w:r>
      <w:r>
        <w:rPr>
          <w:sz w:val="22"/>
          <w:szCs w:val="22"/>
        </w:rPr>
        <w:t xml:space="preserve"> fait le chemin inverse, du texte vers la constante, et lève une exception si le nom est inconnu.</w:t>
      </w:r>
    </w:p>
    <w:p>
      <w:pPr>
        <w:pStyle w:val="ListParagraph"/>
        <w:numPr>
          <w:ilvl w:val="0"/>
          <w:numId w:val="2"/>
        </w:numPr>
        <w:spacing w:after="60"/>
      </w:pPr>
      <w:r>
        <w:rPr>
          <w:rFonts w:ascii="Consolas" w:hAnsi="Consolas" w:cs="Consolas"/>
          <w:color w:val="E97132" w:themeColor="accent2"/>
          <w:sz w:val="18"/>
          <w:szCs w:val="18"/>
        </w:rPr>
        <w:t xml:space="preserve">compareTo</w:t>
      </w:r>
      <w:r>
        <w:rPr>
          <w:sz w:val="22"/>
          <w:szCs w:val="22"/>
        </w:rPr>
        <w:t xml:space="preserve"> retourne un résultat négatif si la première constante est déclarée avant la seconde. C'est ce qui rend une énumération triable sans effort.</w:t>
      </w:r>
    </w:p>
    <w:p>
      <w:pPr>
        <w:pStyle w:val="Heading2"/>
        <w:keepNext/>
        <w:spacing w:after="100" w:before="240"/>
      </w:pPr>
      <w:r>
        <w:rPr>
          <w:b/>
          <w:bCs/>
          <w:color w:val="595959"/>
          <w:sz w:val="24"/>
          <w:szCs w:val="24"/>
        </w:rPr>
        <w:t xml:space="preserve">L'ordre de déclaration compte</w:t>
      </w:r>
    </w:p>
    <w:p>
      <w:pPr>
        <w:spacing w:after="120"/>
      </w:pPr>
      <w:r>
        <w:rPr>
          <w:sz w:val="22"/>
          <w:szCs w:val="22"/>
        </w:rPr>
        <w:t xml:space="preserve">Les méthodes </w:t>
      </w:r>
      <w:r>
        <w:rPr>
          <w:rFonts w:ascii="Consolas" w:hAnsi="Consolas" w:cs="Consolas"/>
          <w:color w:val="E97132" w:themeColor="accent2"/>
          <w:sz w:val="18"/>
          <w:szCs w:val="18"/>
        </w:rPr>
        <w:t xml:space="preserve">values</w:t>
      </w:r>
      <w:r>
        <w:rPr>
          <w:sz w:val="22"/>
          <w:szCs w:val="22"/>
        </w:rPr>
        <w:t xml:space="preserve">, </w:t>
      </w:r>
      <w:r>
        <w:rPr>
          <w:rFonts w:ascii="Consolas" w:hAnsi="Consolas" w:cs="Consolas"/>
          <w:color w:val="E97132" w:themeColor="accent2"/>
          <w:sz w:val="18"/>
          <w:szCs w:val="18"/>
        </w:rPr>
        <w:t xml:space="preserve">ordinal</w:t>
      </w:r>
      <w:r>
        <w:rPr>
          <w:sz w:val="22"/>
          <w:szCs w:val="22"/>
        </w:rPr>
        <w:t xml:space="preserve"> et </w:t>
      </w:r>
      <w:r>
        <w:rPr>
          <w:rFonts w:ascii="Consolas" w:hAnsi="Consolas" w:cs="Consolas"/>
          <w:color w:val="E97132" w:themeColor="accent2"/>
          <w:sz w:val="18"/>
          <w:szCs w:val="18"/>
        </w:rPr>
        <w:t xml:space="preserve">compareTo</w:t>
      </w:r>
      <w:r>
        <w:rPr>
          <w:sz w:val="22"/>
          <w:szCs w:val="22"/>
        </w:rPr>
        <w:t xml:space="preserve"> suivent l'ordre dans lequel les constantes sont écrites. Cet ordre devient donc une donnée du programme :</w:t>
      </w:r>
    </w:p>
    <w:p>
      <w:pPr>
        <w:keepNext/>
        <w:keepLines/>
        <w:shd w:fill="F2F2F2" w:val="clear"/>
        <w:spacing w:after="0" w:before="100"/>
        <w:ind w:left="220"/>
      </w:pPr>
      <w:r>
        <w:rPr>
          <w:rFonts w:ascii="Consolas" w:hAnsi="Consolas" w:cs="Consolas"/>
          <w:color w:val="E97132" w:themeColor="accent2"/>
          <w:sz w:val="18"/>
          <w:szCs w:val="18"/>
        </w:rPr>
        <w:t xml:space="preserve">CouleurDeFeu.VERT.ordinal();      // 0</w:t>
      </w:r>
    </w:p>
    <w:p>
      <w:pPr>
        <w:keepNext/>
        <w:keepLines/>
        <w:shd w:fill="F2F2F2" w:val="clear"/>
        <w:spacing w:after="0" w:before="0"/>
        <w:ind w:left="220"/>
      </w:pPr>
      <w:r>
        <w:rPr>
          <w:rFonts w:ascii="Consolas" w:hAnsi="Consolas" w:cs="Consolas"/>
          <w:color w:val="E97132" w:themeColor="accent2"/>
          <w:sz w:val="18"/>
          <w:szCs w:val="18"/>
        </w:rPr>
        <w:t xml:space="preserve">CouleurDeFeu.ROUGE.ordinal();     // 2</w:t>
      </w:r>
    </w:p>
    <w:p>
      <w:pPr>
        <w:keepNext w:val="false"/>
        <w:keepLines/>
        <w:shd w:fill="F2F2F2" w:val="clear"/>
        <w:spacing w:after="160" w:before="0"/>
        <w:ind w:left="220"/>
      </w:pPr>
      <w:r>
        <w:rPr>
          <w:rFonts w:ascii="Consolas" w:hAnsi="Consolas" w:cs="Consolas"/>
          <w:color w:val="E97132" w:themeColor="accent2"/>
          <w:sz w:val="18"/>
          <w:szCs w:val="18"/>
        </w:rPr>
        <w:t xml:space="preserve">CouleurDeFeu.values().length;     // 3</w:t>
      </w:r>
    </w:p>
    <w:p>
      <w:pPr>
        <w:spacing w:after="120"/>
      </w:pPr>
      <w:r>
        <w:rPr>
          <w:sz w:val="22"/>
          <w:szCs w:val="22"/>
        </w:rPr>
        <w:t xml:space="preserve">Deux conséquences pratiques. D'abord, cet ordre se choisit : pour un feu de signalisation, c'est celui du cycle, et non l'ordre alphabétique. Ensuite, il ne se modifie pas à la légère : insérer une constante au milieu change le résultat d'</w:t>
      </w:r>
      <w:r>
        <w:rPr>
          <w:rFonts w:ascii="Consolas" w:hAnsi="Consolas" w:cs="Consolas"/>
          <w:color w:val="E97132" w:themeColor="accent2"/>
          <w:sz w:val="18"/>
          <w:szCs w:val="18"/>
        </w:rPr>
        <w:t xml:space="preserve">ordinal</w:t>
      </w:r>
      <w:r>
        <w:rPr>
          <w:sz w:val="22"/>
          <w:szCs w:val="22"/>
        </w:rPr>
        <w:t xml:space="preserve"> pour toutes celles qui suivent. C'est sans effet si le code ne s'appuie que sur les noms, et lourd de conséquences s'il s'appuie sur les positions.</w:t>
      </w:r>
    </w:p>
    <w:p>
      <w:pPr>
        <w:spacing w:after="120"/>
      </w:pPr>
      <w:r>
        <w:rPr>
          <w:sz w:val="22"/>
          <w:szCs w:val="22"/>
        </w:rPr>
        <w:t xml:space="preserve">Pour la même raison, évitez d'enregistrer un ordinal dans un fichier ou une base de données. Le nom, retourné par </w:t>
      </w:r>
      <w:r>
        <w:rPr>
          <w:rFonts w:ascii="Consolas" w:hAnsi="Consolas" w:cs="Consolas"/>
          <w:color w:val="E97132" w:themeColor="accent2"/>
          <w:sz w:val="18"/>
          <w:szCs w:val="18"/>
        </w:rPr>
        <w:t xml:space="preserve">name()</w:t>
      </w:r>
      <w:r>
        <w:rPr>
          <w:sz w:val="22"/>
          <w:szCs w:val="22"/>
        </w:rPr>
        <w:t xml:space="preserve">, est stable ; la position ne l'est pas. Cela ressortira au module </w:t>
      </w:r>
      <w:r>
        <w:rPr>
          <w:rFonts w:ascii="Consolas" w:hAnsi="Consolas" w:cs="Consolas"/>
          <w:color w:val="E97132" w:themeColor="accent2"/>
          <w:sz w:val="18"/>
          <w:szCs w:val="18"/>
        </w:rPr>
        <w:t xml:space="preserve">FIC</w:t>
      </w:r>
      <w:r>
        <w:rPr>
          <w:sz w:val="22"/>
          <w:szCs w:val="22"/>
        </w:rPr>
        <w:t xml:space="preserve">.</w:t>
      </w:r>
    </w:p>
    <w:p>
      <w:pPr>
        <w:pStyle w:val="Heading1"/>
        <w:keepNext/>
        <w:spacing w:after="160" w:before="360"/>
      </w:pPr>
      <w:r>
        <w:rPr>
          <w:b/>
          <w:bCs/>
          <w:color w:val="1F4E79"/>
          <w:sz w:val="30"/>
          <w:szCs w:val="30"/>
        </w:rPr>
        <w:t xml:space="preserve">ENU §3 — L'ordre porte l'information</w:t>
      </w:r>
    </w:p>
    <w:p>
      <w:pPr>
        <w:spacing w:after="120"/>
      </w:pPr>
      <w:r>
        <w:rPr>
          <w:sz w:val="22"/>
          <w:szCs w:val="22"/>
        </w:rPr>
        <w:t xml:space="preserve">Une énumération ne remplace pas seulement des constantes : elle peut contenir une partie de la logique, et faire disparaître des conditions.</w:t>
      </w:r>
    </w:p>
    <w:tbl>
      <w:tblPr>
        <w:tblW w:type="dxa" w:w="9360"/>
        <w:tblBorders>
          <w:top w:val="single" w:color="A6A6A6" w:sz="2"/>
          <w:left w:val="single" w:color="E8BA36"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Démonstration</w:t>
            </w:r>
            <w:r>
              <w:rPr>
                <w:sz w:val="22"/>
                <w:szCs w:val="22"/>
              </w:rPr>
              <w:t xml:space="preserve"> - </w:t>
            </w:r>
            <w:r>
              <w:rPr>
                <w:rFonts w:ascii="Consolas" w:hAnsi="Consolas" w:cs="Consolas"/>
                <w:color w:val="E97132" w:themeColor="accent2"/>
                <w:sz w:val="18"/>
                <w:szCs w:val="18"/>
              </w:rPr>
              <w:t xml:space="preserve">Demo_ENU</w:t>
            </w:r>
            <w:r>
              <w:rPr>
                <w:sz w:val="22"/>
                <w:szCs w:val="22"/>
              </w:rPr>
              <w:t xml:space="preserve"> : le cycle sans conditions</w:t>
            </w:r>
          </w:p>
          <w:p>
            <w:pPr>
              <w:spacing w:after="0"/>
            </w:pPr>
            <w:r>
              <w:rPr>
                <w:sz w:val="22"/>
                <w:szCs w:val="22"/>
              </w:rPr>
              <w:t xml:space="preserve">La démonstration part d'un lecteur de musique dont le bouton enchaîne trois modes de lecture, avec trois conditions. Un quatrième mode est ajouté à l'énumération, et le lecteur ne l'atteint jamais : le compilateur n'a rien dit, et le comportement est faux. La méthode est ensuite réécrite en deux lignes, à partir de </w:t>
            </w:r>
            <w:r>
              <w:rPr>
                <w:rFonts w:ascii="Consolas" w:hAnsi="Consolas" w:cs="Consolas"/>
                <w:color w:val="E97132" w:themeColor="accent2"/>
                <w:sz w:val="18"/>
                <w:szCs w:val="18"/>
              </w:rPr>
              <w:t xml:space="preserve">values</w:t>
            </w:r>
            <w:r>
              <w:rPr>
                <w:sz w:val="22"/>
                <w:szCs w:val="22"/>
              </w:rPr>
              <w:t xml:space="preserve"> et d'</w:t>
            </w:r>
            <w:r>
              <w:rPr>
                <w:rFonts w:ascii="Consolas" w:hAnsi="Consolas" w:cs="Consolas"/>
                <w:color w:val="E97132" w:themeColor="accent2"/>
                <w:sz w:val="18"/>
                <w:szCs w:val="18"/>
              </w:rPr>
              <w:t xml:space="preserve">ordinal</w:t>
            </w:r>
            <w:r>
              <w:rPr>
                <w:sz w:val="22"/>
                <w:szCs w:val="22"/>
              </w:rPr>
              <w:t xml:space="preserve"> ; le cinquième mode fonctionne alors sans que rien d'autre soit touché.</w:t>
            </w:r>
          </w:p>
        </w:tc>
      </w:tr>
    </w:tbl>
    <w:p>
      <w:pPr>
        <w:spacing w:after="60"/>
      </w:pPr>
    </w:p>
    <w:p>
      <w:pPr>
        <w:pStyle w:val="Heading2"/>
        <w:keepNext/>
        <w:spacing w:after="100" w:before="240"/>
      </w:pPr>
      <w:r>
        <w:rPr>
          <w:b/>
          <w:bCs/>
          <w:color w:val="595959"/>
          <w:sz w:val="24"/>
          <w:szCs w:val="24"/>
        </w:rPr>
        <w:t xml:space="preserve">Passer à la valeur suivante</w:t>
      </w:r>
    </w:p>
    <w:p>
      <w:pPr>
        <w:spacing w:after="120"/>
      </w:pPr>
      <w:r>
        <w:rPr>
          <w:sz w:val="22"/>
          <w:szCs w:val="22"/>
        </w:rPr>
        <w:t xml:space="preserve">Le tableau retourné par </w:t>
      </w:r>
      <w:r>
        <w:rPr>
          <w:rFonts w:ascii="Consolas" w:hAnsi="Consolas" w:cs="Consolas"/>
          <w:color w:val="E97132" w:themeColor="accent2"/>
          <w:sz w:val="18"/>
          <w:szCs w:val="18"/>
        </w:rPr>
        <w:t xml:space="preserve">values()</w:t>
      </w:r>
      <w:r>
        <w:rPr>
          <w:sz w:val="22"/>
          <w:szCs w:val="22"/>
        </w:rPr>
        <w:t xml:space="preserve"> contient les constantes dans l'ordre de déclaration, donc dans l'ordre du cycle :</w:t>
      </w:r>
    </w:p>
    <w:p>
      <w:pPr>
        <w:keepNext/>
        <w:keepLines/>
        <w:shd w:fill="F2F2F2" w:val="clear"/>
        <w:spacing w:after="0" w:before="100"/>
        <w:ind w:left="220"/>
      </w:pPr>
      <w:r>
        <w:rPr>
          <w:rFonts w:ascii="Consolas" w:hAnsi="Consolas" w:cs="Consolas"/>
          <w:color w:val="E97132" w:themeColor="accent2"/>
          <w:sz w:val="18"/>
          <w:szCs w:val="18"/>
        </w:rPr>
        <w:t xml:space="preserve">CouleurDeFeu[] cycle = CouleurDeFeu.values();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int suivante = (couleur.ordinal() + 1) % cycle.length;</w:t>
      </w:r>
    </w:p>
    <w:p>
      <w:pPr>
        <w:keepNext w:val="false"/>
        <w:keepLines/>
        <w:shd w:fill="F2F2F2" w:val="clear"/>
        <w:spacing w:after="160" w:before="0"/>
        <w:ind w:left="220"/>
      </w:pPr>
      <w:r>
        <w:rPr>
          <w:rFonts w:ascii="Consolas" w:hAnsi="Consolas" w:cs="Consolas"/>
          <w:color w:val="E97132" w:themeColor="accent2"/>
          <w:sz w:val="18"/>
          <w:szCs w:val="18"/>
        </w:rPr>
        <w:t xml:space="preserve">couleur = cycle[suivante];</w:t>
      </w:r>
    </w:p>
    <w:p>
      <w:pPr>
        <w:spacing w:after="120"/>
      </w:pPr>
      <w:r>
        <w:rPr>
          <w:sz w:val="22"/>
          <w:szCs w:val="22"/>
        </w:rPr>
        <w:t xml:space="preserve">Ajouter un à la position courante donne la suivante, et le reste de la division par la longueur du tableau ramène à zéro quand on dépasse la fin. Le nombre de couleurs n'apparaît nulle part : c'est </w:t>
      </w:r>
      <w:r>
        <w:rPr>
          <w:rFonts w:ascii="Consolas" w:hAnsi="Consolas" w:cs="Consolas"/>
          <w:color w:val="E97132" w:themeColor="accent2"/>
          <w:sz w:val="18"/>
          <w:szCs w:val="18"/>
        </w:rPr>
        <w:t xml:space="preserve">cycle.length</w:t>
      </w:r>
      <w:r>
        <w:rPr>
          <w:sz w:val="22"/>
          <w:szCs w:val="22"/>
        </w:rPr>
        <w:t xml:space="preserve"> qui le donne, et il suit la déclaration quoi qu'il arrive.</w:t>
      </w:r>
    </w:p>
    <w:tbl>
      <w:tblPr>
        <w:tblW w:type="dxa" w:w="9360"/>
        <w:tblBorders>
          <w:top w:val="single" w:color="A6A6A6" w:sz="2"/>
          <w:left w:val="single" w:color="C0392B"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Attention</w:t>
            </w:r>
          </w:p>
          <w:p>
            <w:pPr>
              <w:spacing w:after="0"/>
            </w:pPr>
            <w:r>
              <w:rPr>
                <w:sz w:val="22"/>
                <w:szCs w:val="22"/>
              </w:rPr>
              <w:t xml:space="preserve">Les parenthèses autour de l'addition sont indispensables : l'opérateur </w:t>
            </w:r>
            <w:r>
              <w:rPr>
                <w:rFonts w:ascii="Consolas" w:hAnsi="Consolas" w:cs="Consolas"/>
                <w:color w:val="E97132" w:themeColor="accent2"/>
                <w:sz w:val="18"/>
                <w:szCs w:val="18"/>
              </w:rPr>
              <w:t xml:space="preserve">%</w:t>
            </w:r>
            <w:r>
              <w:rPr>
                <w:sz w:val="22"/>
                <w:szCs w:val="22"/>
              </w:rPr>
              <w:t xml:space="preserve"> a priorité sur </w:t>
            </w:r>
            <w:r>
              <w:rPr>
                <w:rFonts w:ascii="Consolas" w:hAnsi="Consolas" w:cs="Consolas"/>
                <w:color w:val="E97132" w:themeColor="accent2"/>
                <w:sz w:val="18"/>
                <w:szCs w:val="18"/>
              </w:rPr>
              <w:t xml:space="preserve">+</w:t>
            </w:r>
            <w:r>
              <w:rPr>
                <w:sz w:val="22"/>
                <w:szCs w:val="22"/>
              </w:rPr>
              <w:t xml:space="preserve">. Sans elles, le modulo s'applique d'abord au 1, et le feu reste bloqué sur sa première couleur. Le code compile sans le moindre avertissement : ce genre de faute est le plus coûteux qui soit, parce que rien ne le signale. Un test l'attrape immédiatement.</w:t>
            </w:r>
          </w:p>
        </w:tc>
      </w:tr>
    </w:tbl>
    <w:p>
      <w:pPr>
        <w:spacing w:after="60"/>
      </w:pPr>
    </w:p>
    <w:p>
      <w:pPr>
        <w:pStyle w:val="Heading2"/>
        <w:keepNext/>
        <w:spacing w:after="100" w:before="240"/>
      </w:pPr>
      <w:r>
        <w:rPr>
          <w:b/>
          <w:bCs/>
          <w:color w:val="595959"/>
          <w:sz w:val="24"/>
          <w:szCs w:val="24"/>
        </w:rPr>
        <w:t xml:space="preserve">Ce que ce détour fait gagner</w:t>
      </w:r>
    </w:p>
    <w:p>
      <w:pPr>
        <w:spacing w:after="120"/>
      </w:pPr>
      <w:r>
        <w:rPr>
          <w:sz w:val="22"/>
          <w:szCs w:val="22"/>
        </w:rPr>
        <w:t xml:space="preserve">Le gain n'est pas la longueur du code : deux lignes au lieu de six, ce serait une économie sans intérêt. Le gain est que ce qui change souvent, la liste des valeurs, ne se change plus qu'à un seul endroit. Une quatrième couleur s'ajoute sans qu'une ligne change ailleurs, et il n'y a plus de condition à lire, donc plus d'endroit où se tromper. C'est le critère de </w:t>
      </w:r>
      <w:r>
        <w:rPr>
          <w:rFonts w:ascii="Consolas" w:hAnsi="Consolas" w:cs="Consolas"/>
          <w:color w:val="E97132" w:themeColor="accent2"/>
          <w:sz w:val="18"/>
          <w:szCs w:val="18"/>
          <w:u w:val="none"/>
        </w:rPr>
        <w:t xml:space="preserve">CC-CLS.4</w:t>
      </w:r>
      <w:r>
        <w:rPr>
          <w:sz w:val="22"/>
          <w:szCs w:val="22"/>
        </w:rPr>
        <w:t xml:space="preserve"> : une conception se juge à ce qu'elle exige quand le besoin bouge.</w:t>
      </w:r>
    </w:p>
    <w:p>
      <w:pPr>
        <w:spacing w:after="120"/>
      </w:pPr>
      <w:r>
        <w:rPr>
          <w:sz w:val="22"/>
          <w:szCs w:val="22"/>
        </w:rPr>
        <w:t xml:space="preserve">La contrepartie est réelle, et il faut la nommer. En s'appuyant sur l'ordre, le code dépend d'une information qui ne se lit pas dans la méthode, mais dans la déclaration de l'énumération. Quelqu'un qui réordonne les constantes par souci de propreté casse le cycle sans le savoir. La Javadoc de l'énumération doit donc dire que l'ordre est celui du cycle et qu'il ne se modifie pas : un commentaire utile dit ce que le code ne peut pas dire (</w:t>
      </w:r>
      <w:r>
        <w:rPr>
          <w:rFonts w:ascii="Consolas" w:hAnsi="Consolas" w:cs="Consolas"/>
          <w:color w:val="E97132" w:themeColor="accent2"/>
          <w:sz w:val="18"/>
          <w:szCs w:val="18"/>
          <w:u w:val="none"/>
        </w:rPr>
        <w:t xml:space="preserve">CC-COM.3</w:t>
      </w:r>
      <w:r>
        <w:rPr>
          <w:sz w:val="22"/>
          <w:szCs w:val="22"/>
        </w:rPr>
        <w:t xml:space="preserve">).</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ENU.1</w:t>
            </w:r>
            <w:r>
              <w:rPr>
                <w:sz w:val="22"/>
                <w:szCs w:val="22"/>
              </w:rPr>
              <w:t xml:space="preserve"> Un feu de signalisation</w:t>
            </w:r>
          </w:p>
          <w:p>
            <w:pPr>
              <w:spacing w:after="0"/>
            </w:pPr>
            <w:r>
              <w:rPr>
                <w:sz w:val="22"/>
                <w:szCs w:val="22"/>
              </w:rPr>
              <w:t xml:space="preserve">L'exercice demande explicitement les deux versions de </w:t>
            </w:r>
            <w:r>
              <w:rPr>
                <w:rFonts w:ascii="Consolas" w:hAnsi="Consolas" w:cs="Consolas"/>
                <w:color w:val="E97132" w:themeColor="accent2"/>
                <w:sz w:val="18"/>
                <w:szCs w:val="18"/>
              </w:rPr>
              <w:t xml:space="preserve">changeDeCouleur</w:t>
            </w:r>
            <w:r>
              <w:rPr>
                <w:sz w:val="22"/>
                <w:szCs w:val="22"/>
              </w:rPr>
              <w:t xml:space="preserve"> : celle avec des conditions, et celle sans. La comparaison ne vaut que si les deux sont écrites. Il ajoute une question de conception : le constructeur doit placer le feu dans le même état que </w:t>
            </w:r>
            <w:r>
              <w:rPr>
                <w:rFonts w:ascii="Consolas" w:hAnsi="Consolas" w:cs="Consolas"/>
                <w:color w:val="E97132" w:themeColor="accent2"/>
                <w:sz w:val="18"/>
                <w:szCs w:val="18"/>
              </w:rPr>
              <w:t xml:space="preserve">desactive</w:t>
            </w:r>
            <w:r>
              <w:rPr>
                <w:sz w:val="22"/>
                <w:szCs w:val="22"/>
              </w:rPr>
              <w:t xml:space="preserve">, et il vaut mieux appeler la méthode que recopier ses instructions.</w:t>
            </w:r>
          </w:p>
        </w:tc>
      </w:tr>
    </w:tbl>
    <w:p>
      <w:pPr>
        <w:spacing w:after="60"/>
      </w:pPr>
    </w:p>
    <w:p>
      <w:pPr>
        <w:pStyle w:val="Heading1"/>
        <w:keepNext/>
        <w:spacing w:after="160" w:before="360"/>
      </w:pPr>
      <w:r>
        <w:rPr>
          <w:b/>
          <w:bCs/>
          <w:color w:val="1F4E79"/>
          <w:sz w:val="30"/>
          <w:szCs w:val="30"/>
        </w:rPr>
        <w:t xml:space="preserve">ENU §4 — Comparer et aiguiller : </w:t>
      </w:r>
      <w:r>
        <w:rPr>
          <w:rFonts w:ascii="Consolas" w:cs="Consolas" w:eastAsia="Consolas" w:hAnsi="Consolas"/>
          <w:b/>
          <w:bCs/>
          <w:color w:val="E97132" w:themeColor="accent2"/>
          <w:sz w:val="26"/>
          <w:szCs w:val="26"/>
        </w:rPr>
        <w:t xml:space="preserve">switch</w:t>
      </w:r>
    </w:p>
    <w:p>
      <w:pPr>
        <w:spacing w:after="120"/>
      </w:pPr>
      <w:r>
        <w:rPr>
          <w:sz w:val="22"/>
          <w:szCs w:val="22"/>
        </w:rPr>
        <w:t xml:space="preserve">Cette section installe le </w:t>
      </w:r>
      <w:r>
        <w:rPr>
          <w:rFonts w:ascii="Consolas" w:hAnsi="Consolas" w:cs="Consolas"/>
          <w:color w:val="E97132" w:themeColor="accent2"/>
          <w:sz w:val="18"/>
          <w:szCs w:val="18"/>
        </w:rPr>
        <w:t xml:space="preserve">switch</w:t>
      </w:r>
      <w:r>
        <w:rPr>
          <w:sz w:val="22"/>
          <w:szCs w:val="22"/>
        </w:rPr>
        <w:t xml:space="preserve">, dans ses trois formes. Il resservira tout au long de l'année, et une énumération est le meilleur endroit pour l'apprendre, parce que c'est là que le compilateur peut vérifier qu'aucun cas n'a été oublié.</w:t>
      </w:r>
    </w:p>
    <w:p>
      <w:pPr>
        <w:pStyle w:val="Heading2"/>
        <w:keepNext/>
        <w:spacing w:after="100" w:before="240"/>
      </w:pPr>
      <w:r>
        <w:rPr>
          <w:b/>
          <w:bCs/>
          <w:color w:val="595959"/>
          <w:sz w:val="24"/>
          <w:szCs w:val="24"/>
        </w:rPr>
        <w:t xml:space="preserve">Comparer deux valeurs</w:t>
      </w:r>
    </w:p>
    <w:p>
      <w:pPr>
        <w:keepNext/>
        <w:keepLines/>
        <w:shd w:fill="F2F2F2" w:val="clear"/>
        <w:spacing w:after="0" w:before="100"/>
        <w:ind w:left="220"/>
      </w:pPr>
      <w:r>
        <w:rPr>
          <w:rFonts w:ascii="Consolas" w:hAnsi="Consolas" w:cs="Consolas"/>
          <w:color w:val="E97132" w:themeColor="accent2"/>
          <w:sz w:val="18"/>
          <w:szCs w:val="18"/>
        </w:rPr>
        <w:t xml:space="preserve">if (couleur == CouleurDeFeu.ROUGE) {</w:t>
      </w:r>
    </w:p>
    <w:p>
      <w:pPr>
        <w:keepNext/>
        <w:keepLines/>
        <w:shd w:fill="F2F2F2" w:val="clear"/>
        <w:spacing w:after="0" w:before="0"/>
        <w:ind w:left="220"/>
      </w:pPr>
      <w:r>
        <w:rPr>
          <w:rFonts w:ascii="Consolas" w:hAnsi="Consolas" w:cs="Consolas"/>
          <w:color w:val="E97132" w:themeColor="accent2"/>
          <w:sz w:val="18"/>
          <w:szCs w:val="18"/>
        </w:rPr>
        <w:t xml:space="preserve">    System.out.println("Stop");</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Sur les énumérations, </w:t>
      </w:r>
      <w:r>
        <w:rPr>
          <w:rFonts w:ascii="Consolas" w:hAnsi="Consolas" w:cs="Consolas"/>
          <w:color w:val="E97132" w:themeColor="accent2"/>
          <w:sz w:val="18"/>
          <w:szCs w:val="18"/>
        </w:rPr>
        <w:t xml:space="preserve">==</w:t>
      </w:r>
      <w:r>
        <w:rPr>
          <w:sz w:val="22"/>
          <w:szCs w:val="22"/>
        </w:rPr>
        <w:t xml:space="preserve"> fait ce qu'on attend. Chaque constante est créée une seule fois, au chargement de la classe, et toute variable qui vaut </w:t>
      </w:r>
      <w:r>
        <w:rPr>
          <w:rFonts w:ascii="Consolas" w:hAnsi="Consolas" w:cs="Consolas"/>
          <w:color w:val="E97132" w:themeColor="accent2"/>
          <w:sz w:val="18"/>
          <w:szCs w:val="18"/>
        </w:rPr>
        <w:t xml:space="preserve">ROUGE</w:t>
      </w:r>
      <w:r>
        <w:rPr>
          <w:sz w:val="22"/>
          <w:szCs w:val="22"/>
        </w:rPr>
        <w:t xml:space="preserve"> désigne exactement le même objet : comparer les références revient donc à comparer les valeurs.</w:t>
      </w:r>
    </w:p>
    <w:p>
      <w:pPr>
        <w:spacing w:after="120"/>
      </w:pPr>
      <w:r>
        <w:rPr>
          <w:sz w:val="22"/>
          <w:szCs w:val="22"/>
        </w:rPr>
        <w:t xml:space="preserve">C'est une exception notable. Sur les </w:t>
      </w:r>
      <w:r>
        <w:rPr>
          <w:rFonts w:ascii="Consolas" w:hAnsi="Consolas" w:cs="Consolas"/>
          <w:color w:val="E97132" w:themeColor="accent2"/>
          <w:sz w:val="18"/>
          <w:szCs w:val="18"/>
        </w:rPr>
        <w:t xml:space="preserve">String</w:t>
      </w:r>
      <w:r>
        <w:rPr>
          <w:sz w:val="22"/>
          <w:szCs w:val="22"/>
        </w:rPr>
        <w:t xml:space="preserve"> et sur les objets en général, </w:t>
      </w:r>
      <w:r>
        <w:rPr>
          <w:rFonts w:ascii="Consolas" w:hAnsi="Consolas" w:cs="Consolas"/>
          <w:color w:val="E97132" w:themeColor="accent2"/>
          <w:sz w:val="18"/>
          <w:szCs w:val="18"/>
        </w:rPr>
        <w:t xml:space="preserve">==</w:t>
      </w:r>
      <w:r>
        <w:rPr>
          <w:sz w:val="22"/>
          <w:szCs w:val="22"/>
        </w:rPr>
        <w:t xml:space="preserve"> ne compare pas les valeurs mais compare les références, ce qui peut réserver des surprises. Sur les énumérations, cet opérateur est à la fois correct et préférable à </w:t>
      </w:r>
      <w:r>
        <w:rPr>
          <w:rFonts w:ascii="Consolas" w:hAnsi="Consolas" w:cs="Consolas"/>
          <w:color w:val="E97132" w:themeColor="accent2"/>
          <w:sz w:val="18"/>
          <w:szCs w:val="18"/>
        </w:rPr>
        <w:t xml:space="preserve">equals</w:t>
      </w:r>
      <w:r>
        <w:rPr>
          <w:sz w:val="22"/>
          <w:szCs w:val="22"/>
        </w:rPr>
        <w:t xml:space="preserve">, parce qu'il ne lève pas d'exception si la variable vaut </w:t>
      </w:r>
      <w:r>
        <w:rPr>
          <w:rFonts w:ascii="Consolas" w:hAnsi="Consolas" w:cs="Consolas"/>
          <w:color w:val="E97132" w:themeColor="accent2"/>
          <w:sz w:val="18"/>
          <w:szCs w:val="18"/>
        </w:rPr>
        <w:t xml:space="preserve">null</w:t>
      </w:r>
      <w:r>
        <w:rPr>
          <w:sz w:val="22"/>
          <w:szCs w:val="22"/>
        </w:rPr>
        <w:t xml:space="preserve">.</w:t>
      </w:r>
    </w:p>
    <w:p>
      <w:pPr>
        <w:pStyle w:val="Heading2"/>
        <w:keepNext/>
        <w:spacing w:after="100" w:before="240"/>
      </w:pPr>
      <w:r>
        <w:rPr>
          <w:b/>
          <w:bCs/>
          <w:color w:val="595959"/>
          <w:sz w:val="24"/>
          <w:szCs w:val="24"/>
        </w:rPr>
        <w:t xml:space="preserve">La forme classique</w:t>
      </w:r>
    </w:p>
    <w:p>
      <w:pPr>
        <w:keepNext/>
        <w:keepLines/>
        <w:shd w:fill="F2F2F2" w:val="clear"/>
        <w:spacing w:after="0" w:before="100"/>
        <w:ind w:left="220"/>
      </w:pPr>
      <w:r>
        <w:rPr>
          <w:rFonts w:ascii="Consolas" w:hAnsi="Consolas" w:cs="Consolas"/>
          <w:color w:val="E97132" w:themeColor="accent2"/>
          <w:sz w:val="18"/>
          <w:szCs w:val="18"/>
        </w:rPr>
        <w:t xml:space="preserve">switch (jour) {</w:t>
      </w:r>
    </w:p>
    <w:p>
      <w:pPr>
        <w:keepNext/>
        <w:keepLines/>
        <w:shd w:fill="F2F2F2" w:val="clear"/>
        <w:spacing w:after="0" w:before="0"/>
        <w:ind w:left="220"/>
      </w:pPr>
      <w:r>
        <w:rPr>
          <w:rFonts w:ascii="Consolas" w:hAnsi="Consolas" w:cs="Consolas"/>
          <w:color w:val="E97132" w:themeColor="accent2"/>
          <w:sz w:val="18"/>
          <w:szCs w:val="18"/>
        </w:rPr>
        <w:t xml:space="preserve">    case SAMEDI:</w:t>
      </w:r>
    </w:p>
    <w:p>
      <w:pPr>
        <w:keepNext/>
        <w:keepLines/>
        <w:shd w:fill="F2F2F2" w:val="clear"/>
        <w:spacing w:after="0" w:before="0"/>
        <w:ind w:left="220"/>
      </w:pPr>
      <w:r>
        <w:rPr>
          <w:rFonts w:ascii="Consolas" w:hAnsi="Consolas" w:cs="Consolas"/>
          <w:color w:val="E97132" w:themeColor="accent2"/>
          <w:sz w:val="18"/>
          <w:szCs w:val="18"/>
        </w:rPr>
        <w:t xml:space="preserve">    case DIMANCHE:</w:t>
      </w:r>
    </w:p>
    <w:p>
      <w:pPr>
        <w:keepNext/>
        <w:keepLines/>
        <w:shd w:fill="F2F2F2" w:val="clear"/>
        <w:spacing w:after="0" w:before="0"/>
        <w:ind w:left="220"/>
      </w:pPr>
      <w:r>
        <w:rPr>
          <w:rFonts w:ascii="Consolas" w:hAnsi="Consolas" w:cs="Consolas"/>
          <w:color w:val="E97132" w:themeColor="accent2"/>
          <w:sz w:val="18"/>
          <w:szCs w:val="18"/>
        </w:rPr>
        <w:t xml:space="preserve">        System.out.println("Repos");</w:t>
      </w:r>
    </w:p>
    <w:p>
      <w:pPr>
        <w:keepNext/>
        <w:keepLines/>
        <w:shd w:fill="F2F2F2" w:val="clear"/>
        <w:spacing w:after="0" w:before="0"/>
        <w:ind w:left="220"/>
      </w:pPr>
      <w:r>
        <w:rPr>
          <w:rFonts w:ascii="Consolas" w:hAnsi="Consolas" w:cs="Consolas"/>
          <w:color w:val="E97132" w:themeColor="accent2"/>
          <w:sz w:val="18"/>
          <w:szCs w:val="18"/>
        </w:rPr>
        <w:t xml:space="preserve">        break;</w:t>
      </w:r>
    </w:p>
    <w:p>
      <w:pPr>
        <w:keepNext/>
        <w:keepLines/>
        <w:shd w:fill="F2F2F2" w:val="clear"/>
        <w:spacing w:after="0" w:before="0"/>
        <w:ind w:left="220"/>
      </w:pPr>
      <w:r>
        <w:rPr>
          <w:rFonts w:ascii="Consolas" w:hAnsi="Consolas" w:cs="Consolas"/>
          <w:color w:val="E97132" w:themeColor="accent2"/>
          <w:sz w:val="18"/>
          <w:szCs w:val="18"/>
        </w:rPr>
        <w:t xml:space="preserve">    default:</w:t>
      </w:r>
    </w:p>
    <w:p>
      <w:pPr>
        <w:keepNext/>
        <w:keepLines/>
        <w:shd w:fill="F2F2F2" w:val="clear"/>
        <w:spacing w:after="0" w:before="0"/>
        <w:ind w:left="220"/>
      </w:pPr>
      <w:r>
        <w:rPr>
          <w:rFonts w:ascii="Consolas" w:hAnsi="Consolas" w:cs="Consolas"/>
          <w:color w:val="E97132" w:themeColor="accent2"/>
          <w:sz w:val="18"/>
          <w:szCs w:val="18"/>
        </w:rPr>
        <w:t xml:space="preserve">        System.out.println("Travail");</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C'est la forme héritée du C, et celle que vous rencontrerez dans le code existant. Le </w:t>
      </w:r>
      <w:r>
        <w:rPr>
          <w:rFonts w:ascii="Consolas" w:hAnsi="Consolas" w:cs="Consolas"/>
          <w:color w:val="E97132" w:themeColor="accent2"/>
          <w:sz w:val="18"/>
          <w:szCs w:val="18"/>
        </w:rPr>
        <w:t xml:space="preserve">switch</w:t>
      </w:r>
      <w:r>
        <w:rPr>
          <w:sz w:val="22"/>
          <w:szCs w:val="22"/>
        </w:rPr>
        <w:t xml:space="preserve"> évalue une expression, saute à l'étiquette correspondante, et exécute tout ce qui suit jusqu'au premier </w:t>
      </w:r>
      <w:r>
        <w:rPr>
          <w:rFonts w:ascii="Consolas" w:hAnsi="Consolas" w:cs="Consolas"/>
          <w:color w:val="E97132" w:themeColor="accent2"/>
          <w:sz w:val="18"/>
          <w:szCs w:val="18"/>
        </w:rPr>
        <w:t xml:space="preserve">break</w:t>
      </w:r>
      <w:r>
        <w:rPr>
          <w:sz w:val="22"/>
          <w:szCs w:val="22"/>
        </w:rPr>
        <w:t xml:space="preserve">. Sans </w:t>
      </w:r>
      <w:r>
        <w:rPr>
          <w:rFonts w:ascii="Consolas" w:hAnsi="Consolas" w:cs="Consolas"/>
          <w:color w:val="E97132" w:themeColor="accent2"/>
          <w:sz w:val="18"/>
          <w:szCs w:val="18"/>
        </w:rPr>
        <w:t xml:space="preserve">break</w:t>
      </w:r>
      <w:r>
        <w:rPr>
          <w:sz w:val="22"/>
          <w:szCs w:val="22"/>
        </w:rPr>
        <w:t xml:space="preserve">, l'exécution continue sur le cas suivant : c'est voulu ici, pour traiter le samedi et le dimanche ensemble, mais c'est bien plus souvent accidentel. L'oubli du </w:t>
      </w:r>
      <w:r>
        <w:rPr>
          <w:rFonts w:ascii="Consolas" w:hAnsi="Consolas" w:cs="Consolas"/>
          <w:color w:val="E97132" w:themeColor="accent2"/>
          <w:sz w:val="18"/>
          <w:szCs w:val="18"/>
        </w:rPr>
        <w:t xml:space="preserve">break</w:t>
      </w:r>
      <w:r>
        <w:rPr>
          <w:sz w:val="22"/>
          <w:szCs w:val="22"/>
        </w:rPr>
        <w:t xml:space="preserve"> est la faute la plus fréquente de cette forme.</w:t>
      </w:r>
    </w:p>
    <w:p>
      <w:pPr>
        <w:spacing w:after="120"/>
      </w:pPr>
      <w:r>
        <w:rPr>
          <w:sz w:val="22"/>
          <w:szCs w:val="22"/>
        </w:rPr>
        <w:t xml:space="preserve">Sur une énumération, les étiquettes s'écrivent sans le nom du type : </w:t>
      </w:r>
      <w:r>
        <w:rPr>
          <w:rFonts w:ascii="Consolas" w:hAnsi="Consolas" w:cs="Consolas"/>
          <w:color w:val="E97132" w:themeColor="accent2"/>
          <w:sz w:val="18"/>
          <w:szCs w:val="18"/>
        </w:rPr>
        <w:t xml:space="preserve">SAMEDI</w:t>
      </w:r>
      <w:r>
        <w:rPr>
          <w:sz w:val="22"/>
          <w:szCs w:val="22"/>
        </w:rPr>
        <w:t xml:space="preserve"> et non </w:t>
      </w:r>
      <w:r>
        <w:rPr>
          <w:rFonts w:ascii="Consolas" w:hAnsi="Consolas" w:cs="Consolas"/>
          <w:color w:val="E97132" w:themeColor="accent2"/>
          <w:sz w:val="18"/>
          <w:szCs w:val="18"/>
        </w:rPr>
        <w:t xml:space="preserve">Jour.SAMEDI</w:t>
      </w:r>
      <w:r>
        <w:rPr>
          <w:sz w:val="22"/>
          <w:szCs w:val="22"/>
        </w:rPr>
        <w:t xml:space="preserve">, parce que le type est déjà connu par l'expression du </w:t>
      </w:r>
      <w:r>
        <w:rPr>
          <w:rFonts w:ascii="Consolas" w:hAnsi="Consolas" w:cs="Consolas"/>
          <w:color w:val="E97132" w:themeColor="accent2"/>
          <w:sz w:val="18"/>
          <w:szCs w:val="18"/>
        </w:rPr>
        <w:t xml:space="preserve">switch</w:t>
      </w:r>
      <w:r>
        <w:rPr>
          <w:sz w:val="22"/>
          <w:szCs w:val="22"/>
        </w:rPr>
        <w:t xml:space="preserve"> (le paramètre </w:t>
      </w:r>
      <w:r>
        <w:rPr>
          <w:rFonts w:ascii="Consolas" w:hAnsi="Consolas" w:cs="Consolas"/>
          <w:color w:val="E97132" w:themeColor="accent2"/>
          <w:sz w:val="18"/>
          <w:szCs w:val="18"/>
        </w:rPr>
        <w:t xml:space="preserve">jour</w:t>
      </w:r>
      <w:r>
        <w:rPr>
          <w:sz w:val="22"/>
          <w:szCs w:val="22"/>
        </w:rPr>
        <w:t xml:space="preserve"> passé au </w:t>
      </w:r>
      <w:r>
        <w:rPr>
          <w:rFonts w:ascii="Consolas" w:hAnsi="Consolas" w:cs="Consolas"/>
          <w:color w:val="E97132" w:themeColor="accent2"/>
          <w:sz w:val="18"/>
          <w:szCs w:val="18"/>
        </w:rPr>
        <w:t xml:space="preserve">switch</w:t>
      </w:r>
      <w:r>
        <w:rPr>
          <w:sz w:val="22"/>
          <w:szCs w:val="22"/>
        </w:rPr>
        <w:t xml:space="preserve"> est de type </w:t>
      </w:r>
      <w:r>
        <w:rPr>
          <w:rFonts w:ascii="Consolas" w:hAnsi="Consolas" w:cs="Consolas"/>
          <w:color w:val="E97132" w:themeColor="accent2"/>
          <w:sz w:val="18"/>
          <w:szCs w:val="18"/>
        </w:rPr>
        <w:t xml:space="preserve">Jour</w:t>
      </w:r>
      <w:r>
        <w:rPr>
          <w:sz w:val="22"/>
          <w:szCs w:val="22"/>
        </w:rPr>
        <w:t xml:space="preserve">).</w:t>
      </w:r>
    </w:p>
    <w:p>
      <w:pPr>
        <w:pStyle w:val="Heading2"/>
        <w:keepNext/>
        <w:spacing w:after="100" w:before="240"/>
      </w:pPr>
      <w:r>
        <w:rPr>
          <w:b/>
          <w:bCs/>
          <w:color w:val="595959"/>
          <w:sz w:val="24"/>
          <w:szCs w:val="24"/>
        </w:rPr>
        <w:t xml:space="preserve">La forme à flèches</w:t>
      </w:r>
    </w:p>
    <w:p>
      <w:pPr>
        <w:keepNext/>
        <w:keepLines/>
        <w:shd w:fill="F2F2F2" w:val="clear"/>
        <w:spacing w:after="0" w:before="100"/>
        <w:ind w:left="220"/>
      </w:pPr>
      <w:r>
        <w:rPr>
          <w:rFonts w:ascii="Consolas" w:hAnsi="Consolas" w:cs="Consolas"/>
          <w:color w:val="E97132" w:themeColor="accent2"/>
          <w:sz w:val="18"/>
          <w:szCs w:val="18"/>
        </w:rPr>
        <w:t xml:space="preserve">switch (jour) {</w:t>
      </w:r>
    </w:p>
    <w:p>
      <w:pPr>
        <w:keepNext/>
        <w:keepLines/>
        <w:shd w:fill="F2F2F2" w:val="clear"/>
        <w:spacing w:after="0" w:before="0"/>
        <w:ind w:left="220"/>
      </w:pPr>
      <w:r>
        <w:rPr>
          <w:rFonts w:ascii="Consolas" w:hAnsi="Consolas" w:cs="Consolas"/>
          <w:color w:val="E97132" w:themeColor="accent2"/>
          <w:sz w:val="18"/>
          <w:szCs w:val="18"/>
        </w:rPr>
        <w:t xml:space="preserve">    case SAMEDI, DIMANCHE -&gt; System.out.println("Repos");</w:t>
      </w:r>
    </w:p>
    <w:p>
      <w:pPr>
        <w:keepNext/>
        <w:keepLines/>
        <w:shd w:fill="F2F2F2" w:val="clear"/>
        <w:spacing w:after="0" w:before="0"/>
        <w:ind w:left="220"/>
      </w:pPr>
      <w:r>
        <w:rPr>
          <w:rFonts w:ascii="Consolas" w:hAnsi="Consolas" w:cs="Consolas"/>
          <w:color w:val="E97132" w:themeColor="accent2"/>
          <w:sz w:val="18"/>
          <w:szCs w:val="18"/>
        </w:rPr>
        <w:t xml:space="preserve">    default               -&gt; System.out.println("Travail");</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Cette forme est arrivée avec Java 14, et c'est celle à écrire aujourd'hui. Avec la flèche, un seul cas s'exécute, jamais celui qui suit : il n'y a plus de </w:t>
      </w:r>
      <w:r>
        <w:rPr>
          <w:rFonts w:ascii="Consolas" w:hAnsi="Consolas" w:cs="Consolas"/>
          <w:color w:val="E97132" w:themeColor="accent2"/>
          <w:sz w:val="18"/>
          <w:szCs w:val="18"/>
        </w:rPr>
        <w:t xml:space="preserve">break</w:t>
      </w:r>
      <w:r>
        <w:rPr>
          <w:sz w:val="22"/>
          <w:szCs w:val="22"/>
        </w:rPr>
        <w:t xml:space="preserve"> à oublier. Les étiquettes qui partagent un traitement se regroupent sur une même ligne, séparées par des virgules. Quand une branche demande plusieurs instructions, on ouvre des accolades après la flèche.</w:t>
      </w:r>
    </w:p>
    <w:p>
      <w:pPr>
        <w:pStyle w:val="Heading2"/>
        <w:keepNext/>
        <w:spacing w:after="100" w:before="240"/>
      </w:pPr>
      <w:r>
        <w:rPr>
          <w:b/>
          <w:bCs/>
          <w:color w:val="595959"/>
          <w:sz w:val="24"/>
          <w:szCs w:val="24"/>
        </w:rPr>
        <w:t xml:space="preserve">Un </w:t>
      </w:r>
      <w:r>
        <w:rPr>
          <w:rFonts w:ascii="Consolas" w:cs="Consolas" w:eastAsia="Consolas" w:hAnsi="Consolas"/>
          <w:b/>
          <w:bCs/>
          <w:color w:val="E97132" w:themeColor="accent2"/>
          <w:sz w:val="20"/>
          <w:szCs w:val="20"/>
        </w:rPr>
        <w:t xml:space="preserve">switch</w:t>
      </w:r>
      <w:r>
        <w:rPr>
          <w:b/>
          <w:bCs/>
          <w:color w:val="595959"/>
          <w:sz w:val="24"/>
          <w:szCs w:val="24"/>
        </w:rPr>
        <w:t xml:space="preserve"> qui retourne une valeur</w:t>
      </w:r>
    </w:p>
    <w:p>
      <w:pPr>
        <w:spacing w:after="120"/>
      </w:pPr>
      <w:r>
        <w:rPr>
          <w:sz w:val="22"/>
          <w:szCs w:val="22"/>
        </w:rPr>
        <w:t xml:space="preserve">Un </w:t>
      </w:r>
      <w:r>
        <w:rPr>
          <w:rFonts w:ascii="Consolas" w:hAnsi="Consolas" w:cs="Consolas"/>
          <w:color w:val="E97132" w:themeColor="accent2"/>
          <w:sz w:val="18"/>
          <w:szCs w:val="18"/>
        </w:rPr>
        <w:t xml:space="preserve">switch</w:t>
      </w:r>
      <w:r>
        <w:rPr>
          <w:sz w:val="22"/>
          <w:szCs w:val="22"/>
        </w:rPr>
        <w:t xml:space="preserve"> peut produire une valeur au lieu d'exécuter des instructions. Il s'utilise alors comme n'importe quelle expression, et se termine par un point-virgule :</w:t>
      </w:r>
    </w:p>
    <w:p>
      <w:pPr>
        <w:keepNext/>
        <w:keepLines/>
        <w:shd w:fill="F2F2F2" w:val="clear"/>
        <w:spacing w:after="0" w:before="100"/>
        <w:ind w:left="220"/>
      </w:pPr>
      <w:r>
        <w:rPr>
          <w:rFonts w:ascii="Consolas" w:hAnsi="Consolas" w:cs="Consolas"/>
          <w:color w:val="E97132" w:themeColor="accent2"/>
          <w:sz w:val="18"/>
          <w:szCs w:val="18"/>
        </w:rPr>
        <w:t xml:space="preserve">String message = switch (jour) {</w:t>
      </w:r>
    </w:p>
    <w:p>
      <w:pPr>
        <w:keepNext/>
        <w:keepLines/>
        <w:shd w:fill="F2F2F2" w:val="clear"/>
        <w:spacing w:after="0" w:before="0"/>
        <w:ind w:left="220"/>
      </w:pPr>
      <w:r>
        <w:rPr>
          <w:rFonts w:ascii="Consolas" w:hAnsi="Consolas" w:cs="Consolas"/>
          <w:color w:val="E97132" w:themeColor="accent2"/>
          <w:sz w:val="18"/>
          <w:szCs w:val="18"/>
        </w:rPr>
        <w:t xml:space="preserve">    case SAMEDI, DIMANCHE -&gt; "Repos";</w:t>
      </w:r>
    </w:p>
    <w:p>
      <w:pPr>
        <w:keepNext/>
        <w:keepLines/>
        <w:shd w:fill="F2F2F2" w:val="clear"/>
        <w:spacing w:after="0" w:before="0"/>
        <w:ind w:left="220"/>
      </w:pPr>
      <w:r>
        <w:rPr>
          <w:rFonts w:ascii="Consolas" w:hAnsi="Consolas" w:cs="Consolas"/>
          <w:color w:val="E97132" w:themeColor="accent2"/>
          <w:sz w:val="18"/>
          <w:szCs w:val="18"/>
        </w:rPr>
        <w:t xml:space="preserve">    case VENDREDI         -&gt; "Bientôt";</w:t>
      </w:r>
    </w:p>
    <w:p>
      <w:pPr>
        <w:keepNext/>
        <w:keepLines/>
        <w:shd w:fill="F2F2F2" w:val="clear"/>
        <w:spacing w:after="0" w:before="0"/>
        <w:ind w:left="220"/>
      </w:pPr>
      <w:r>
        <w:rPr>
          <w:rFonts w:ascii="Consolas" w:hAnsi="Consolas" w:cs="Consolas"/>
          <w:color w:val="E97132" w:themeColor="accent2"/>
          <w:sz w:val="18"/>
          <w:szCs w:val="18"/>
        </w:rPr>
        <w:t xml:space="preserve">    default               -&gt; "Au boulot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Chaque branche fournit la valeur, elle ne l'affiche pas. Cette forme mérite d'être préférée dès qu'il s'agit de choisir une valeur : la variable </w:t>
      </w:r>
      <w:r>
        <w:rPr>
          <w:rFonts w:ascii="Consolas" w:hAnsi="Consolas" w:cs="Consolas"/>
          <w:color w:val="E97132" w:themeColor="accent2"/>
          <w:sz w:val="18"/>
          <w:szCs w:val="18"/>
        </w:rPr>
        <w:t xml:space="preserve">message</w:t>
      </w:r>
      <w:r>
        <w:rPr>
          <w:sz w:val="22"/>
          <w:szCs w:val="22"/>
        </w:rPr>
        <w:t xml:space="preserve"> reçoit sa valeur une fois pour toutes, ce qui élimine le cas où une branche oublierait de l'affecter. Quand une branche a besoin de plusieurs lignes, elle s'écrit entre accolades et fournit sa valeur avec le mot-clé </w:t>
      </w:r>
      <w:r>
        <w:rPr>
          <w:rFonts w:ascii="Consolas" w:hAnsi="Consolas" w:cs="Consolas"/>
          <w:color w:val="E97132" w:themeColor="accent2"/>
          <w:sz w:val="18"/>
          <w:szCs w:val="18"/>
        </w:rPr>
        <w:t xml:space="preserve">yield</w:t>
      </w:r>
      <w:r>
        <w:rPr>
          <w:sz w:val="22"/>
          <w:szCs w:val="22"/>
        </w:rPr>
        <w:t xml:space="preserve">.</w:t>
      </w:r>
    </w:p>
    <w:p>
      <w:pPr>
        <w:pStyle w:val="Heading2"/>
        <w:keepNext/>
        <w:spacing w:after="100" w:before="240"/>
      </w:pPr>
      <w:r>
        <w:rPr>
          <w:b/>
          <w:bCs/>
          <w:color w:val="595959"/>
          <w:sz w:val="24"/>
          <w:szCs w:val="24"/>
        </w:rPr>
        <w:t xml:space="preserve">Tous les cas, sans oubli</w:t>
      </w:r>
    </w:p>
    <w:p>
      <w:pPr>
        <w:spacing w:after="120"/>
      </w:pPr>
      <w:r>
        <w:rPr>
          <w:sz w:val="22"/>
          <w:szCs w:val="22"/>
        </w:rPr>
        <w:t xml:space="preserve">Sur une énumération, le compilateur connaît la liste complète des cas. Il peut donc vérifier que toutes les constantes sont traitées :</w:t>
      </w:r>
    </w:p>
    <w:p>
      <w:pPr>
        <w:keepNext/>
        <w:keepLines/>
        <w:shd w:fill="F2F2F2" w:val="clear"/>
        <w:spacing w:after="0" w:before="100"/>
        <w:ind w:left="220"/>
      </w:pPr>
      <w:r>
        <w:rPr>
          <w:rFonts w:ascii="Consolas" w:hAnsi="Consolas" w:cs="Consolas"/>
          <w:color w:val="E97132" w:themeColor="accent2"/>
          <w:sz w:val="18"/>
          <w:szCs w:val="18"/>
        </w:rPr>
        <w:t xml:space="preserve">String consigne = switch (couleur) {</w:t>
      </w:r>
    </w:p>
    <w:p>
      <w:pPr>
        <w:keepNext/>
        <w:keepLines/>
        <w:shd w:fill="F2F2F2" w:val="clear"/>
        <w:spacing w:after="0" w:before="0"/>
        <w:ind w:left="220"/>
      </w:pPr>
      <w:r>
        <w:rPr>
          <w:rFonts w:ascii="Consolas" w:hAnsi="Consolas" w:cs="Consolas"/>
          <w:color w:val="E97132" w:themeColor="accent2"/>
          <w:sz w:val="18"/>
          <w:szCs w:val="18"/>
        </w:rPr>
        <w:t xml:space="preserve">    case VERT   -&gt; "Passez";</w:t>
      </w:r>
    </w:p>
    <w:p>
      <w:pPr>
        <w:keepNext/>
        <w:keepLines/>
        <w:shd w:fill="F2F2F2" w:val="clear"/>
        <w:spacing w:after="0" w:before="0"/>
        <w:ind w:left="220"/>
      </w:pPr>
      <w:r>
        <w:rPr>
          <w:rFonts w:ascii="Consolas" w:hAnsi="Consolas" w:cs="Consolas"/>
          <w:color w:val="E97132" w:themeColor="accent2"/>
          <w:sz w:val="18"/>
          <w:szCs w:val="18"/>
        </w:rPr>
        <w:t xml:space="preserve">    case ORANGE -&gt; "Ralentissez";</w:t>
      </w:r>
    </w:p>
    <w:p>
      <w:pPr>
        <w:keepNext/>
        <w:keepLines/>
        <w:shd w:fill="F2F2F2" w:val="clear"/>
        <w:spacing w:after="0" w:before="0"/>
        <w:ind w:left="220"/>
      </w:pPr>
      <w:r>
        <w:rPr>
          <w:rFonts w:ascii="Consolas" w:hAnsi="Consolas" w:cs="Consolas"/>
          <w:color w:val="E97132" w:themeColor="accent2"/>
          <w:sz w:val="18"/>
          <w:szCs w:val="18"/>
        </w:rPr>
        <w:t xml:space="preserve">    case ROUGE  -&gt; "Arretez";</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Cet exemple n'a pas de </w:t>
      </w:r>
      <w:r>
        <w:rPr>
          <w:rFonts w:ascii="Consolas" w:hAnsi="Consolas" w:cs="Consolas"/>
          <w:color w:val="E97132" w:themeColor="accent2"/>
          <w:sz w:val="18"/>
          <w:szCs w:val="18"/>
        </w:rPr>
        <w:t xml:space="preserve">default</w:t>
      </w:r>
      <w:r>
        <w:rPr>
          <w:sz w:val="22"/>
          <w:szCs w:val="22"/>
        </w:rPr>
        <w:t xml:space="preserve">, et il compile, parce que les trois couleurs y sont. Le jour où une quatrième couleur s'ajoute à l'énumération, ce même code cesse de compiler, et le message désigne l'endroit exact à compléter. C'est l'inverse de la démonstration, où l'ajout d'un mode passait inaperçu. Écrire un </w:t>
      </w:r>
      <w:r>
        <w:rPr>
          <w:rFonts w:ascii="Consolas" w:hAnsi="Consolas" w:cs="Consolas"/>
          <w:color w:val="E97132" w:themeColor="accent2"/>
          <w:sz w:val="18"/>
          <w:szCs w:val="18"/>
        </w:rPr>
        <w:t xml:space="preserve">default</w:t>
      </w:r>
      <w:r>
        <w:rPr>
          <w:sz w:val="22"/>
          <w:szCs w:val="22"/>
        </w:rPr>
        <w:t xml:space="preserve"> qui ne sert qu'à faire taire le compilateur revient à renoncer à cette vérification : quand tous les cas sont couverts, mieux vaut s'en passer.</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ENU.2</w:t>
            </w:r>
            <w:r>
              <w:rPr>
                <w:sz w:val="22"/>
                <w:szCs w:val="22"/>
              </w:rPr>
              <w:t xml:space="preserve"> Une température, deux unités</w:t>
            </w:r>
          </w:p>
          <w:p>
            <w:pPr>
              <w:spacing w:after="0"/>
            </w:pPr>
            <w:r>
              <w:rPr>
                <w:sz w:val="22"/>
                <w:szCs w:val="22"/>
              </w:rPr>
              <w:t xml:space="preserve">L'énumération sert ici de paramètre de méthode, son usage le plus courant. La vraie question est ailleurs : combien de valeurs l'objet doit-il stocker ? En garder deux, une par unité, c'est accepter qu'elles se contredisent un jour. La conversion se fait donc au moment où on la demande, à partir d'une seule valeur stockée. Pour nommer les méthodes, voir </w:t>
            </w:r>
            <w:r>
              <w:rPr>
                <w:rFonts w:ascii="Consolas" w:hAnsi="Consolas" w:cs="Consolas"/>
                <w:color w:val="E97132" w:themeColor="accent2"/>
                <w:sz w:val="18"/>
                <w:szCs w:val="18"/>
                <w:u w:val="none"/>
              </w:rPr>
              <w:t xml:space="preserve">CC-MET.4</w:t>
            </w:r>
            <w:r>
              <w:rPr>
                <w:sz w:val="22"/>
                <w:szCs w:val="22"/>
              </w:rPr>
              <w:t xml:space="preserve">.</w:t>
            </w:r>
          </w:p>
        </w:tc>
      </w:tr>
    </w:tbl>
    <w:p>
      <w:pPr>
        <w:spacing w:after="60"/>
      </w:pPr>
    </w:p>
    <w:p>
      <w:pPr>
        <w:pStyle w:val="Heading1"/>
        <w:keepNext/>
        <w:spacing w:after="160" w:before="360"/>
      </w:pPr>
      <w:r>
        <w:rPr>
          <w:b/>
          <w:bCs/>
          <w:color w:val="1F4E79"/>
          <w:sz w:val="30"/>
          <w:szCs w:val="30"/>
        </w:rPr>
        <w:t xml:space="preserve">ENU §5 — Une </w:t>
      </w:r>
      <w:r>
        <w:rPr>
          <w:rFonts w:ascii="Consolas" w:cs="Consolas" w:eastAsia="Consolas" w:hAnsi="Consolas"/>
          <w:b/>
          <w:bCs/>
          <w:color w:val="E97132" w:themeColor="accent2"/>
          <w:sz w:val="26"/>
          <w:szCs w:val="26"/>
        </w:rPr>
        <w:t xml:space="preserve">enum</w:t>
      </w:r>
      <w:r>
        <w:rPr>
          <w:b/>
          <w:bCs/>
          <w:color w:val="1F4E79"/>
          <w:sz w:val="30"/>
          <w:szCs w:val="30"/>
        </w:rPr>
        <w:t xml:space="preserve"> est une classe</w:t>
      </w:r>
    </w:p>
    <w:p>
      <w:pPr>
        <w:spacing w:after="120"/>
      </w:pPr>
      <w:r>
        <w:rPr>
          <w:sz w:val="22"/>
          <w:szCs w:val="22"/>
        </w:rPr>
        <w:t xml:space="preserve">Jusqu'ici, l'énumération n'était qu'une liste de noms. Elle peut aussi contenir des données et des méthodes, ce qui déplace la question de la conception : où placer l'information ?</w:t>
      </w:r>
    </w:p>
    <w:p>
      <w:pPr>
        <w:pStyle w:val="Heading2"/>
        <w:keepNext/>
        <w:spacing w:after="100" w:before="240"/>
      </w:pPr>
      <w:r>
        <w:rPr>
          <w:b/>
          <w:bCs/>
          <w:color w:val="595959"/>
          <w:sz w:val="24"/>
          <w:szCs w:val="24"/>
        </w:rPr>
        <w:t xml:space="preserve">Une énumération qui contient des données</w:t>
      </w:r>
    </w:p>
    <w:p>
      <w:pPr>
        <w:keepNext/>
        <w:keepLines/>
        <w:shd w:fill="F2F2F2" w:val="clear"/>
        <w:spacing w:after="0" w:before="100"/>
        <w:ind w:left="220"/>
      </w:pPr>
      <w:r>
        <w:rPr>
          <w:rFonts w:ascii="Consolas" w:hAnsi="Consolas" w:cs="Consolas"/>
          <w:color w:val="E97132" w:themeColor="accent2"/>
          <w:sz w:val="18"/>
          <w:szCs w:val="18"/>
        </w:rPr>
        <w:t xml:space="preserve">public enum Discount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BASIC(0.05), FIDELITY(0.075), SPECIAL(0.10);</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private final double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Discount(double taux) {</w:t>
      </w:r>
    </w:p>
    <w:p>
      <w:pPr>
        <w:keepNext/>
        <w:keepLines/>
        <w:shd w:fill="F2F2F2" w:val="clear"/>
        <w:spacing w:after="0" w:before="0"/>
        <w:ind w:left="220"/>
      </w:pPr>
      <w:r>
        <w:rPr>
          <w:rFonts w:ascii="Consolas" w:hAnsi="Consolas" w:cs="Consolas"/>
          <w:color w:val="E97132" w:themeColor="accent2"/>
          <w:sz w:val="18"/>
          <w:szCs w:val="18"/>
        </w:rPr>
        <w:t xml:space="preserve">        this.taux =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double appliquer(double prix) {</w:t>
      </w:r>
    </w:p>
    <w:p>
      <w:pPr>
        <w:keepNext/>
        <w:keepLines/>
        <w:shd w:fill="F2F2F2" w:val="clear"/>
        <w:spacing w:after="0" w:before="0"/>
        <w:ind w:left="220"/>
      </w:pPr>
      <w:r>
        <w:rPr>
          <w:rFonts w:ascii="Consolas" w:hAnsi="Consolas" w:cs="Consolas"/>
          <w:color w:val="E97132" w:themeColor="accent2"/>
          <w:sz w:val="18"/>
          <w:szCs w:val="18"/>
        </w:rPr>
        <w:t xml:space="preserve">        return prix * (1 - taux);</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Une énumération est une classe, et le reste jusqu'au bout : elle accepte des champs, un constructeur et des méthodes. Chaque constante passe ses arguments au constructeur, et devient un objet construit une fois pour toutes, avec ses propres valeurs.</w:t>
      </w:r>
    </w:p>
    <w:p>
      <w:pPr>
        <w:spacing w:after="120"/>
      </w:pPr>
      <w:r>
        <w:rPr>
          <w:sz w:val="22"/>
          <w:szCs w:val="22"/>
        </w:rPr>
        <w:t xml:space="preserve">L'intérêt se voit à l'usage. Le taux d'une remise appartient à la remise, et non à la classe qui calcule un prix. Écrire </w:t>
      </w:r>
      <w:r>
        <w:rPr>
          <w:rFonts w:ascii="Consolas" w:hAnsi="Consolas" w:cs="Consolas"/>
          <w:color w:val="E97132" w:themeColor="accent2"/>
          <w:sz w:val="18"/>
          <w:szCs w:val="18"/>
        </w:rPr>
        <w:t xml:space="preserve">SPECIAL.appliquer(prix)</w:t>
      </w:r>
      <w:r>
        <w:rPr>
          <w:sz w:val="22"/>
          <w:szCs w:val="22"/>
        </w:rPr>
        <w:t xml:space="preserve"> place le calcul là où vit l'information, et évite qu'une table de correspondance traîne ailleurs dans le programme.</w:t>
      </w:r>
    </w:p>
    <w:p>
      <w:pPr>
        <w:pStyle w:val="Heading2"/>
        <w:keepNext/>
        <w:spacing w:after="100" w:before="240"/>
      </w:pPr>
      <w:r>
        <w:rPr>
          <w:b/>
          <w:bCs/>
          <w:color w:val="595959"/>
          <w:sz w:val="24"/>
          <w:szCs w:val="24"/>
        </w:rPr>
        <w:t xml:space="preserve">Trois détails de syntaxe</w:t>
      </w:r>
    </w:p>
    <w:p>
      <w:pPr>
        <w:pStyle w:val="ListParagraph"/>
        <w:numPr>
          <w:ilvl w:val="0"/>
          <w:numId w:val="2"/>
        </w:numPr>
        <w:spacing w:after="60"/>
      </w:pPr>
      <w:r>
        <w:rPr>
          <w:b/>
          <w:bCs/>
          <w:sz w:val="22"/>
          <w:szCs w:val="22"/>
        </w:rPr>
        <w:t xml:space="preserve">Le point-virgule après la dernière constante</w:t>
      </w:r>
      <w:r>
        <w:rPr>
          <w:sz w:val="22"/>
          <w:szCs w:val="22"/>
        </w:rPr>
        <w:t xml:space="preserve"> devient obligatoire dès qu'un champ, un constructeur ou une méthode suit la liste. Son oubli est la faute de frappe la plus fréquente sur ce sujet.</w:t>
      </w:r>
    </w:p>
    <w:p>
      <w:pPr>
        <w:pStyle w:val="ListParagraph"/>
        <w:numPr>
          <w:ilvl w:val="0"/>
          <w:numId w:val="2"/>
        </w:numPr>
        <w:spacing w:after="60"/>
      </w:pPr>
      <w:r>
        <w:rPr>
          <w:b/>
          <w:bCs/>
          <w:sz w:val="22"/>
          <w:szCs w:val="22"/>
        </w:rPr>
        <w:t xml:space="preserve">Le constructeur est implicitement privé :</w:t>
      </w:r>
      <w:r>
        <w:rPr>
          <w:sz w:val="22"/>
          <w:szCs w:val="22"/>
        </w:rPr>
        <w:t xml:space="preserve"> un </w:t>
      </w:r>
      <w:r>
        <w:rPr>
          <w:rFonts w:ascii="Consolas" w:hAnsi="Consolas" w:cs="Consolas"/>
          <w:color w:val="E97132" w:themeColor="accent2"/>
          <w:sz w:val="18"/>
          <w:szCs w:val="18"/>
        </w:rPr>
        <w:t xml:space="preserve">new</w:t>
      </w:r>
      <w:r>
        <w:rPr>
          <w:sz w:val="22"/>
          <w:szCs w:val="22"/>
        </w:rPr>
        <w:t xml:space="preserve"> sur une énumération est impossible. Les seules instances possibles sont celles de la liste, créées au chargement de la classe ; c'est ce qui garantit qu'il n'existe qu'un objet par constante, et donc que </w:t>
      </w:r>
      <w:r>
        <w:rPr>
          <w:rFonts w:ascii="Consolas" w:hAnsi="Consolas" w:cs="Consolas"/>
          <w:color w:val="E97132" w:themeColor="accent2"/>
          <w:sz w:val="18"/>
          <w:szCs w:val="18"/>
        </w:rPr>
        <w:t xml:space="preserve">==</w:t>
      </w:r>
      <w:r>
        <w:rPr>
          <w:sz w:val="22"/>
          <w:szCs w:val="22"/>
        </w:rPr>
        <w:t xml:space="preserve"> fonctionne.</w:t>
      </w:r>
    </w:p>
    <w:p>
      <w:pPr>
        <w:pStyle w:val="ListParagraph"/>
        <w:numPr>
          <w:ilvl w:val="0"/>
          <w:numId w:val="2"/>
        </w:numPr>
        <w:spacing w:after="60"/>
      </w:pPr>
      <w:r>
        <w:rPr>
          <w:b/>
          <w:bCs/>
          <w:sz w:val="22"/>
          <w:szCs w:val="22"/>
        </w:rPr>
        <w:t xml:space="preserve">Les champs sont déclarés </w:t>
      </w:r>
      <w:r>
        <w:rPr>
          <w:rFonts w:ascii="Consolas" w:hAnsi="Consolas" w:cs="Consolas"/>
          <w:b/>
          <w:bCs/>
          <w:color w:val="E97132" w:themeColor="accent2"/>
          <w:sz w:val="18"/>
          <w:szCs w:val="18"/>
        </w:rPr>
        <w:t xml:space="preserve">final</w:t>
      </w:r>
      <w:r>
        <w:rPr>
          <w:sz w:val="22"/>
          <w:szCs w:val="22"/>
        </w:rPr>
        <w:t xml:space="preserve">, parce qu'une constante dont l'état change n'est plus une constante. Rien ne l'impose techniquement, mais s'en écarter n'a pas de bonne raison.</w:t>
      </w:r>
    </w:p>
    <w:p>
      <w:pPr>
        <w:pStyle w:val="Heading2"/>
        <w:keepNext/>
        <w:spacing w:after="100" w:before="240"/>
      </w:pPr>
      <w:r>
        <w:rPr>
          <w:b/>
          <w:bCs/>
          <w:color w:val="595959"/>
          <w:sz w:val="24"/>
          <w:szCs w:val="24"/>
        </w:rPr>
        <w:t xml:space="preserve">Un jeu de cartes, avec des énumérations</w:t>
      </w:r>
    </w:p>
    <w:p>
      <w:pPr>
        <w:spacing w:after="120"/>
      </w:pPr>
      <w:r>
        <w:rPr>
          <w:sz w:val="22"/>
          <w:szCs w:val="22"/>
        </w:rPr>
        <w:t xml:space="preserve">Le jeu de cartes est l'exemple type où les énumérations s'imposent, parce que rien n'y change jamais : il n'y aura pas de cinquième couleur, et le roi restera la plus haute figure. Avant de coder, il faut distinguer ce qui est fixe de ce qui se combine :</w:t>
      </w:r>
    </w:p>
    <w:p>
      <w:pPr>
        <w:pStyle w:val="ListParagraph"/>
        <w:numPr>
          <w:ilvl w:val="0"/>
          <w:numId w:val="2"/>
        </w:numPr>
        <w:spacing w:after="60"/>
      </w:pPr>
      <w:r>
        <w:rPr>
          <w:sz w:val="22"/>
          <w:szCs w:val="22"/>
        </w:rPr>
        <w:t xml:space="preserve">les 4 couleurs et les 13 valeurs ne changeront jamais : ce sont deux énumérations, </w:t>
      </w:r>
      <w:r>
        <w:rPr>
          <w:rFonts w:ascii="Consolas" w:hAnsi="Consolas" w:cs="Consolas"/>
          <w:color w:val="E97132" w:themeColor="accent2"/>
          <w:sz w:val="18"/>
          <w:szCs w:val="18"/>
        </w:rPr>
        <w:t xml:space="preserve">Color</w:t>
      </w:r>
      <w:r>
        <w:rPr>
          <w:sz w:val="22"/>
          <w:szCs w:val="22"/>
        </w:rPr>
        <w:t xml:space="preserve"> et </w:t>
      </w:r>
      <w:r>
        <w:rPr>
          <w:rFonts w:ascii="Consolas" w:hAnsi="Consolas" w:cs="Consolas"/>
          <w:color w:val="E97132" w:themeColor="accent2"/>
          <w:sz w:val="18"/>
          <w:szCs w:val="18"/>
        </w:rPr>
        <w:t xml:space="preserve">Value</w:t>
      </w:r>
      <w:r>
        <w:rPr>
          <w:sz w:val="22"/>
          <w:szCs w:val="22"/>
        </w:rPr>
        <w:t xml:space="preserve"> ;</w:t>
      </w:r>
    </w:p>
    <w:p>
      <w:pPr>
        <w:pStyle w:val="ListParagraph"/>
        <w:numPr>
          <w:ilvl w:val="0"/>
          <w:numId w:val="2"/>
        </w:numPr>
        <w:spacing w:after="60"/>
      </w:pPr>
      <w:r>
        <w:rPr>
          <w:sz w:val="22"/>
          <w:szCs w:val="22"/>
        </w:rPr>
        <w:t xml:space="preserve">chaque constante connaît son libellé : </w:t>
      </w:r>
      <w:r>
        <w:rPr>
          <w:rFonts w:ascii="Consolas" w:hAnsi="Consolas" w:cs="Consolas"/>
          <w:color w:val="E97132" w:themeColor="accent2"/>
          <w:sz w:val="18"/>
          <w:szCs w:val="18"/>
        </w:rPr>
        <w:t xml:space="preserve">PIQUE</w:t>
      </w:r>
      <w:r>
        <w:rPr>
          <w:sz w:val="22"/>
          <w:szCs w:val="22"/>
        </w:rPr>
        <w:t xml:space="preserve"> porte « Pique », </w:t>
      </w:r>
      <w:r>
        <w:rPr>
          <w:rFonts w:ascii="Consolas" w:hAnsi="Consolas" w:cs="Consolas"/>
          <w:color w:val="E97132" w:themeColor="accent2"/>
          <w:sz w:val="18"/>
          <w:szCs w:val="18"/>
        </w:rPr>
        <w:t xml:space="preserve">AS</w:t>
      </w:r>
      <w:r>
        <w:rPr>
          <w:sz w:val="22"/>
          <w:szCs w:val="22"/>
        </w:rPr>
        <w:t xml:space="preserve"> porte « As » ;</w:t>
      </w:r>
    </w:p>
    <w:p>
      <w:pPr>
        <w:pStyle w:val="ListParagraph"/>
        <w:numPr>
          <w:ilvl w:val="0"/>
          <w:numId w:val="2"/>
        </w:numPr>
        <w:spacing w:after="60"/>
      </w:pPr>
      <w:r>
        <w:rPr>
          <w:sz w:val="22"/>
          <w:szCs w:val="22"/>
        </w:rPr>
        <w:t xml:space="preserve">une carte associe une couleur et une valeur : c'est une classe </w:t>
      </w:r>
      <w:r>
        <w:rPr>
          <w:rFonts w:ascii="Consolas" w:hAnsi="Consolas" w:cs="Consolas"/>
          <w:color w:val="E97132" w:themeColor="accent2"/>
          <w:sz w:val="18"/>
          <w:szCs w:val="18"/>
        </w:rPr>
        <w:t xml:space="preserve">Card</w:t>
      </w:r>
      <w:r>
        <w:rPr>
          <w:sz w:val="22"/>
          <w:szCs w:val="22"/>
        </w:rPr>
        <w:t xml:space="preserve">, à deux champs ;</w:t>
      </w:r>
    </w:p>
    <w:p>
      <w:pPr>
        <w:pStyle w:val="ListParagraph"/>
        <w:numPr>
          <w:ilvl w:val="0"/>
          <w:numId w:val="2"/>
        </w:numPr>
        <w:spacing w:after="60"/>
      </w:pPr>
      <w:r>
        <w:rPr>
          <w:sz w:val="22"/>
          <w:szCs w:val="22"/>
        </w:rPr>
        <w:t xml:space="preserve">le jeu, </w:t>
      </w:r>
      <w:r>
        <w:rPr>
          <w:rFonts w:ascii="Consolas" w:hAnsi="Consolas" w:cs="Consolas"/>
          <w:color w:val="E97132" w:themeColor="accent2"/>
          <w:sz w:val="18"/>
          <w:szCs w:val="18"/>
        </w:rPr>
        <w:t xml:space="preserve">Deck</w:t>
      </w:r>
      <w:r>
        <w:rPr>
          <w:sz w:val="22"/>
          <w:szCs w:val="22"/>
        </w:rPr>
        <w:t xml:space="preserve">, rassemble les 52 cartes, sans que le nombre 52 apparaisse dans le code.</w:t>
      </w:r>
    </w:p>
    <w:p>
      <w:pPr>
        <w:keepNext/>
        <w:spacing w:after="60" w:before="120"/>
        <w:jc w:val="center"/>
      </w:pPr>
      <w:r>
        <w:drawing>
          <wp:inline distT="0" distB="0" distL="0" distR="0">
            <wp:extent cx="5038725"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1343025"/>
                    </a:xfrm>
                    <a:prstGeom prst="rect">
                      <a:avLst/>
                    </a:prstGeom>
                  </pic:spPr>
                </pic:pic>
              </a:graphicData>
            </a:graphic>
          </wp:inline>
        </w:drawing>
      </w:r>
    </w:p>
    <w:p>
      <w:pPr>
        <w:spacing w:after="200"/>
        <w:jc w:val="center"/>
      </w:pPr>
      <w:r>
        <w:rPr>
          <w:i/>
          <w:iCs/>
          <w:color w:val="595959"/>
          <w:sz w:val="20"/>
          <w:szCs w:val="20"/>
        </w:rPr>
        <w:t xml:space="preserve">Le modèle du jeu de cartes</w:t>
      </w:r>
    </w:p>
    <w:p>
      <w:pPr>
        <w:spacing w:after="120"/>
      </w:pPr>
      <w:r>
        <w:rPr>
          <w:sz w:val="22"/>
          <w:szCs w:val="22"/>
        </w:rPr>
        <w:t xml:space="preserve">Une seule énumération de 52 constantes, </w:t>
      </w:r>
      <w:r>
        <w:rPr>
          <w:rFonts w:ascii="Consolas" w:hAnsi="Consolas" w:cs="Consolas"/>
          <w:color w:val="E97132" w:themeColor="accent2"/>
          <w:sz w:val="18"/>
          <w:szCs w:val="18"/>
        </w:rPr>
        <w:t xml:space="preserve">AS_DE_PIQUE</w:t>
      </w:r>
      <w:r>
        <w:rPr>
          <w:sz w:val="22"/>
          <w:szCs w:val="22"/>
        </w:rPr>
        <w:t xml:space="preserve">, </w:t>
      </w:r>
      <w:r>
        <w:rPr>
          <w:rFonts w:ascii="Consolas" w:hAnsi="Consolas" w:cs="Consolas"/>
          <w:color w:val="E97132" w:themeColor="accent2"/>
          <w:sz w:val="18"/>
          <w:szCs w:val="18"/>
        </w:rPr>
        <w:t xml:space="preserve">DEUX_DE_PIQUE</w:t>
      </w:r>
      <w:r>
        <w:rPr>
          <w:sz w:val="22"/>
          <w:szCs w:val="22"/>
        </w:rPr>
        <w:t xml:space="preserve"> et ainsi de suite, fonctionnerait. Mais elle ne dirait rien de la structure du jeu : rien n'y indiquerait que </w:t>
      </w:r>
      <w:r>
        <w:rPr>
          <w:rFonts w:ascii="Consolas" w:hAnsi="Consolas" w:cs="Consolas"/>
          <w:color w:val="E97132" w:themeColor="accent2"/>
          <w:sz w:val="18"/>
          <w:szCs w:val="18"/>
        </w:rPr>
        <w:t xml:space="preserve">AS_DE_PIQUE</w:t>
      </w:r>
      <w:r>
        <w:rPr>
          <w:sz w:val="22"/>
          <w:szCs w:val="22"/>
        </w:rPr>
        <w:t xml:space="preserve"> et </w:t>
      </w:r>
      <w:r>
        <w:rPr>
          <w:rFonts w:ascii="Consolas" w:hAnsi="Consolas" w:cs="Consolas"/>
          <w:color w:val="E97132" w:themeColor="accent2"/>
          <w:sz w:val="18"/>
          <w:szCs w:val="18"/>
        </w:rPr>
        <w:t xml:space="preserve">AS_DE_COEUR</w:t>
      </w:r>
      <w:r>
        <w:rPr>
          <w:sz w:val="22"/>
          <w:szCs w:val="22"/>
        </w:rPr>
        <w:t xml:space="preserve"> ont la même valeur. Deux énumérations de 4 et 13 constantes portent cette structure, et la carte n'est plus que leur rencontre.</w:t>
      </w:r>
    </w:p>
    <w:p>
      <w:pPr>
        <w:pStyle w:val="Heading2"/>
        <w:keepNext/>
        <w:spacing w:after="100" w:before="240"/>
      </w:pPr>
      <w:r>
        <w:rPr>
          <w:b/>
          <w:bCs/>
          <w:color w:val="595959"/>
          <w:sz w:val="24"/>
          <w:szCs w:val="24"/>
        </w:rPr>
        <w:t xml:space="preserve">Toutes les combinaisons</w:t>
      </w:r>
    </w:p>
    <w:p>
      <w:pPr>
        <w:spacing w:after="120"/>
      </w:pPr>
      <w:r>
        <w:rPr>
          <w:sz w:val="22"/>
          <w:szCs w:val="22"/>
        </w:rPr>
        <w:t xml:space="preserve">Construire un jeu complet, c'est produire toutes les combinaisons des deux énumérations. Deux boucles </w:t>
      </w:r>
      <w:r>
        <w:rPr>
          <w:rFonts w:ascii="Consolas" w:hAnsi="Consolas" w:cs="Consolas"/>
          <w:color w:val="E97132" w:themeColor="accent2"/>
          <w:sz w:val="18"/>
          <w:szCs w:val="18"/>
        </w:rPr>
        <w:t xml:space="preserve">for-each</w:t>
      </w:r>
      <w:r>
        <w:rPr>
          <w:sz w:val="22"/>
          <w:szCs w:val="22"/>
        </w:rPr>
        <w:t xml:space="preserve"> imbriquées sur </w:t>
      </w:r>
      <w:r>
        <w:rPr>
          <w:rFonts w:ascii="Consolas" w:hAnsi="Consolas" w:cs="Consolas"/>
          <w:color w:val="E97132" w:themeColor="accent2"/>
          <w:sz w:val="18"/>
          <w:szCs w:val="18"/>
        </w:rPr>
        <w:t xml:space="preserve">values()</w:t>
      </w:r>
      <w:r>
        <w:rPr>
          <w:sz w:val="22"/>
          <w:szCs w:val="22"/>
        </w:rPr>
        <w:t xml:space="preserve"> y suffisent :</w:t>
      </w:r>
    </w:p>
    <w:p>
      <w:pPr>
        <w:keepNext/>
        <w:keepLines/>
        <w:shd w:fill="F2F2F2" w:val="clear"/>
        <w:spacing w:after="0" w:before="100"/>
        <w:ind w:left="220"/>
      </w:pPr>
      <w:r>
        <w:rPr>
          <w:rFonts w:ascii="Consolas" w:hAnsi="Consolas" w:cs="Consolas"/>
          <w:color w:val="E97132" w:themeColor="accent2"/>
          <w:sz w:val="18"/>
          <w:szCs w:val="18"/>
        </w:rPr>
        <w:t xml:space="preserve">Card[] cartes = new Card[Color.values().length * Value.values().length];</w:t>
      </w:r>
    </w:p>
    <w:p>
      <w:pPr>
        <w:keepNext/>
        <w:keepLines/>
        <w:shd w:fill="F2F2F2" w:val="clear"/>
        <w:spacing w:after="0" w:before="0"/>
        <w:ind w:left="220"/>
      </w:pPr>
      <w:r>
        <w:rPr>
          <w:rFonts w:ascii="Consolas" w:hAnsi="Consolas" w:cs="Consolas"/>
          <w:color w:val="E97132" w:themeColor="accent2"/>
          <w:sz w:val="18"/>
          <w:szCs w:val="18"/>
        </w:rPr>
        <w:t xml:space="preserve">int i = 0;</w:t>
      </w:r>
    </w:p>
    <w:p>
      <w:pPr>
        <w:keepNext/>
        <w:keepLines/>
        <w:shd w:fill="F2F2F2" w:val="clear"/>
        <w:spacing w:after="0" w:before="0"/>
        <w:ind w:left="220"/>
      </w:pPr>
      <w:r>
        <w:rPr>
          <w:rFonts w:ascii="Consolas" w:hAnsi="Consolas" w:cs="Consolas"/>
          <w:color w:val="E97132" w:themeColor="accent2"/>
          <w:sz w:val="18"/>
          <w:szCs w:val="18"/>
        </w:rPr>
        <w:t xml:space="preserve">for (Color couleur : Color.values()) {</w:t>
      </w:r>
    </w:p>
    <w:p>
      <w:pPr>
        <w:keepNext/>
        <w:keepLines/>
        <w:shd w:fill="F2F2F2" w:val="clear"/>
        <w:spacing w:after="0" w:before="0"/>
        <w:ind w:left="220"/>
      </w:pPr>
      <w:r>
        <w:rPr>
          <w:rFonts w:ascii="Consolas" w:hAnsi="Consolas" w:cs="Consolas"/>
          <w:color w:val="E97132" w:themeColor="accent2"/>
          <w:sz w:val="18"/>
          <w:szCs w:val="18"/>
        </w:rPr>
        <w:t xml:space="preserve">    for (Value valeur : Value.values()) {</w:t>
      </w:r>
    </w:p>
    <w:p>
      <w:pPr>
        <w:keepNext/>
        <w:keepLines/>
        <w:shd w:fill="F2F2F2" w:val="clear"/>
        <w:spacing w:after="0" w:before="0"/>
        <w:ind w:left="220"/>
      </w:pPr>
      <w:r>
        <w:rPr>
          <w:rFonts w:ascii="Consolas" w:hAnsi="Consolas" w:cs="Consolas"/>
          <w:color w:val="E97132" w:themeColor="accent2"/>
          <w:sz w:val="18"/>
          <w:szCs w:val="18"/>
        </w:rPr>
        <w:t xml:space="preserve">        cartes[i] = new Card(couleur, valeur);</w:t>
      </w:r>
    </w:p>
    <w:p>
      <w:pPr>
        <w:keepNext/>
        <w:keepLines/>
        <w:shd w:fill="F2F2F2" w:val="clear"/>
        <w:spacing w:after="0" w:before="0"/>
        <w:ind w:left="220"/>
      </w:pPr>
      <w:r>
        <w:rPr>
          <w:rFonts w:ascii="Consolas" w:hAnsi="Consolas" w:cs="Consolas"/>
          <w:color w:val="E97132" w:themeColor="accent2"/>
          <w:sz w:val="18"/>
          <w:szCs w:val="18"/>
        </w:rPr>
        <w:t xml:space="preserve">        i++;</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Le nombre 52 n'apparaît nulle part : il est le produit des tailles des deux énumérations (4 × 13), et se recalcule tout seul. Ajouter une couleur ou une valeur suffit à changer la taille du jeu, sans toucher à cette boucle. C'est le même raisonnement qu'en </w:t>
      </w:r>
      <w:r>
        <w:rPr>
          <w:rFonts w:ascii="Consolas" w:hAnsi="Consolas" w:cs="Consolas"/>
          <w:color w:val="E97132" w:themeColor="accent2"/>
          <w:sz w:val="18"/>
          <w:szCs w:val="18"/>
        </w:rPr>
        <w:t xml:space="preserve">ENU §3</w:t>
      </w:r>
      <w:r>
        <w:rPr>
          <w:sz w:val="22"/>
          <w:szCs w:val="22"/>
        </w:rPr>
        <w:t xml:space="preserve">, appliqué à deux dimensions.</w:t>
      </w:r>
    </w:p>
    <w:p>
      <w:pPr>
        <w:pStyle w:val="Heading1"/>
        <w:keepNext/>
        <w:spacing w:after="160" w:before="360"/>
      </w:pPr>
      <w:r>
        <w:rPr>
          <w:b/>
          <w:bCs/>
          <w:color w:val="1F4E79"/>
          <w:sz w:val="30"/>
          <w:szCs w:val="30"/>
        </w:rPr>
        <w:t xml:space="preserve">ENU §6 — Un détour par deux outils</w:t>
      </w:r>
    </w:p>
    <w:p>
      <w:pPr>
        <w:spacing w:after="120"/>
      </w:pPr>
      <w:r>
        <w:rPr>
          <w:sz w:val="22"/>
          <w:szCs w:val="22"/>
        </w:rPr>
        <w:t xml:space="preserve">Deux classes de la bibliothèque standard, sans rapport avec les énumérations, mais dont l'exercice suivant a besoin.</w:t>
      </w:r>
    </w:p>
    <w:p>
      <w:pPr>
        <w:pStyle w:val="Heading2"/>
        <w:keepNext/>
        <w:spacing w:after="100" w:before="240"/>
      </w:pPr>
      <w:r>
        <w:rPr>
          <w:b/>
          <w:bCs/>
          <w:color w:val="595959"/>
          <w:sz w:val="24"/>
          <w:szCs w:val="24"/>
        </w:rPr>
        <w:t xml:space="preserve">Outil 1 : </w:t>
      </w:r>
      <w:r>
        <w:rPr>
          <w:rFonts w:ascii="Consolas" w:cs="Consolas" w:eastAsia="Consolas" w:hAnsi="Consolas"/>
          <w:b/>
          <w:bCs/>
          <w:color w:val="E97132" w:themeColor="accent2"/>
          <w:sz w:val="20"/>
          <w:szCs w:val="20"/>
        </w:rPr>
        <w:t xml:space="preserve">Random</w:t>
      </w:r>
      <w:r>
        <w:rPr>
          <w:b/>
          <w:bCs/>
          <w:color w:val="595959"/>
          <w:sz w:val="24"/>
          <w:szCs w:val="24"/>
        </w:rPr>
        <w:t xml:space="preserve"> pour tirer un nombre au hasard</w:t>
      </w:r>
    </w:p>
    <w:p>
      <w:pPr>
        <w:spacing w:after="120"/>
      </w:pPr>
      <w:r>
        <w:rPr>
          <w:sz w:val="22"/>
          <w:szCs w:val="22"/>
        </w:rPr>
        <w:t xml:space="preserve">La classe </w:t>
      </w:r>
      <w:r>
        <w:rPr>
          <w:rFonts w:ascii="Consolas" w:hAnsi="Consolas" w:cs="Consolas"/>
          <w:color w:val="E97132" w:themeColor="accent2"/>
          <w:sz w:val="18"/>
          <w:szCs w:val="18"/>
        </w:rPr>
        <w:t xml:space="preserve">java.util.Random</w:t>
      </w:r>
      <w:r>
        <w:rPr>
          <w:sz w:val="22"/>
          <w:szCs w:val="22"/>
        </w:rPr>
        <w:t xml:space="preserve"> produit des nombres au hasard</w:t>
      </w:r>
      <w:r>
        <w:rPr>
          <w:rStyle w:val="FootnoteReference"/>
        </w:rPr>
        <w:footnoteReference w:id="1"/>
      </w:r>
      <w:r>
        <w:rPr>
          <w:sz w:val="22"/>
          <w:szCs w:val="22"/>
        </w:rPr>
        <w:t xml:space="preserve">. Sa méthode </w:t>
      </w:r>
      <w:r>
        <w:rPr>
          <w:rFonts w:ascii="Consolas" w:hAnsi="Consolas" w:cs="Consolas"/>
          <w:color w:val="E97132" w:themeColor="accent2"/>
          <w:sz w:val="18"/>
          <w:szCs w:val="18"/>
        </w:rPr>
        <w:t xml:space="preserve">nextInt(n)</w:t>
      </w:r>
      <w:r>
        <w:rPr>
          <w:sz w:val="22"/>
          <w:szCs w:val="22"/>
        </w:rPr>
        <w:t xml:space="preserve"> retourne un entier de </w:t>
      </w:r>
      <w:r>
        <w:rPr>
          <w:rFonts w:ascii="Consolas" w:hAnsi="Consolas" w:cs="Consolas"/>
          <w:color w:val="E97132" w:themeColor="accent2"/>
          <w:sz w:val="18"/>
          <w:szCs w:val="18"/>
        </w:rPr>
        <w:t xml:space="preserve">0</w:t>
      </w:r>
      <w:r>
        <w:rPr>
          <w:sz w:val="22"/>
          <w:szCs w:val="22"/>
        </w:rPr>
        <w:t xml:space="preserve"> inclus à </w:t>
      </w:r>
      <w:r>
        <w:rPr>
          <w:rFonts w:ascii="Consolas" w:hAnsi="Consolas" w:cs="Consolas"/>
          <w:color w:val="E97132" w:themeColor="accent2"/>
          <w:sz w:val="18"/>
          <w:szCs w:val="18"/>
        </w:rPr>
        <w:t xml:space="preserve">n</w:t>
      </w:r>
      <w:r>
        <w:rPr>
          <w:sz w:val="22"/>
          <w:szCs w:val="22"/>
        </w:rPr>
        <w:t xml:space="preserve"> exclu :</w:t>
      </w:r>
    </w:p>
    <w:p>
      <w:pPr>
        <w:keepNext/>
        <w:keepLines/>
        <w:shd w:fill="F2F2F2" w:val="clear"/>
        <w:spacing w:after="0" w:before="100"/>
        <w:ind w:left="220"/>
      </w:pPr>
      <w:r>
        <w:rPr>
          <w:rFonts w:ascii="Consolas" w:hAnsi="Consolas" w:cs="Consolas"/>
          <w:color w:val="E97132" w:themeColor="accent2"/>
          <w:sz w:val="18"/>
          <w:szCs w:val="18"/>
        </w:rPr>
        <w:t xml:space="preserve">Random hasard = new Random();</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int de = hasard.nextInt(6) + 1;            // 1 a 6</w:t>
      </w:r>
    </w:p>
    <w:p>
      <w:pPr>
        <w:keepNext w:val="false"/>
        <w:keepLines/>
        <w:shd w:fill="F2F2F2" w:val="clear"/>
        <w:spacing w:after="160" w:before="0"/>
        <w:ind w:left="220"/>
      </w:pPr>
      <w:r>
        <w:rPr>
          <w:rFonts w:ascii="Consolas" w:hAnsi="Consolas" w:cs="Consolas"/>
          <w:color w:val="E97132" w:themeColor="accent2"/>
          <w:sz w:val="18"/>
          <w:szCs w:val="18"/>
        </w:rPr>
        <w:t xml:space="preserve">int rang = hasard.nextInt(cartes.length);  // 0 a cartes.length - 1</w:t>
      </w:r>
    </w:p>
    <w:p>
      <w:pPr>
        <w:spacing w:after="120"/>
      </w:pPr>
      <w:r>
        <w:rPr>
          <w:sz w:val="22"/>
          <w:szCs w:val="22"/>
        </w:rPr>
        <w:t xml:space="preserve">La borne exclue tombe bien : c'est exactement l'intervalle des indices d'un tableau de cette taille. Pour simuler un dé, il faut donc ajouter un au résultat.</w:t>
      </w:r>
    </w:p>
    <w:p>
      <w:pPr>
        <w:spacing w:after="120"/>
      </w:pPr>
      <w:r>
        <w:rPr>
          <w:sz w:val="22"/>
          <w:szCs w:val="22"/>
        </w:rPr>
        <w:t xml:space="preserve">Un seul objet </w:t>
      </w:r>
      <w:r>
        <w:rPr>
          <w:rFonts w:ascii="Consolas" w:hAnsi="Consolas" w:cs="Consolas"/>
          <w:color w:val="E97132" w:themeColor="accent2"/>
          <w:sz w:val="18"/>
          <w:szCs w:val="18"/>
        </w:rPr>
        <w:t xml:space="preserve">Random</w:t>
      </w:r>
      <w:r>
        <w:rPr>
          <w:sz w:val="22"/>
          <w:szCs w:val="22"/>
        </w:rPr>
        <w:t xml:space="preserve"> suffit pour tout un programme : en créer un nouveau à chaque tirage est inutile. Un seul champ, construit une fois, règle la question.</w:t>
      </w:r>
    </w:p>
    <w:p>
      <w:pPr>
        <w:spacing w:after="120"/>
      </w:pPr>
      <w:r>
        <w:rPr>
          <w:sz w:val="22"/>
          <w:szCs w:val="22"/>
        </w:rPr>
        <w:t xml:space="preserve">Pour mélanger un tableau, l'exercice demande de parcourir les cartes de la fin vers le début, et d'échanger chacune avec une carte tirée au hasard parmi elle-même et celles qui la précèdent, c'est-à-dire avec l'indice </w:t>
      </w:r>
      <w:r>
        <w:rPr>
          <w:rFonts w:ascii="Consolas" w:hAnsi="Consolas" w:cs="Consolas"/>
          <w:color w:val="E97132" w:themeColor="accent2"/>
          <w:sz w:val="18"/>
          <w:szCs w:val="18"/>
        </w:rPr>
        <w:t xml:space="preserve">hasard.nextInt(i + 1)</w:t>
      </w:r>
      <w:r>
        <w:rPr>
          <w:sz w:val="22"/>
          <w:szCs w:val="22"/>
        </w:rPr>
        <w:t xml:space="preserve">. Tirer dans tout le paquet mélangerait aussi, mais pas équitablement : certaines dispositions sortiraient plus souvent que d'autres. Ce mélange porte un nom, l'algorithme de Fisher-Yates.</w:t>
      </w:r>
    </w:p>
    <w:p>
      <w:pPr>
        <w:pStyle w:val="Heading2"/>
        <w:keepNext/>
        <w:spacing w:after="100" w:before="240"/>
      </w:pPr>
      <w:r>
        <w:rPr>
          <w:b/>
          <w:bCs/>
          <w:color w:val="595959"/>
          <w:sz w:val="24"/>
          <w:szCs w:val="24"/>
        </w:rPr>
        <w:t xml:space="preserve">Outil 2 : </w:t>
      </w:r>
      <w:r>
        <w:rPr>
          <w:rFonts w:ascii="Consolas" w:cs="Consolas" w:eastAsia="Consolas" w:hAnsi="Consolas"/>
          <w:b/>
          <w:bCs/>
          <w:color w:val="E97132" w:themeColor="accent2"/>
          <w:sz w:val="20"/>
          <w:szCs w:val="20"/>
        </w:rPr>
        <w:t xml:space="preserve">StringJoiner</w:t>
      </w:r>
      <w:r>
        <w:rPr>
          <w:b/>
          <w:bCs/>
          <w:color w:val="595959"/>
          <w:sz w:val="24"/>
          <w:szCs w:val="24"/>
        </w:rPr>
        <w:t xml:space="preserve"> pour assembler un texte avec un séparateur</w:t>
      </w:r>
    </w:p>
    <w:p>
      <w:pPr>
        <w:spacing w:after="120"/>
      </w:pPr>
      <w:r>
        <w:rPr>
          <w:sz w:val="22"/>
          <w:szCs w:val="22"/>
        </w:rPr>
        <w:t xml:space="preserve">Afficher une liste séparée par des virgules est un exercice classique, avec toujours le même piège : la virgule en trop à la fin. On s'en tire d'ordinaire par un test sur l'indice, qui encombre la boucle sans rien apporter au sens. La classe </w:t>
      </w:r>
      <w:r>
        <w:rPr>
          <w:rFonts w:ascii="Consolas" w:hAnsi="Consolas" w:cs="Consolas"/>
          <w:color w:val="E97132" w:themeColor="accent2"/>
          <w:sz w:val="18"/>
          <w:szCs w:val="18"/>
        </w:rPr>
        <w:t xml:space="preserve">StringJoiner</w:t>
      </w:r>
      <w:r>
        <w:rPr>
          <w:sz w:val="22"/>
          <w:szCs w:val="22"/>
        </w:rPr>
        <w:t xml:space="preserve"> fait exactement ce travail :</w:t>
      </w:r>
    </w:p>
    <w:p>
      <w:pPr>
        <w:keepNext/>
        <w:keepLines/>
        <w:shd w:fill="F2F2F2" w:val="clear"/>
        <w:spacing w:after="0" w:before="100"/>
        <w:ind w:left="220"/>
      </w:pPr>
      <w:r>
        <w:rPr>
          <w:rFonts w:ascii="Consolas" w:hAnsi="Consolas" w:cs="Consolas"/>
          <w:color w:val="E97132" w:themeColor="accent2"/>
          <w:sz w:val="18"/>
          <w:szCs w:val="18"/>
        </w:rPr>
        <w:t xml:space="preserve">StringJoiner joiner = new StringJoiner(", ");</w:t>
      </w:r>
    </w:p>
    <w:p>
      <w:pPr>
        <w:keepNext/>
        <w:keepLines/>
        <w:shd w:fill="F2F2F2" w:val="clear"/>
        <w:spacing w:after="0" w:before="0"/>
        <w:ind w:left="220"/>
      </w:pPr>
      <w:r>
        <w:rPr>
          <w:rFonts w:ascii="Consolas" w:hAnsi="Consolas" w:cs="Consolas"/>
          <w:color w:val="E97132" w:themeColor="accent2"/>
          <w:sz w:val="18"/>
          <w:szCs w:val="18"/>
        </w:rPr>
        <w:t xml:space="preserve">for (Card carte : cartes) {</w:t>
      </w:r>
    </w:p>
    <w:p>
      <w:pPr>
        <w:keepNext/>
        <w:keepLines/>
        <w:shd w:fill="F2F2F2" w:val="clear"/>
        <w:spacing w:after="0" w:before="0"/>
        <w:ind w:left="220"/>
      </w:pPr>
      <w:r>
        <w:rPr>
          <w:rFonts w:ascii="Consolas" w:hAnsi="Consolas" w:cs="Consolas"/>
          <w:color w:val="E97132" w:themeColor="accent2"/>
          <w:sz w:val="18"/>
          <w:szCs w:val="18"/>
        </w:rPr>
        <w:t xml:space="preserve">    joiner.add(carte.toString());</w:t>
      </w:r>
    </w:p>
    <w:p>
      <w:pPr>
        <w:keepNext/>
        <w:keepLines/>
        <w:shd w:fill="F2F2F2" w:val="clear"/>
        <w:spacing w:after="0" w:before="0"/>
        <w:ind w:left="220"/>
      </w:pPr>
      <w:r>
        <w:rPr>
          <w:rFonts w:ascii="Consolas" w:hAnsi="Consolas" w:cs="Consolas"/>
          <w:color w:val="E97132" w:themeColor="accent2"/>
          <w:sz w:val="18"/>
          <w:szCs w:val="18"/>
        </w:rPr>
        <w:t xml:space="preserve">}</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System.out.println(joiner);</w:t>
      </w:r>
    </w:p>
    <w:p>
      <w:pPr>
        <w:spacing w:after="120"/>
      </w:pPr>
      <w:r>
        <w:rPr>
          <w:sz w:val="22"/>
          <w:szCs w:val="22"/>
        </w:rPr>
        <w:t xml:space="preserve">On lui donne le séparateur, on ajoute les éléments, et elle place le séparateur entre eux. Il n'y a plus de condition à lire. Son constructeur accepte aussi un préfixe et un suffixe, pour encadrer la liste de crochets ou de parenthèses.</w:t>
      </w: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ENU.3</w:t>
            </w:r>
            <w:r>
              <w:rPr>
                <w:sz w:val="22"/>
                <w:szCs w:val="22"/>
              </w:rPr>
              <w:t xml:space="preserve"> Un jeu de cartes</w:t>
            </w:r>
          </w:p>
          <w:p>
            <w:pPr>
              <w:spacing w:after="0"/>
            </w:pPr>
            <w:r>
              <w:rPr>
                <w:sz w:val="22"/>
                <w:szCs w:val="22"/>
              </w:rPr>
              <w:t xml:space="preserve">L'exercice réunit tout ce que </w:t>
            </w:r>
            <w:r>
              <w:rPr>
                <w:rFonts w:ascii="Consolas" w:hAnsi="Consolas" w:cs="Consolas"/>
                <w:color w:val="E97132" w:themeColor="accent2"/>
                <w:sz w:val="18"/>
                <w:szCs w:val="18"/>
              </w:rPr>
              <w:t xml:space="preserve">ENU §5</w:t>
            </w:r>
            <w:r>
              <w:rPr>
                <w:sz w:val="22"/>
                <w:szCs w:val="22"/>
              </w:rPr>
              <w:t xml:space="preserve"> a montré : deux énumérations qui connaissent un libellé, un constructeur, une méthode, et la construction du jeu par double boucle. L'affichage doit tenir sur une ligne, cartes séparées par des virgules : c'est là que </w:t>
            </w:r>
            <w:r>
              <w:rPr>
                <w:rFonts w:ascii="Consolas" w:hAnsi="Consolas" w:cs="Consolas"/>
                <w:color w:val="E97132" w:themeColor="accent2"/>
                <w:sz w:val="18"/>
                <w:szCs w:val="18"/>
              </w:rPr>
              <w:t xml:space="preserve">StringJoiner</w:t>
            </w:r>
            <w:r>
              <w:rPr>
                <w:sz w:val="22"/>
                <w:szCs w:val="22"/>
              </w:rPr>
              <w:t xml:space="preserve"> sert. Pour documenter l'ordre des constantes, voir </w:t>
            </w:r>
            <w:r>
              <w:rPr>
                <w:rFonts w:ascii="Consolas" w:hAnsi="Consolas" w:cs="Consolas"/>
                <w:color w:val="E97132" w:themeColor="accent2"/>
                <w:sz w:val="18"/>
                <w:szCs w:val="18"/>
                <w:u w:val="none"/>
              </w:rPr>
              <w:t xml:space="preserve">CC-COM.3</w:t>
            </w:r>
            <w:r>
              <w:rPr>
                <w:sz w:val="22"/>
                <w:szCs w:val="22"/>
              </w:rPr>
              <w:t xml:space="preserve">.</w:t>
            </w:r>
          </w:p>
        </w:tc>
      </w:tr>
    </w:tbl>
    <w:p>
      <w:pPr>
        <w:spacing w:after="60"/>
      </w:pPr>
    </w:p>
    <w:p>
      <w:pPr>
        <w:pStyle w:val="Heading1"/>
        <w:keepNext/>
        <w:spacing w:after="160" w:before="360"/>
      </w:pPr>
      <w:r>
        <w:rPr>
          <w:b/>
          <w:bCs/>
          <w:color w:val="1F4E79"/>
          <w:sz w:val="30"/>
          <w:szCs w:val="30"/>
        </w:rPr>
        <w:t xml:space="preserve">ENU §7 — Les records</w:t>
      </w:r>
    </w:p>
    <w:p>
      <w:pPr>
        <w:spacing w:after="120"/>
      </w:pPr>
      <w:r>
        <w:rPr>
          <w:sz w:val="22"/>
          <w:szCs w:val="22"/>
        </w:rPr>
        <w:t xml:space="preserve">Changement de sujet. Le </w:t>
      </w:r>
      <w:r>
        <w:rPr>
          <w:rFonts w:ascii="Consolas" w:hAnsi="Consolas" w:cs="Consolas"/>
          <w:color w:val="E97132" w:themeColor="accent2"/>
          <w:sz w:val="18"/>
          <w:szCs w:val="18"/>
        </w:rPr>
        <w:t xml:space="preserve">record</w:t>
      </w:r>
      <w:r>
        <w:rPr>
          <w:sz w:val="22"/>
          <w:szCs w:val="22"/>
        </w:rPr>
        <w:t xml:space="preserve"> ne remplace pas l'énumération : il répond à un autre besoin, transporter une donnée, sans comportement et sans état qui change.</w:t>
      </w:r>
    </w:p>
    <w:p>
      <w:pPr>
        <w:pStyle w:val="Heading2"/>
        <w:keepNext/>
        <w:spacing w:after="100" w:before="240"/>
      </w:pPr>
      <w:r>
        <w:rPr>
          <w:b/>
          <w:bCs/>
          <w:color w:val="595959"/>
          <w:sz w:val="24"/>
          <w:szCs w:val="24"/>
        </w:rPr>
        <w:t xml:space="preserve">Une donnée, et rien d'autre</w:t>
      </w:r>
    </w:p>
    <w:p>
      <w:pPr>
        <w:spacing w:after="120"/>
      </w:pPr>
      <w:r>
        <w:rPr>
          <w:sz w:val="22"/>
          <w:szCs w:val="22"/>
        </w:rPr>
        <w:t xml:space="preserve">Le mot-clé </w:t>
      </w:r>
      <w:r>
        <w:rPr>
          <w:rFonts w:ascii="Consolas" w:hAnsi="Consolas" w:cs="Consolas"/>
          <w:color w:val="E97132" w:themeColor="accent2"/>
          <w:sz w:val="18"/>
          <w:szCs w:val="18"/>
        </w:rPr>
        <w:t xml:space="preserve">record</w:t>
      </w:r>
      <w:r>
        <w:rPr>
          <w:sz w:val="22"/>
          <w:szCs w:val="22"/>
        </w:rPr>
        <w:t xml:space="preserve"> déclare une classe faite pour contenir des données. Ses </w:t>
      </w:r>
      <w:r>
        <w:rPr>
          <w:i/>
          <w:iCs/>
          <w:sz w:val="22"/>
          <w:szCs w:val="22"/>
        </w:rPr>
        <w:t xml:space="preserve">composants</w:t>
      </w:r>
      <w:r>
        <w:rPr>
          <w:sz w:val="22"/>
          <w:szCs w:val="22"/>
        </w:rPr>
        <w:t xml:space="preserve"> se déclarent entre parenthèses, comme des paramètres :</w:t>
      </w:r>
    </w:p>
    <w:p>
      <w:pPr>
        <w:keepNext w:val="false"/>
        <w:keepLines/>
        <w:shd w:fill="F2F2F2" w:val="clear"/>
        <w:spacing w:after="0" w:before="100"/>
        <w:ind w:left="220"/>
      </w:pPr>
      <w:r>
        <w:rPr>
          <w:rFonts w:ascii="Consolas" w:hAnsi="Consolas" w:cs="Consolas"/>
          <w:color w:val="E97132" w:themeColor="accent2"/>
          <w:sz w:val="18"/>
          <w:szCs w:val="18"/>
        </w:rPr>
        <w:t xml:space="preserve">public record Point(int x, int y) { }</w:t>
      </w:r>
    </w:p>
    <w:p>
      <w:pP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Point origine = new Point(0, 0);</w:t>
      </w:r>
    </w:p>
    <w:p>
      <w:pPr>
        <w:keepNext w:val="false"/>
        <w:keepLines/>
        <w:shd w:fill="F2F2F2" w:val="clear"/>
        <w:spacing w:after="160" w:before="0"/>
        <w:ind w:left="220"/>
      </w:pPr>
      <w:r>
        <w:rPr>
          <w:rFonts w:ascii="Consolas" w:hAnsi="Consolas" w:cs="Consolas"/>
          <w:color w:val="E97132" w:themeColor="accent2"/>
          <w:sz w:val="18"/>
          <w:szCs w:val="18"/>
        </w:rPr>
        <w:t xml:space="preserve">System.out.println(origine.x());   // 0</w:t>
      </w:r>
    </w:p>
    <w:p>
      <w:pPr>
        <w:spacing w:after="120"/>
      </w:pPr>
      <w:r>
        <w:rPr>
          <w:sz w:val="22"/>
          <w:szCs w:val="22"/>
        </w:rPr>
        <w:t xml:space="preserve">Le corps entre accolades reste vide dans le cas le plus simple, et il est fréquent qu'il le reste. L'accesseur porte le nom du composant, sans préfixe : on écrit </w:t>
      </w:r>
      <w:r>
        <w:rPr>
          <w:rFonts w:ascii="Consolas" w:hAnsi="Consolas" w:cs="Consolas"/>
          <w:color w:val="E97132" w:themeColor="accent2"/>
          <w:sz w:val="18"/>
          <w:szCs w:val="18"/>
        </w:rPr>
        <w:t xml:space="preserve">origine.x()</w:t>
      </w:r>
      <w:r>
        <w:rPr>
          <w:sz w:val="22"/>
          <w:szCs w:val="22"/>
        </w:rPr>
        <w:t xml:space="preserve">, et non </w:t>
      </w:r>
      <w:r>
        <w:rPr>
          <w:rFonts w:ascii="Consolas" w:hAnsi="Consolas" w:cs="Consolas"/>
          <w:color w:val="E97132" w:themeColor="accent2"/>
          <w:sz w:val="18"/>
          <w:szCs w:val="18"/>
        </w:rPr>
        <w:t xml:space="preserve">origine.getX()</w:t>
      </w:r>
      <w:r>
        <w:rPr>
          <w:sz w:val="22"/>
          <w:szCs w:val="22"/>
        </w:rPr>
        <w:t xml:space="preserve">. C'est déroutant les premières fois, et c'est la convention.</w:t>
      </w:r>
    </w:p>
    <w:p>
      <w:pPr>
        <w:pStyle w:val="Heading2"/>
        <w:keepNext/>
        <w:spacing w:after="100" w:before="240"/>
      </w:pPr>
      <w:r>
        <w:rPr>
          <w:b/>
          <w:bCs/>
          <w:color w:val="595959"/>
          <w:sz w:val="24"/>
          <w:szCs w:val="24"/>
        </w:rPr>
        <w:t xml:space="preserve">Ce que le compilateur écrit</w:t>
      </w:r>
    </w:p>
    <w:p>
      <w:pPr>
        <w:spacing w:after="120"/>
      </w:pPr>
      <w:r>
        <w:rPr>
          <w:sz w:val="22"/>
          <w:szCs w:val="22"/>
        </w:rPr>
        <w:t xml:space="preserve">À partir de cette seule ligne, le compilateur écrit :</w:t>
      </w:r>
    </w:p>
    <w:p>
      <w:pPr>
        <w:pStyle w:val="ListParagraph"/>
        <w:numPr>
          <w:ilvl w:val="0"/>
          <w:numId w:val="2"/>
        </w:numPr>
        <w:spacing w:after="60"/>
      </w:pPr>
      <w:r>
        <w:rPr>
          <w:sz w:val="22"/>
          <w:szCs w:val="22"/>
        </w:rPr>
        <w:t xml:space="preserve">le constructeur, avec les composants dans l'ordre déclaré ;</w:t>
      </w:r>
    </w:p>
    <w:p>
      <w:pPr>
        <w:pStyle w:val="ListParagraph"/>
        <w:numPr>
          <w:ilvl w:val="0"/>
          <w:numId w:val="2"/>
        </w:numPr>
        <w:spacing w:after="60"/>
      </w:pPr>
      <w:r>
        <w:rPr>
          <w:sz w:val="22"/>
          <w:szCs w:val="22"/>
        </w:rPr>
        <w:t xml:space="preserve">un accesseur par composant, nommé </w:t>
      </w:r>
      <w:r>
        <w:rPr>
          <w:rFonts w:ascii="Consolas" w:hAnsi="Consolas" w:cs="Consolas"/>
          <w:color w:val="E97132" w:themeColor="accent2"/>
          <w:sz w:val="18"/>
          <w:szCs w:val="18"/>
        </w:rPr>
        <w:t xml:space="preserve">x()</w:t>
      </w:r>
      <w:r>
        <w:rPr>
          <w:sz w:val="22"/>
          <w:szCs w:val="22"/>
        </w:rPr>
        <w:t xml:space="preserve"> et non </w:t>
      </w:r>
      <w:r>
        <w:rPr>
          <w:rFonts w:ascii="Consolas" w:hAnsi="Consolas" w:cs="Consolas"/>
          <w:color w:val="E97132" w:themeColor="accent2"/>
          <w:sz w:val="18"/>
          <w:szCs w:val="18"/>
        </w:rPr>
        <w:t xml:space="preserve">getX()</w:t>
      </w:r>
      <w:r>
        <w:rPr>
          <w:sz w:val="22"/>
          <w:szCs w:val="22"/>
        </w:rPr>
        <w:t xml:space="preserve"> ;</w:t>
      </w:r>
    </w:p>
    <w:p>
      <w:pPr>
        <w:pStyle w:val="ListParagraph"/>
        <w:numPr>
          <w:ilvl w:val="0"/>
          <w:numId w:val="2"/>
        </w:numPr>
        <w:spacing w:after="60"/>
      </w:pPr>
      <w:r>
        <w:rPr>
          <w:sz w:val="22"/>
          <w:szCs w:val="22"/>
        </w:rPr>
        <w:t xml:space="preserve">les méthodes </w:t>
      </w:r>
      <w:r>
        <w:rPr>
          <w:rFonts w:ascii="Consolas" w:hAnsi="Consolas" w:cs="Consolas"/>
          <w:color w:val="E97132" w:themeColor="accent2"/>
          <w:sz w:val="18"/>
          <w:szCs w:val="18"/>
        </w:rPr>
        <w:t xml:space="preserve">toString</w:t>
      </w:r>
      <w:r>
        <w:rPr>
          <w:sz w:val="22"/>
          <w:szCs w:val="22"/>
        </w:rPr>
        <w:t xml:space="preserve">,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w:t>
      </w:r>
    </w:p>
    <w:p>
      <w:pPr>
        <w:keepNext/>
        <w:keepLines/>
        <w:shd w:fill="F2F2F2" w:val="clear"/>
        <w:spacing w:after="0" w:before="100"/>
        <w:ind w:left="220"/>
      </w:pPr>
      <w:r>
        <w:rPr>
          <w:rFonts w:ascii="Consolas" w:hAnsi="Consolas" w:cs="Consolas"/>
          <w:color w:val="E97132" w:themeColor="accent2"/>
          <w:sz w:val="18"/>
          <w:szCs w:val="18"/>
        </w:rPr>
        <w:t xml:space="preserve">Point a = new Point(1, 2);</w:t>
      </w:r>
    </w:p>
    <w:p>
      <w:pPr>
        <w:keepNext/>
        <w:keepLines/>
        <w:shd w:fill="F2F2F2" w:val="clear"/>
        <w:spacing w:after="0" w:before="0"/>
        <w:ind w:left="220"/>
      </w:pPr>
      <w:r>
        <w:rPr>
          <w:rFonts w:ascii="Consolas" w:hAnsi="Consolas" w:cs="Consolas"/>
          <w:color w:val="E97132" w:themeColor="accent2"/>
          <w:sz w:val="18"/>
          <w:szCs w:val="18"/>
        </w:rPr>
        <w:t xml:space="preserve">Point b = new Point(1, 2);</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a.toString();   // "Point[x=1, y=2]"</w:t>
      </w:r>
    </w:p>
    <w:p>
      <w:pPr>
        <w:keepNext w:val="false"/>
        <w:keepLines/>
        <w:shd w:fill="F2F2F2" w:val="clear"/>
        <w:spacing w:after="160" w:before="0"/>
        <w:ind w:left="220"/>
      </w:pPr>
      <w:r>
        <w:rPr>
          <w:rFonts w:ascii="Consolas" w:hAnsi="Consolas" w:cs="Consolas"/>
          <w:color w:val="E97132" w:themeColor="accent2"/>
          <w:sz w:val="18"/>
          <w:szCs w:val="18"/>
        </w:rPr>
        <w:t xml:space="preserve">a.equals(b);    // true</w:t>
      </w:r>
    </w:p>
    <w:p>
      <w:pPr>
        <w:spacing w:after="120"/>
      </w:pPr>
      <w:r>
        <w:rPr>
          <w:sz w:val="22"/>
          <w:szCs w:val="22"/>
        </w:rPr>
        <w:t xml:space="preserve">Une ligne de déclaration remplace une trentaine de lignes écrites à la main. La méthode </w:t>
      </w:r>
      <w:r>
        <w:rPr>
          <w:rFonts w:ascii="Consolas" w:hAnsi="Consolas" w:cs="Consolas"/>
          <w:color w:val="E97132" w:themeColor="accent2"/>
          <w:sz w:val="18"/>
          <w:szCs w:val="18"/>
        </w:rPr>
        <w:t xml:space="preserve">equals</w:t>
      </w:r>
      <w:r>
        <w:rPr>
          <w:sz w:val="22"/>
          <w:szCs w:val="22"/>
        </w:rPr>
        <w:t xml:space="preserve"> mérite qu'on s'y arrête : deux objets </w:t>
      </w:r>
      <w:r>
        <w:rPr>
          <w:rFonts w:ascii="Consolas" w:hAnsi="Consolas" w:cs="Consolas"/>
          <w:color w:val="E97132" w:themeColor="accent2"/>
          <w:sz w:val="18"/>
          <w:szCs w:val="18"/>
        </w:rPr>
        <w:t xml:space="preserve">Point</w:t>
      </w:r>
      <w:r>
        <w:rPr>
          <w:sz w:val="22"/>
          <w:szCs w:val="22"/>
        </w:rPr>
        <w:t xml:space="preserve"> construits séparément avec les mêmes valeurs sont égaux, parce que le record compare ses composants. Ce n'est pas le comportement d'une classe ordinaire, où </w:t>
      </w:r>
      <w:r>
        <w:rPr>
          <w:rFonts w:ascii="Consolas" w:hAnsi="Consolas" w:cs="Consolas"/>
          <w:color w:val="E97132" w:themeColor="accent2"/>
          <w:sz w:val="18"/>
          <w:szCs w:val="18"/>
        </w:rPr>
        <w:t xml:space="preserve">equals</w:t>
      </w:r>
      <w:r>
        <w:rPr>
          <w:sz w:val="22"/>
          <w:szCs w:val="22"/>
        </w:rPr>
        <w:t xml:space="preserve"> compare les références tant qu'on ne la redéfinit pas. La question reviendra au module </w:t>
      </w:r>
      <w:r>
        <w:rPr>
          <w:rFonts w:ascii="Consolas" w:hAnsi="Consolas" w:cs="Consolas"/>
          <w:color w:val="E97132" w:themeColor="accent2"/>
          <w:sz w:val="18"/>
          <w:szCs w:val="18"/>
        </w:rPr>
        <w:t xml:space="preserve">COL</w:t>
      </w:r>
      <w:r>
        <w:rPr>
          <w:sz w:val="22"/>
          <w:szCs w:val="22"/>
        </w:rPr>
        <w:t xml:space="preserve">.</w:t>
      </w:r>
    </w:p>
    <w:p>
      <w:pPr>
        <w:pStyle w:val="Heading2"/>
        <w:keepNext/>
        <w:spacing w:after="100" w:before="240"/>
      </w:pPr>
      <w:r>
        <w:rPr>
          <w:b/>
          <w:bCs/>
          <w:color w:val="595959"/>
          <w:sz w:val="24"/>
          <w:szCs w:val="24"/>
        </w:rPr>
        <w:t xml:space="preserve">Un record ne change pas</w:t>
      </w:r>
    </w:p>
    <w:p>
      <w:pPr>
        <w:pStyle w:val="ListParagraph"/>
        <w:numPr>
          <w:ilvl w:val="0"/>
          <w:numId w:val="2"/>
        </w:numPr>
        <w:spacing w:after="60"/>
      </w:pPr>
      <w:r>
        <w:rPr>
          <w:sz w:val="22"/>
          <w:szCs w:val="22"/>
        </w:rPr>
        <w:t xml:space="preserve">Un record est </w:t>
      </w:r>
      <w:r>
        <w:rPr>
          <w:rFonts w:ascii="Consolas" w:hAnsi="Consolas" w:cs="Consolas"/>
          <w:color w:val="E97132" w:themeColor="accent2"/>
          <w:sz w:val="18"/>
          <w:szCs w:val="18"/>
        </w:rPr>
        <w:t xml:space="preserve">final</w:t>
      </w:r>
      <w:r>
        <w:rPr>
          <w:sz w:val="22"/>
          <w:szCs w:val="22"/>
        </w:rPr>
        <w:t xml:space="preserve"> : aucune classe n'en hérite.</w:t>
      </w:r>
    </w:p>
    <w:p>
      <w:pPr>
        <w:pStyle w:val="ListParagraph"/>
        <w:numPr>
          <w:ilvl w:val="0"/>
          <w:numId w:val="2"/>
        </w:numPr>
        <w:spacing w:after="60"/>
      </w:pPr>
      <w:r>
        <w:rPr>
          <w:sz w:val="22"/>
          <w:szCs w:val="22"/>
        </w:rPr>
        <w:t xml:space="preserve">Ses composants sont </w:t>
      </w:r>
      <w:r>
        <w:rPr>
          <w:rFonts w:ascii="Consolas" w:hAnsi="Consolas" w:cs="Consolas"/>
          <w:color w:val="E97132" w:themeColor="accent2"/>
          <w:sz w:val="18"/>
          <w:szCs w:val="18"/>
        </w:rPr>
        <w:t xml:space="preserve">final</w:t>
      </w:r>
      <w:r>
        <w:rPr>
          <w:sz w:val="22"/>
          <w:szCs w:val="22"/>
        </w:rPr>
        <w:t xml:space="preserve"> : il n'existe aucun setter.</w:t>
      </w:r>
    </w:p>
    <w:p>
      <w:pPr>
        <w:pStyle w:val="ListParagraph"/>
        <w:numPr>
          <w:ilvl w:val="0"/>
          <w:numId w:val="2"/>
        </w:numPr>
        <w:spacing w:after="60"/>
      </w:pPr>
      <w:r>
        <w:rPr>
          <w:sz w:val="22"/>
          <w:szCs w:val="22"/>
        </w:rPr>
        <w:t xml:space="preserve">Un record construit reste tel quel jusqu'à sa disparition.</w:t>
      </w:r>
    </w:p>
    <w:p>
      <w:pPr>
        <w:spacing w:after="120"/>
      </w:pPr>
      <w:r>
        <w:rPr>
          <w:sz w:val="22"/>
          <w:szCs w:val="22"/>
        </w:rPr>
        <w:t xml:space="preserve">L'immuabilité n'est pas un effet de bord, c'est le principe. Un record modélise une valeur, et une valeur ne se modifie pas : on en fabrique une autre. Changer l'abscisse d'un point revient à construire un nouveau point. C'est ce qui rend l'objet sûr à partager, puisque personne ne peut le modifier dans le dos de celui qui l'a créé (</w:t>
      </w:r>
      <w:r>
        <w:rPr>
          <w:rFonts w:ascii="Consolas" w:hAnsi="Consolas" w:cs="Consolas"/>
          <w:color w:val="E97132" w:themeColor="accent2"/>
          <w:sz w:val="18"/>
          <w:szCs w:val="18"/>
          <w:u w:val="none"/>
        </w:rPr>
        <w:t xml:space="preserve">CC-OBJ.2</w:t>
      </w:r>
      <w:r>
        <w:rPr>
          <w:sz w:val="22"/>
          <w:szCs w:val="22"/>
        </w:rPr>
        <w:t xml:space="preserve">).</w:t>
      </w:r>
    </w:p>
    <w:p>
      <w:pPr>
        <w:pStyle w:val="Heading2"/>
        <w:keepNext/>
        <w:spacing w:after="100" w:before="240"/>
      </w:pPr>
      <w:r>
        <w:rPr>
          <w:b/>
          <w:bCs/>
          <w:color w:val="595959"/>
          <w:sz w:val="24"/>
          <w:szCs w:val="24"/>
        </w:rPr>
        <w:t xml:space="preserve">Ajouter une méthode</w:t>
      </w:r>
    </w:p>
    <w:p>
      <w:pPr>
        <w:spacing w:after="120"/>
      </w:pPr>
      <w:r>
        <w:rPr>
          <w:sz w:val="22"/>
          <w:szCs w:val="22"/>
        </w:rPr>
        <w:t xml:space="preserve">Le corps du record accueille des méthodes, qui accèdent directement aux composants :</w:t>
      </w:r>
    </w:p>
    <w:p>
      <w:pPr>
        <w:keepNext/>
        <w:keepLines/>
        <w:shd w:fill="F2F2F2" w:val="clear"/>
        <w:spacing w:after="0" w:before="100"/>
        <w:ind w:left="220"/>
      </w:pPr>
      <w:r>
        <w:rPr>
          <w:rFonts w:ascii="Consolas" w:hAnsi="Consolas" w:cs="Consolas"/>
          <w:color w:val="E97132" w:themeColor="accent2"/>
          <w:sz w:val="18"/>
          <w:szCs w:val="18"/>
        </w:rPr>
        <w:t xml:space="preserve">public record Rectangle(int largeur, int hauteur)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int aire() {</w:t>
      </w:r>
    </w:p>
    <w:p>
      <w:pPr>
        <w:keepNext/>
        <w:keepLines/>
        <w:shd w:fill="F2F2F2" w:val="clear"/>
        <w:spacing w:after="0" w:before="0"/>
        <w:ind w:left="220"/>
      </w:pPr>
      <w:r>
        <w:rPr>
          <w:rFonts w:ascii="Consolas" w:hAnsi="Consolas" w:cs="Consolas"/>
          <w:color w:val="E97132" w:themeColor="accent2"/>
          <w:sz w:val="18"/>
          <w:szCs w:val="18"/>
        </w:rPr>
        <w:t xml:space="preserve">        return largeur * hauteur;</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La règle est la même que pour une classe ordinaire : ce qui se calcule ne se stocke pas. Ajouter un composant </w:t>
      </w:r>
      <w:r>
        <w:rPr>
          <w:rFonts w:ascii="Consolas" w:hAnsi="Consolas" w:cs="Consolas"/>
          <w:color w:val="E97132" w:themeColor="accent2"/>
          <w:sz w:val="18"/>
          <w:szCs w:val="18"/>
        </w:rPr>
        <w:t xml:space="preserve">aire</w:t>
      </w:r>
      <w:r>
        <w:rPr>
          <w:sz w:val="22"/>
          <w:szCs w:val="22"/>
        </w:rPr>
        <w:t xml:space="preserve"> obligerait à le maintenir cohérent avec la largeur et la hauteur, et ouvrirait la porte à la contradiction.</w:t>
      </w:r>
    </w:p>
    <w:p>
      <w:pPr>
        <w:pStyle w:val="Heading2"/>
        <w:keepNext/>
        <w:spacing w:after="100" w:before="240"/>
      </w:pPr>
      <w:r>
        <w:rPr>
          <w:b/>
          <w:bCs/>
          <w:color w:val="595959"/>
          <w:sz w:val="24"/>
          <w:szCs w:val="24"/>
        </w:rPr>
        <w:t xml:space="preserve">Valider à la construction</w:t>
      </w:r>
    </w:p>
    <w:p>
      <w:pPr>
        <w:spacing w:after="120"/>
      </w:pPr>
      <w:r>
        <w:rPr>
          <w:sz w:val="22"/>
          <w:szCs w:val="22"/>
        </w:rPr>
        <w:t xml:space="preserve">Rien n'empêche, par défaut, de construire un rectangle de largeur nulle. Le </w:t>
      </w:r>
      <w:r>
        <w:rPr>
          <w:i/>
          <w:iCs/>
          <w:sz w:val="22"/>
          <w:szCs w:val="22"/>
        </w:rPr>
        <w:t xml:space="preserve">constructeur compact</w:t>
      </w:r>
      <w:r>
        <w:rPr>
          <w:sz w:val="22"/>
          <w:szCs w:val="22"/>
        </w:rPr>
        <w:t xml:space="preserve"> est l'endroit prévu pour l'interdire :</w:t>
      </w:r>
    </w:p>
    <w:p>
      <w:pPr>
        <w:keepNext/>
        <w:keepLines/>
        <w:shd w:fill="F2F2F2" w:val="clear"/>
        <w:spacing w:after="0" w:before="100"/>
        <w:ind w:left="220"/>
      </w:pPr>
      <w:r>
        <w:rPr>
          <w:rFonts w:ascii="Consolas" w:hAnsi="Consolas" w:cs="Consolas"/>
          <w:color w:val="E97132" w:themeColor="accent2"/>
          <w:sz w:val="18"/>
          <w:szCs w:val="18"/>
        </w:rPr>
        <w:t xml:space="preserve">public record Rectangle(int largeur, int hauteur)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public Rectangle {</w:t>
      </w:r>
    </w:p>
    <w:p>
      <w:pPr>
        <w:keepNext/>
        <w:keepLines/>
        <w:shd w:fill="F2F2F2" w:val="clear"/>
        <w:spacing w:after="0" w:before="0"/>
        <w:ind w:left="220"/>
      </w:pPr>
      <w:r>
        <w:rPr>
          <w:rFonts w:ascii="Consolas" w:hAnsi="Consolas" w:cs="Consolas"/>
          <w:color w:val="E97132" w:themeColor="accent2"/>
          <w:sz w:val="18"/>
          <w:szCs w:val="18"/>
        </w:rPr>
        <w:t xml:space="preserve">        if (largeur &lt;= 0 || hauteur &lt;= 0) {</w:t>
      </w:r>
    </w:p>
    <w:p>
      <w:pPr>
        <w:keepNext/>
        <w:keepLines/>
        <w:shd w:fill="F2F2F2" w:val="clear"/>
        <w:spacing w:after="0" w:before="0"/>
        <w:ind w:left="220"/>
      </w:pPr>
      <w:r>
        <w:rPr>
          <w:rFonts w:ascii="Consolas" w:hAnsi="Consolas" w:cs="Consolas"/>
          <w:color w:val="E97132" w:themeColor="accent2"/>
          <w:sz w:val="18"/>
          <w:szCs w:val="18"/>
        </w:rPr>
        <w:t xml:space="preserve">            throw new IllegalArgumentException("dimensions positives");</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keepLines/>
        <w:shd w:fill="F2F2F2" w:val="clear"/>
        <w:spacing w:after="0" w:before="0"/>
        <w:ind w:left="220"/>
      </w:pPr>
      <w:r>
        <w:rPr>
          <w:rFonts w:ascii="Consolas" w:hAnsi="Consolas" w:cs="Consolas"/>
          <w:color w:val="E97132" w:themeColor="accent2"/>
          <w:sz w:val="18"/>
          <w:szCs w:val="18"/>
        </w:rPr>
        <w:t xml:space="preserve">    }</w:t>
      </w:r>
    </w:p>
    <w:p>
      <w:pPr>
        <w:keepNext w:val="false"/>
        <w:keepLines/>
        <w:shd w:fill="F2F2F2" w:val="clear"/>
        <w:spacing w:after="160" w:before="0"/>
        <w:ind w:left="220"/>
      </w:pPr>
      <w:r>
        <w:rPr>
          <w:rFonts w:ascii="Consolas" w:hAnsi="Consolas" w:cs="Consolas"/>
          <w:color w:val="E97132" w:themeColor="accent2"/>
          <w:sz w:val="18"/>
          <w:szCs w:val="18"/>
        </w:rPr>
        <w:t xml:space="preserve">}</w:t>
      </w:r>
    </w:p>
    <w:p>
      <w:pPr>
        <w:spacing w:after="120"/>
      </w:pPr>
      <w:r>
        <w:rPr>
          <w:sz w:val="22"/>
          <w:szCs w:val="22"/>
        </w:rPr>
        <w:t xml:space="preserve">Il porte le nom du record, sans liste de paramètres ni parenthèses, et s'exécute avant l'affectation des composants. L'instruction </w:t>
      </w:r>
      <w:r>
        <w:rPr>
          <w:rFonts w:ascii="Consolas" w:hAnsi="Consolas" w:cs="Consolas"/>
          <w:color w:val="E97132" w:themeColor="accent2"/>
          <w:sz w:val="18"/>
          <w:szCs w:val="18"/>
        </w:rPr>
        <w:t xml:space="preserve">throw</w:t>
      </w:r>
      <w:r>
        <w:rPr>
          <w:sz w:val="22"/>
          <w:szCs w:val="22"/>
        </w:rPr>
        <w:t xml:space="preserve"> interrompt la construction et signale l'erreur à l'appelant : l'objet n'est pas créé. Le mécanisme complet des exceptions est le sujet du module </w:t>
      </w:r>
      <w:r>
        <w:rPr>
          <w:rFonts w:ascii="Consolas" w:hAnsi="Consolas" w:cs="Consolas"/>
          <w:color w:val="E97132" w:themeColor="accent2"/>
          <w:sz w:val="18"/>
          <w:szCs w:val="18"/>
        </w:rPr>
        <w:t xml:space="preserve">EXC</w:t>
      </w:r>
      <w:r>
        <w:rPr>
          <w:sz w:val="22"/>
          <w:szCs w:val="22"/>
        </w:rPr>
        <w:t xml:space="preserve">.</w:t>
      </w:r>
    </w:p>
    <w:p>
      <w:pPr>
        <w:pStyle w:val="Heading2"/>
        <w:keepNext/>
        <w:spacing w:after="100" w:before="240"/>
      </w:pPr>
      <w:r>
        <w:rPr>
          <w:b/>
          <w:bCs/>
          <w:color w:val="595959"/>
          <w:sz w:val="24"/>
          <w:szCs w:val="24"/>
        </w:rPr>
        <w:t xml:space="preserve">Quand le record ne convient pas</w:t>
      </w:r>
    </w:p>
    <w:p>
      <w:pPr>
        <w:spacing w:after="120"/>
      </w:pPr>
      <w:r>
        <w:rPr>
          <w:sz w:val="22"/>
          <w:szCs w:val="22"/>
        </w:rPr>
        <w:t xml:space="preserve">Le record est excellent là où il convient, et inadapté partout ailleurs. Le critère est simple : un objet qui change d'état, ou qui porte une logique métier, n'est pas un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08"/>
        <w:gridCol w:w="2052"/>
      </w:tblGrid>
      <w:tr>
        <w:trPr>
          <w:tblHeader/>
        </w:trPr>
        <w:tc>
          <w:tcPr>
            <w:tcW w:type="dxa" w:w="7308"/>
            <w:shd w:fill="DEEAF6" w:val="clear"/>
            <w:tcMar>
              <w:top w:type="dxa" w:w="55"/>
              <w:left w:type="dxa" w:w="100"/>
              <w:bottom w:type="dxa" w:w="55"/>
              <w:right w:type="dxa" w:w="100"/>
            </w:tcMar>
          </w:tcPr>
          <w:p>
            <w:pPr>
              <w:spacing w:after="0"/>
            </w:pPr>
            <w:r>
              <w:rPr>
                <w:b/>
                <w:bCs/>
                <w:sz w:val="20"/>
                <w:szCs w:val="20"/>
              </w:rPr>
              <w:t xml:space="preserve">Ce que vous modélisez</w:t>
            </w:r>
          </w:p>
        </w:tc>
        <w:tc>
          <w:tcPr>
            <w:tcW w:type="dxa" w:w="2052"/>
            <w:shd w:fill="DEEAF6" w:val="clear"/>
            <w:tcMar>
              <w:top w:type="dxa" w:w="55"/>
              <w:left w:type="dxa" w:w="100"/>
              <w:bottom w:type="dxa" w:w="55"/>
              <w:right w:type="dxa" w:w="100"/>
            </w:tcMar>
          </w:tcPr>
          <w:p>
            <w:pPr>
              <w:spacing w:after="0"/>
            </w:pPr>
            <w:r>
              <w:rPr>
                <w:b/>
                <w:bCs/>
                <w:sz w:val="20"/>
                <w:szCs w:val="20"/>
              </w:rPr>
              <w:t xml:space="preserve">La forme</w:t>
            </w:r>
          </w:p>
        </w:tc>
      </w:tr>
      <w:tr>
        <w:trPr>
          <w:cantSplit/>
        </w:trPr>
        <w:tc>
          <w:tcPr>
            <w:tcW w:type="dxa" w:w="7308"/>
            <w:tcMar>
              <w:top w:type="dxa" w:w="55"/>
              <w:left w:type="dxa" w:w="100"/>
              <w:bottom w:type="dxa" w:w="55"/>
              <w:right w:type="dxa" w:w="100"/>
            </w:tcMar>
          </w:tcPr>
          <w:p>
            <w:pPr>
              <w:spacing w:after="0"/>
            </w:pPr>
            <w:r>
              <w:rPr>
                <w:sz w:val="20"/>
                <w:szCs w:val="20"/>
              </w:rPr>
              <w:t xml:space="preserve">une adresse, un point, un résumé de partie</w:t>
            </w:r>
          </w:p>
        </w:tc>
        <w:tc>
          <w:tcPr>
            <w:tcW w:type="dxa" w:w="2052"/>
            <w:tcMar>
              <w:top w:type="dxa" w:w="55"/>
              <w:left w:type="dxa" w:w="100"/>
              <w:bottom w:type="dxa" w:w="55"/>
              <w:right w:type="dxa" w:w="100"/>
            </w:tcMar>
          </w:tcPr>
          <w:p>
            <w:pPr>
              <w:spacing w:after="0"/>
            </w:pPr>
            <w:r>
              <w:rPr>
                <w:sz w:val="20"/>
                <w:szCs w:val="20"/>
              </w:rPr>
              <w:t xml:space="preserve">un record</w:t>
            </w:r>
          </w:p>
        </w:tc>
      </w:tr>
      <w:tr>
        <w:trPr>
          <w:cantSplit/>
        </w:trPr>
        <w:tc>
          <w:tcPr>
            <w:tcW w:type="dxa" w:w="7308"/>
            <w:tcMar>
              <w:top w:type="dxa" w:w="55"/>
              <w:left w:type="dxa" w:w="100"/>
              <w:bottom w:type="dxa" w:w="55"/>
              <w:right w:type="dxa" w:w="100"/>
            </w:tcMar>
          </w:tcPr>
          <w:p>
            <w:pPr>
              <w:spacing w:after="0"/>
            </w:pPr>
            <w:r>
              <w:rPr>
                <w:sz w:val="20"/>
                <w:szCs w:val="20"/>
              </w:rPr>
              <w:t xml:space="preserve">un compte dont le solde change</w:t>
            </w:r>
          </w:p>
        </w:tc>
        <w:tc>
          <w:tcPr>
            <w:tcW w:type="dxa" w:w="2052"/>
            <w:tcMar>
              <w:top w:type="dxa" w:w="55"/>
              <w:left w:type="dxa" w:w="100"/>
              <w:bottom w:type="dxa" w:w="55"/>
              <w:right w:type="dxa" w:w="100"/>
            </w:tcMar>
          </w:tcPr>
          <w:p>
            <w:pPr>
              <w:spacing w:after="0"/>
            </w:pPr>
            <w:r>
              <w:rPr>
                <w:sz w:val="20"/>
                <w:szCs w:val="20"/>
              </w:rPr>
              <w:t xml:space="preserve">une classe</w:t>
            </w:r>
          </w:p>
        </w:tc>
      </w:tr>
      <w:tr>
        <w:trPr>
          <w:cantSplit/>
        </w:trPr>
        <w:tc>
          <w:tcPr>
            <w:tcW w:type="dxa" w:w="7308"/>
            <w:tcMar>
              <w:top w:type="dxa" w:w="55"/>
              <w:left w:type="dxa" w:w="100"/>
              <w:bottom w:type="dxa" w:w="55"/>
              <w:right w:type="dxa" w:w="100"/>
            </w:tcMar>
          </w:tcPr>
          <w:p>
            <w:pPr>
              <w:spacing w:after="0"/>
            </w:pPr>
            <w:r>
              <w:rPr>
                <w:sz w:val="20"/>
                <w:szCs w:val="20"/>
              </w:rPr>
              <w:t xml:space="preserve">un feu qui change de couleur</w:t>
            </w:r>
          </w:p>
        </w:tc>
        <w:tc>
          <w:tcPr>
            <w:tcW w:type="dxa" w:w="2052"/>
            <w:tcMar>
              <w:top w:type="dxa" w:w="55"/>
              <w:left w:type="dxa" w:w="100"/>
              <w:bottom w:type="dxa" w:w="55"/>
              <w:right w:type="dxa" w:w="100"/>
            </w:tcMar>
          </w:tcPr>
          <w:p>
            <w:pPr>
              <w:spacing w:after="0"/>
            </w:pPr>
            <w:r>
              <w:rPr>
                <w:sz w:val="20"/>
                <w:szCs w:val="20"/>
              </w:rPr>
              <w:t xml:space="preserve">une classe</w:t>
            </w:r>
          </w:p>
        </w:tc>
      </w:tr>
      <w:tr>
        <w:trPr>
          <w:cantSplit/>
        </w:trPr>
        <w:tc>
          <w:tcPr>
            <w:tcW w:type="dxa" w:w="7308"/>
            <w:tcMar>
              <w:top w:type="dxa" w:w="55"/>
              <w:left w:type="dxa" w:w="100"/>
              <w:bottom w:type="dxa" w:w="55"/>
              <w:right w:type="dxa" w:w="100"/>
            </w:tcMar>
          </w:tcPr>
          <w:p>
            <w:pPr>
              <w:spacing w:after="0"/>
            </w:pPr>
            <w:r>
              <w:rPr>
                <w:sz w:val="20"/>
                <w:szCs w:val="20"/>
              </w:rPr>
              <w:t xml:space="preserve">un objet dont d'autres doivent hériter</w:t>
            </w:r>
          </w:p>
        </w:tc>
        <w:tc>
          <w:tcPr>
            <w:tcW w:type="dxa" w:w="2052"/>
            <w:tcMar>
              <w:top w:type="dxa" w:w="55"/>
              <w:left w:type="dxa" w:w="100"/>
              <w:bottom w:type="dxa" w:w="55"/>
              <w:right w:type="dxa" w:w="100"/>
            </w:tcMar>
          </w:tcPr>
          <w:p>
            <w:pPr>
              <w:spacing w:after="0"/>
            </w:pPr>
            <w:r>
              <w:rPr>
                <w:sz w:val="20"/>
                <w:szCs w:val="20"/>
              </w:rPr>
              <w:t xml:space="preserve">une classe</w:t>
            </w:r>
          </w:p>
        </w:tc>
      </w:tr>
    </w:tbl>
    <w:p>
      <w:pPr>
        <w:spacing w:after="60"/>
      </w:pPr>
    </w:p>
    <w:tbl>
      <w:tblPr>
        <w:tblW w:type="dxa" w:w="9360"/>
        <w:tblBorders>
          <w:top w:val="single" w:color="A6A6A6" w:sz="2"/>
          <w:left w:val="single" w:color="2E7D32" w:sz="12"/>
          <w:bottom w:val="single" w:color="A6A6A6" w:sz="2"/>
          <w:right w:val="single" w:color="A6A6A6" w:sz="2"/>
          <w:insideH w:val="none"/>
          <w:insideV w:val="none"/>
        </w:tblBorders>
      </w:tblPr>
      <w:tblGrid>
        <w:gridCol w:w="9360"/>
      </w:tblGrid>
      <w:tr>
        <w:trPr>
          <w:cantSplit/>
        </w:trPr>
        <w:tc>
          <w:tcPr>
            <w:tcW w:type="dxa" w:w="9360"/>
            <w:shd w:fill="F7F9FC" w:val="clear"/>
            <w:tcMar>
              <w:top w:type="dxa" w:w="120"/>
              <w:left w:type="dxa" w:w="160"/>
              <w:bottom w:type="dxa" w:w="120"/>
              <w:right w:type="dxa" w:w="160"/>
            </w:tcMar>
          </w:tcPr>
          <w:p>
            <w:pPr>
              <w:spacing w:after="80"/>
            </w:pPr>
            <w:r>
              <w:rPr>
                <w:b/>
                <w:bCs/>
                <w:sz w:val="22"/>
                <w:szCs w:val="22"/>
              </w:rPr>
              <w:t xml:space="preserve">Exercices</w:t>
            </w:r>
            <w:r>
              <w:rPr>
                <w:sz w:val="22"/>
                <w:szCs w:val="22"/>
              </w:rPr>
              <w:t xml:space="preserve"> - </w:t>
            </w:r>
            <w:r>
              <w:rPr>
                <w:rFonts w:ascii="Consolas" w:hAnsi="Consolas" w:cs="Consolas"/>
                <w:color w:val="E97132" w:themeColor="accent2"/>
                <w:sz w:val="18"/>
                <w:szCs w:val="18"/>
              </w:rPr>
              <w:t xml:space="preserve">ENU.4</w:t>
            </w:r>
            <w:r>
              <w:rPr>
                <w:sz w:val="22"/>
                <w:szCs w:val="22"/>
              </w:rPr>
              <w:t xml:space="preserve"> Un record d'étudiant, puis </w:t>
            </w:r>
            <w:r>
              <w:rPr>
                <w:rFonts w:ascii="Consolas" w:hAnsi="Consolas" w:cs="Consolas"/>
                <w:color w:val="E97132" w:themeColor="accent2"/>
                <w:sz w:val="18"/>
                <w:szCs w:val="18"/>
              </w:rPr>
              <w:t xml:space="preserve">G.6</w:t>
            </w:r>
            <w:r>
              <w:rPr>
                <w:sz w:val="22"/>
                <w:szCs w:val="22"/>
              </w:rPr>
              <w:t xml:space="preserve"> à </w:t>
            </w:r>
            <w:r>
              <w:rPr>
                <w:rFonts w:ascii="Consolas" w:hAnsi="Consolas" w:cs="Consolas"/>
                <w:color w:val="E97132" w:themeColor="accent2"/>
                <w:sz w:val="18"/>
                <w:szCs w:val="18"/>
              </w:rPr>
              <w:t xml:space="preserve">G.9</w:t>
            </w:r>
            <w:r>
              <w:rPr>
                <w:sz w:val="22"/>
                <w:szCs w:val="22"/>
              </w:rPr>
              <w:t xml:space="preserve"> (fil rouge GameHub)</w:t>
            </w:r>
          </w:p>
          <w:p>
            <w:pPr>
              <w:spacing w:after="0"/>
            </w:pPr>
            <w:r>
              <w:rPr>
                <w:sz w:val="22"/>
                <w:szCs w:val="22"/>
              </w:rPr>
              <w:t xml:space="preserve">L'en-tête du record est fourni : votre part se limite à la méthode </w:t>
            </w:r>
            <w:r>
              <w:rPr>
                <w:rFonts w:ascii="Consolas" w:hAnsi="Consolas" w:cs="Consolas"/>
                <w:color w:val="E97132" w:themeColor="accent2"/>
                <w:sz w:val="18"/>
                <w:szCs w:val="18"/>
              </w:rPr>
              <w:t xml:space="preserve">passe</w:t>
            </w:r>
            <w:r>
              <w:rPr>
                <w:sz w:val="22"/>
                <w:szCs w:val="22"/>
              </w:rPr>
              <w:t xml:space="preserve">, et c'est tout l'intérêt de l'exercice. Plusieurs tests sont verts avant que vous ayez écrit une ligne : ce n'est pas une panne, c'est le compilateur qui a fait le travail. Pour la conception, voir </w:t>
            </w:r>
            <w:r>
              <w:rPr>
                <w:rFonts w:ascii="Consolas" w:hAnsi="Consolas" w:cs="Consolas"/>
                <w:color w:val="E97132" w:themeColor="accent2"/>
                <w:sz w:val="18"/>
                <w:szCs w:val="18"/>
                <w:u w:val="none"/>
              </w:rPr>
              <w:t xml:space="preserve">CC-OBJ.2</w:t>
            </w:r>
            <w:r>
              <w:rPr>
                <w:sz w:val="22"/>
                <w:szCs w:val="22"/>
              </w:rPr>
              <w:t xml:space="preserve">. Le fil rouge applique ensuite les deux notions du module à GameHub : les énumérations </w:t>
            </w:r>
            <w:r>
              <w:rPr>
                <w:rFonts w:ascii="Consolas" w:hAnsi="Consolas" w:cs="Consolas"/>
                <w:color w:val="E97132" w:themeColor="accent2"/>
                <w:sz w:val="18"/>
                <w:szCs w:val="18"/>
              </w:rPr>
              <w:t xml:space="preserve">TypeJeu</w:t>
            </w:r>
            <w:r>
              <w:rPr>
                <w:sz w:val="22"/>
                <w:szCs w:val="22"/>
              </w:rPr>
              <w:t xml:space="preserve"> et </w:t>
            </w:r>
            <w:r>
              <w:rPr>
                <w:rFonts w:ascii="Consolas" w:hAnsi="Consolas" w:cs="Consolas"/>
                <w:color w:val="E97132" w:themeColor="accent2"/>
                <w:sz w:val="18"/>
                <w:szCs w:val="18"/>
              </w:rPr>
              <w:t xml:space="preserve">ResultatPartie</w:t>
            </w:r>
            <w:r>
              <w:rPr>
                <w:sz w:val="22"/>
                <w:szCs w:val="22"/>
              </w:rPr>
              <w:t xml:space="preserve">, puis le record </w:t>
            </w:r>
            <w:r>
              <w:rPr>
                <w:rFonts w:ascii="Consolas" w:hAnsi="Consolas" w:cs="Consolas"/>
                <w:color w:val="E97132" w:themeColor="accent2"/>
                <w:sz w:val="18"/>
                <w:szCs w:val="18"/>
              </w:rPr>
              <w:t xml:space="preserve">ResumePartie</w:t>
            </w:r>
            <w:r>
              <w:rPr>
                <w:sz w:val="22"/>
                <w:szCs w:val="22"/>
              </w:rPr>
              <w:t xml:space="preserve">.</w:t>
            </w:r>
          </w:p>
        </w:tc>
      </w:tr>
    </w:tbl>
    <w:p>
      <w:pPr>
        <w:spacing w:after="60"/>
      </w:pPr>
    </w:p>
    <w:p>
      <w:pPr>
        <w:pStyle w:val="Heading1"/>
        <w:keepNext/>
        <w:spacing w:after="160" w:before="360"/>
      </w:pPr>
      <w:r>
        <w:rPr>
          <w:b/>
          <w:bCs/>
          <w:color w:val="1F4E79"/>
          <w:sz w:val="30"/>
          <w:szCs w:val="30"/>
        </w:rPr>
        <w:t xml:space="preserve">Ce qu'il faut retenir</w:t>
      </w:r>
    </w:p>
    <w:p>
      <w:pPr>
        <w:pStyle w:val="ListParagraph"/>
        <w:numPr>
          <w:ilvl w:val="0"/>
          <w:numId w:val="2"/>
        </w:numPr>
        <w:spacing w:after="60"/>
      </w:pPr>
      <w:r>
        <w:rPr>
          <w:sz w:val="22"/>
          <w:szCs w:val="22"/>
        </w:rPr>
        <w:t xml:space="preserve">Une énumération fait vérifier par le compilateur une liste de valeurs fermée.</w:t>
      </w:r>
    </w:p>
    <w:p>
      <w:pPr>
        <w:pStyle w:val="ListParagraph"/>
        <w:numPr>
          <w:ilvl w:val="0"/>
          <w:numId w:val="2"/>
        </w:numPr>
        <w:spacing w:after="60"/>
      </w:pPr>
      <w:r>
        <w:rPr>
          <w:sz w:val="22"/>
          <w:szCs w:val="22"/>
        </w:rPr>
        <w:t xml:space="preserve">L'ordre de déclaration est une donnée : </w:t>
      </w:r>
      <w:r>
        <w:rPr>
          <w:rFonts w:ascii="Consolas" w:hAnsi="Consolas" w:cs="Consolas"/>
          <w:color w:val="E97132" w:themeColor="accent2"/>
          <w:sz w:val="18"/>
          <w:szCs w:val="18"/>
        </w:rPr>
        <w:t xml:space="preserve">values()</w:t>
      </w:r>
      <w:r>
        <w:rPr>
          <w:sz w:val="22"/>
          <w:szCs w:val="22"/>
        </w:rPr>
        <w:t xml:space="preserve">, </w:t>
      </w:r>
      <w:r>
        <w:rPr>
          <w:rFonts w:ascii="Consolas" w:hAnsi="Consolas" w:cs="Consolas"/>
          <w:color w:val="E97132" w:themeColor="accent2"/>
          <w:sz w:val="18"/>
          <w:szCs w:val="18"/>
        </w:rPr>
        <w:t xml:space="preserve">ordinal()</w:t>
      </w:r>
      <w:r>
        <w:rPr>
          <w:sz w:val="22"/>
          <w:szCs w:val="22"/>
        </w:rPr>
        <w:t xml:space="preserve"> et </w:t>
      </w:r>
      <w:r>
        <w:rPr>
          <w:rFonts w:ascii="Consolas" w:hAnsi="Consolas" w:cs="Consolas"/>
          <w:color w:val="E97132" w:themeColor="accent2"/>
          <w:sz w:val="18"/>
          <w:szCs w:val="18"/>
        </w:rPr>
        <w:t xml:space="preserve">compareTo</w:t>
      </w:r>
      <w:r>
        <w:rPr>
          <w:sz w:val="22"/>
          <w:szCs w:val="22"/>
        </w:rPr>
        <w:t xml:space="preserve"> le suivent.</w:t>
      </w:r>
    </w:p>
    <w:p>
      <w:pPr>
        <w:pStyle w:val="ListParagraph"/>
        <w:numPr>
          <w:ilvl w:val="0"/>
          <w:numId w:val="2"/>
        </w:numPr>
        <w:spacing w:after="60"/>
      </w:pPr>
      <w:r>
        <w:rPr>
          <w:rFonts w:ascii="Consolas" w:hAnsi="Consolas" w:cs="Consolas"/>
          <w:color w:val="E97132" w:themeColor="accent2"/>
          <w:sz w:val="18"/>
          <w:szCs w:val="18"/>
        </w:rPr>
        <w:t xml:space="preserve">==</w:t>
      </w:r>
      <w:r>
        <w:rPr>
          <w:sz w:val="22"/>
          <w:szCs w:val="22"/>
        </w:rPr>
        <w:t xml:space="preserve"> compare deux constantes en toute sécurité.</w:t>
      </w:r>
    </w:p>
    <w:p>
      <w:pPr>
        <w:pStyle w:val="ListParagraph"/>
        <w:numPr>
          <w:ilvl w:val="0"/>
          <w:numId w:val="2"/>
        </w:numPr>
        <w:spacing w:after="60"/>
      </w:pPr>
      <w:r>
        <w:rPr>
          <w:sz w:val="22"/>
          <w:szCs w:val="22"/>
        </w:rPr>
        <w:t xml:space="preserve">Un </w:t>
      </w:r>
      <w:r>
        <w:rPr>
          <w:rFonts w:ascii="Consolas" w:hAnsi="Consolas" w:cs="Consolas"/>
          <w:color w:val="E97132" w:themeColor="accent2"/>
          <w:sz w:val="18"/>
          <w:szCs w:val="18"/>
        </w:rPr>
        <w:t xml:space="preserve">switch</w:t>
      </w:r>
      <w:r>
        <w:rPr>
          <w:sz w:val="22"/>
          <w:szCs w:val="22"/>
        </w:rPr>
        <w:t xml:space="preserve"> qui couvre toutes les constantes se passe de </w:t>
      </w:r>
      <w:r>
        <w:rPr>
          <w:rFonts w:ascii="Consolas" w:hAnsi="Consolas" w:cs="Consolas"/>
          <w:color w:val="E97132" w:themeColor="accent2"/>
          <w:sz w:val="18"/>
          <w:szCs w:val="18"/>
        </w:rPr>
        <w:t xml:space="preserve">default</w:t>
      </w:r>
      <w:r>
        <w:rPr>
          <w:sz w:val="22"/>
          <w:szCs w:val="22"/>
        </w:rPr>
        <w:t xml:space="preserve">, et le compilateur signale le cas oublié.</w:t>
      </w:r>
    </w:p>
    <w:p>
      <w:pPr>
        <w:pStyle w:val="ListParagraph"/>
        <w:numPr>
          <w:ilvl w:val="0"/>
          <w:numId w:val="2"/>
        </w:numPr>
        <w:spacing w:after="60"/>
      </w:pPr>
      <w:r>
        <w:rPr>
          <w:sz w:val="22"/>
          <w:szCs w:val="22"/>
        </w:rPr>
        <w:t xml:space="preserve">Une énumération est une classe : elle peut contenir des données et des méthodes.</w:t>
      </w:r>
    </w:p>
    <w:p>
      <w:pPr>
        <w:pStyle w:val="ListParagraph"/>
        <w:numPr>
          <w:ilvl w:val="0"/>
          <w:numId w:val="2"/>
        </w:numPr>
        <w:spacing w:after="60"/>
      </w:pPr>
      <w:r>
        <w:rPr>
          <w:sz w:val="22"/>
          <w:szCs w:val="22"/>
        </w:rPr>
        <w:t xml:space="preserve">Un record est une donnée immuable ; le compilateur écrit son constructeur, ses accesseurs, </w:t>
      </w:r>
      <w:r>
        <w:rPr>
          <w:rFonts w:ascii="Consolas" w:hAnsi="Consolas" w:cs="Consolas"/>
          <w:color w:val="E97132" w:themeColor="accent2"/>
          <w:sz w:val="18"/>
          <w:szCs w:val="18"/>
        </w:rPr>
        <w:t xml:space="preserve">toString</w:t>
      </w:r>
      <w:r>
        <w:rPr>
          <w:sz w:val="22"/>
          <w:szCs w:val="22"/>
        </w:rPr>
        <w:t xml:space="preserve">, </w:t>
      </w:r>
      <w:r>
        <w:rPr>
          <w:rFonts w:ascii="Consolas" w:hAnsi="Consolas" w:cs="Consolas"/>
          <w:color w:val="E97132" w:themeColor="accent2"/>
          <w:sz w:val="18"/>
          <w:szCs w:val="18"/>
        </w:rPr>
        <w:t xml:space="preserve">equals</w:t>
      </w:r>
      <w:r>
        <w:rPr>
          <w:sz w:val="22"/>
          <w:szCs w:val="22"/>
        </w:rPr>
        <w:t xml:space="preserve"> et </w:t>
      </w:r>
      <w:r>
        <w:rPr>
          <w:rFonts w:ascii="Consolas" w:hAnsi="Consolas" w:cs="Consolas"/>
          <w:color w:val="E97132" w:themeColor="accent2"/>
          <w:sz w:val="18"/>
          <w:szCs w:val="18"/>
        </w:rPr>
        <w:t xml:space="preserve">hashCode</w:t>
      </w:r>
      <w:r>
        <w:rPr>
          <w:sz w:val="22"/>
          <w:szCs w:val="22"/>
        </w:rPr>
        <w:t xml:space="preserve">.</w:t>
      </w:r>
    </w:p>
    <w:p>
      <w:pPr>
        <w:spacing w:after="120"/>
      </w:pPr>
      <w:r>
        <w:rPr>
          <w:sz w:val="22"/>
          <w:szCs w:val="22"/>
        </w:rPr>
        <w:t xml:space="preserve">Les deux types de ce module ont le même effet : une erreur qui ne se voyait qu'à l'exécution devient une erreur de compilation.</w:t>
      </w:r>
    </w:p>
    <w:sectPr>
      <w:headerReference w:type="default" r:id="rId12"/>
      <w:footerReference w:type="default" r:id="rId14"/>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Support_ENU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10</w:t>
    </w:r>
    <w:r>
      <w:fldChar w:fldCharType="end"/>
    </w:r>
  </w:p>
</w:ftr>
</file>

<file path=word/footer_gar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jc w:val="center"/>
    </w:pPr>
    <w:r>
      <w:rPr>
        <w:rFonts w:ascii="Calibri" w:cs="Calibri" w:eastAsia="Calibri" w:hAnsi="Calibri"/>
        <w:color w:val="000000"/>
        <w:sz w:val="36"/>
        <w:szCs w:val="36"/>
      </w:rPr>
      <w:t xml:space="preserve">EPHEC — Bachelier en informatique, niveau 2</w:t>
    </w:r>
  </w:p>
</w:ftr>
</file>

<file path=word/footer_vide.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ormorant Garamond" w:cs="Cormorant Garamond" w:eastAsia="Cormorant Garamond" w:hAnsi="Cormorant Garamond"/>
          <w:sz w:val="18"/>
          <w:szCs w:val="18"/>
        </w:rPr>
        <w:t xml:space="preserve">En réalité, </w:t>
      </w:r>
      <w:r>
        <w:rPr>
          <w:rFonts w:ascii="Consolas" w:hAnsi="Consolas" w:cs="Consolas"/>
          <w:color w:val="E97132" w:themeColor="accent2"/>
          <w:sz w:val="18"/>
          <w:szCs w:val="18"/>
        </w:rPr>
        <w:t xml:space="preserve">Random</w:t>
      </w:r>
      <w:r>
        <w:rPr>
          <w:rFonts w:ascii="Cormorant Garamond" w:cs="Cormorant Garamond" w:eastAsia="Cormorant Garamond" w:hAnsi="Cormorant Garamond"/>
          <w:sz w:val="18"/>
          <w:szCs w:val="18"/>
        </w:rPr>
        <w:t xml:space="preserve"> est un générateur </w:t>
      </w:r>
      <w:r>
        <w:rPr>
          <w:rFonts w:ascii="Cormorant Garamond" w:cs="Cormorant Garamond" w:eastAsia="Cormorant Garamond" w:hAnsi="Cormorant Garamond"/>
          <w:i/>
          <w:iCs/>
          <w:sz w:val="16"/>
          <w:szCs w:val="16"/>
        </w:rPr>
        <w:t xml:space="preserve">pseudo-aléatoire</w:t>
      </w:r>
      <w:r>
        <w:rPr>
          <w:rFonts w:ascii="Cormorant Garamond" w:cs="Cormorant Garamond" w:eastAsia="Cormorant Garamond" w:hAnsi="Cormorant Garamond"/>
          <w:sz w:val="18"/>
          <w:szCs w:val="18"/>
        </w:rPr>
        <w:t xml:space="preserve"> : il calcule chaque nombre à partir du précédent, par une formule fixe. La suite a l'air due au hasard, mais elle est entièrement déterminée par sa valeur de départ, la </w:t>
      </w:r>
      <w:r>
        <w:rPr>
          <w:rFonts w:ascii="Cormorant Garamond" w:cs="Cormorant Garamond" w:eastAsia="Cormorant Garamond" w:hAnsi="Cormorant Garamond"/>
          <w:i/>
          <w:iCs/>
          <w:sz w:val="16"/>
          <w:szCs w:val="16"/>
        </w:rPr>
        <w:t xml:space="preserve">graine</w:t>
      </w:r>
      <w:r>
        <w:rPr>
          <w:rFonts w:ascii="Cormorant Garamond" w:cs="Cormorant Garamond" w:eastAsia="Cormorant Garamond" w:hAnsi="Cormorant Garamond"/>
          <w:sz w:val="18"/>
          <w:szCs w:val="18"/>
        </w:rPr>
        <w:t xml:space="preserve"> : </w:t>
      </w:r>
      <w:r>
        <w:rPr>
          <w:rFonts w:ascii="Consolas" w:hAnsi="Consolas" w:cs="Consolas"/>
          <w:color w:val="E97132" w:themeColor="accent2"/>
          <w:sz w:val="18"/>
          <w:szCs w:val="18"/>
        </w:rPr>
        <w:t xml:space="preserve">new Random(42)</w:t>
      </w:r>
      <w:r>
        <w:rPr>
          <w:rFonts w:ascii="Cormorant Garamond" w:cs="Cormorant Garamond" w:eastAsia="Cormorant Garamond" w:hAnsi="Cormorant Garamond"/>
          <w:sz w:val="18"/>
          <w:szCs w:val="18"/>
        </w:rPr>
        <w:t xml:space="preserve"> produit toujours la même suite, ce qui est précieux pour reproduire un test. Pour tout ce qui touche à la sécurité (mots de passe, jetons), on utilise </w:t>
      </w:r>
      <w:r>
        <w:rPr>
          <w:rFonts w:ascii="Consolas" w:hAnsi="Consolas" w:cs="Consolas"/>
          <w:color w:val="E97132" w:themeColor="accent2"/>
          <w:sz w:val="18"/>
          <w:szCs w:val="18"/>
        </w:rPr>
        <w:t xml:space="preserve">java.security.SecureRandom</w:t>
      </w:r>
      <w:r>
        <w:rPr>
          <w:rFonts w:ascii="Cormorant Garamond" w:cs="Cormorant Garamond" w:eastAsia="Cormorant Garamond" w:hAnsi="Cormorant Garamond"/>
          <w:sz w:val="18"/>
          <w:szCs w:val="18"/>
        </w:rPr>
        <w:t xml:space="preserve">, conçue pour être imprévisible.</w:t>
      </w:r>
    </w:p>
  </w:footnote>
</w:footnotes>
</file>

<file path=word/header_gar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tabs>
        <w:tab w:val="right" w:pos="9026"/>
      </w:tabs>
    </w:pPr>
    <w:r>
      <w:drawing>
        <wp:inline distT="0" distB="0" distL="0" distR="0">
          <wp:extent cx="1514475" cy="723900"/>
          <wp:effectExtent t="0" r="0" b="0" l="0"/>
          <wp:docPr id="1" name="logo" descr="Logo de l'EPHEC" title="EPH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14475" cy="723900"/>
                  </a:xfrm>
                  <a:prstGeom prst="rect">
                    <a:avLst/>
                  </a:prstGeom>
                </pic:spPr>
              </pic:pic>
            </a:graphicData>
          </a:graphic>
        </wp:inline>
      </w:drawing>
    </w:r>
    <w:r>
      <w:rPr>
        <w:rFonts w:ascii="Calibri" w:cs="Calibri" w:eastAsia="Calibri" w:hAnsi="Calibri"/>
        <w:sz w:val="36"/>
        <w:szCs w:val="36"/>
      </w:rPr>
      <w:tab/>
    </w:r>
    <w:r>
      <w:rPr>
        <w:rFonts w:ascii="Calibri" w:cs="Calibri" w:eastAsia="Calibri" w:hAnsi="Calibri"/>
        <w:color w:val="000000"/>
        <w:sz w:val="36"/>
        <w:szCs w:val="36"/>
      </w:rPr>
      <w:t xml:space="preserve">Année académique </w:t>
    </w:r>
    <w:r>
      <w:rPr>
        <w:rFonts w:ascii="Calibri" w:cs="Calibri" w:eastAsia="Calibri" w:hAnsi="Calibri"/>
        <w:b/>
        <w:bCs/>
        <w:color w:val="000000"/>
        <w:sz w:val="36"/>
        <w:szCs w:val="36"/>
      </w:rPr>
      <w:t xml:space="preserve">2026-2027</w:t>
    </w:r>
  </w:p>
</w:hdr>
</file>

<file path=word/header_vide.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
    <w:pPr>
      <w:spacing w:before="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rmorant Garamond" w:hAnsi="Cormorant Garamond" w:eastAsia="Cormorant Garamond" w:cs="Cormorant Garamond"/>
        <w:sz w:val="22"/>
        <w:szCs w:val="22"/>
      </w:rPr>
    </w:rPrDefault>
    <w:pPrDefault/>
  </w:docDefaults>
  <w:style w:type="paragraph" w:styleId="Title">
    <w:name w:val="Title"/>
    <w:basedOn w:val="Normal"/>
    <w:next w:val="Normal"/>
    <w:qFormat/>
    <w:rPr>
      <w:rFonts w:ascii="Cormorant Garamond" w:hAnsi="Cormorant Garamond" w:eastAsia="Cormorant Garamond" w:cs="Cormorant Garamond"/>
      <w:sz w:val="56"/>
      <w:szCs w:val="56"/>
    </w:rPr>
  </w:style>
  <w:style w:type="paragraph" w:styleId="Heading1">
    <w:name w:val="Heading 1"/>
    <w:basedOn w:val="Normal"/>
    <w:next w:val="Normal"/>
    <w:qFormat/>
    <w:rPr>
      <w:rFonts w:ascii="Cormorant Garamond" w:hAnsi="Cormorant Garamond" w:eastAsia="Cormorant Garamond" w:cs="Cormorant Garamond"/>
      <w:color w:val="2E74B5"/>
      <w:sz w:val="32"/>
      <w:szCs w:val="32"/>
    </w:rPr>
  </w:style>
  <w:style w:type="paragraph" w:styleId="Heading2">
    <w:name w:val="Heading 2"/>
    <w:basedOn w:val="Normal"/>
    <w:next w:val="Normal"/>
    <w:qFormat/>
    <w:rPr>
      <w:rFonts w:ascii="Cormorant Garamond" w:hAnsi="Cormorant Garamond" w:eastAsia="Cormorant Garamond" w:cs="Cormorant Garamond"/>
      <w:color w:val="2E74B5"/>
      <w:sz w:val="26"/>
      <w:szCs w:val="26"/>
    </w:rPr>
  </w:style>
  <w:style w:type="paragraph" w:styleId="Heading3">
    <w:name w:val="Heading 3"/>
    <w:basedOn w:val="Normal"/>
    <w:next w:val="Normal"/>
    <w:qFormat/>
    <w:rPr>
      <w:rFonts w:ascii="Cormorant Garamond" w:hAnsi="Cormorant Garamond" w:eastAsia="Cormorant Garamond" w:cs="Cormorant Garamond"/>
      <w:color w:val="1F4D78"/>
      <w:sz w:val="24"/>
      <w:szCs w:val="24"/>
    </w:rPr>
  </w:style>
  <w:style w:type="paragraph" w:styleId="Heading4">
    <w:name w:val="Heading 4"/>
    <w:basedOn w:val="Normal"/>
    <w:next w:val="Normal"/>
    <w:qFormat/>
    <w:rPr>
      <w:rFonts w:ascii="Cormorant Garamond" w:hAnsi="Cormorant Garamond" w:eastAsia="Cormorant Garamond" w:cs="Cormorant Garamond"/>
      <w:i/>
      <w:iCs/>
      <w:color w:val="2E74B5"/>
    </w:rPr>
  </w:style>
  <w:style w:type="paragraph" w:styleId="Heading5">
    <w:name w:val="Heading 5"/>
    <w:basedOn w:val="Normal"/>
    <w:next w:val="Normal"/>
    <w:qFormat/>
    <w:rPr>
      <w:rFonts w:ascii="Cormorant Garamond" w:hAnsi="Cormorant Garamond" w:eastAsia="Cormorant Garamond" w:cs="Cormorant Garamond"/>
      <w:color w:val="2E74B5"/>
    </w:rPr>
  </w:style>
  <w:style w:type="paragraph" w:styleId="Heading6">
    <w:name w:val="Heading 6"/>
    <w:basedOn w:val="Normal"/>
    <w:next w:val="Normal"/>
    <w:qFormat/>
    <w:rPr>
      <w:rFonts w:ascii="Cormorant Garamond" w:hAnsi="Cormorant Garamond" w:eastAsia="Cormorant Garamond" w:cs="Cormorant Garamond"/>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b4872db769415494ed6ea89507b8b7fac67184e.png"/><Relationship Id="rId8" Type="http://schemas.openxmlformats.org/officeDocument/2006/relationships/image" Target="media/f292677aa54a59ca62de3884de27dea5bea4aeb1.png"/><Relationship Id="rId9" Type="http://schemas.openxmlformats.org/officeDocument/2006/relationships/fontTable" Target="fontTable.xml"/><Relationship Id="rId10" Type="http://schemas.openxmlformats.org/officeDocument/2006/relationships/header" Target="header_garde.xml"/><Relationship Id="rId11" Type="http://schemas.openxmlformats.org/officeDocument/2006/relationships/footer" Target="footer_garde.xml"/><Relationship Id="rId12" Type="http://schemas.openxmlformats.org/officeDocument/2006/relationships/header" Target="header_vide.xml"/><Relationship Id="rId13" Type="http://schemas.openxmlformats.org/officeDocument/2006/relationships/footer" Target="footer_vide.xml"/><Relationship Id="rId14"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_garde.xml.rels><?xml version="1.0" encoding="UTF-8" standalone="yes"?>
<Relationships xmlns="http://schemas.openxmlformats.org/package/2006/relationships"><Relationship Id="rId7" Type="http://schemas.openxmlformats.org/officeDocument/2006/relationships/image" Target="media/3b4872db769415494ed6ea89507b8b7fac67184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 de cours - module ENU</dc:title>
  <dc:creator>Frédéric Ferrant — EPHEC</dc:creator>
  <cp:lastModifiedBy>Un-named</cp:lastModifiedBy>
  <cp:revision>1</cp:revision>
  <dcterms:created xsi:type="dcterms:W3CDTF">2026-10-22T16:34:12.789Z</dcterms:created>
  <dcterms:modified xsi:type="dcterms:W3CDTF">2026-10-22T16:34:12.789Z</dcterms:modified>
</cp:coreProperties>
</file>

<file path=docProps/custom.xml><?xml version="1.0" encoding="utf-8"?>
<Properties xmlns="http://schemas.openxmlformats.org/officeDocument/2006/custom-properties" xmlns:vt="http://schemas.openxmlformats.org/officeDocument/2006/docPropsVTypes"/>
</file>