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PKG</w:t>
      </w:r>
    </w:p>
    <w:p>
      <w:pPr>
        <w:spacing w:after="200" w:before="0"/>
        <w:jc w:val="center"/>
      </w:pPr>
      <w:r>
        <w:rPr>
          <w:rFonts w:ascii="Calibri" w:cs="Calibri" w:eastAsia="Calibri" w:hAnsi="Calibri"/>
          <w:b/>
          <w:bCs/>
          <w:color w:val="000000"/>
          <w:sz w:val="40"/>
          <w:szCs w:val="40"/>
        </w:rPr>
        <w:t xml:space="preserve">Packages et visibilité</w:t>
      </w:r>
    </w:p>
    <w:p>
      <w:pPr>
        <w:spacing w:after="800" w:before="0"/>
        <w:jc w:val="center"/>
      </w:pPr>
      <w:r>
        <w:rPr>
          <w:rFonts w:ascii="Calibri" w:cs="Calibri" w:eastAsia="Calibri" w:hAnsi="Calibri"/>
          <w:color w:val="000000"/>
          <w:sz w:val="36"/>
          <w:szCs w:val="36"/>
        </w:rPr>
        <w:t xml:space="preserve">Qui a le droit de voir quoi</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Les deux modules précédents ont montré comment des classes partagent du code et collaborent. Celui-ci pose une question laissée de côté jusqu'ici : qui a le droit de voir quoi.</w:t>
      </w:r>
    </w:p>
    <w:p>
      <w:pPr>
        <w:spacing w:after="120"/>
      </w:pPr>
      <w:r>
        <w:rPr>
          <w:sz w:val="22"/>
          <w:szCs w:val="22"/>
        </w:rPr>
        <w:t xml:space="preserve">Vous avez écrit jusqu'ici </w:t>
      </w:r>
      <w:r>
        <w:rPr>
          <w:rFonts w:ascii="Consolas" w:hAnsi="Consolas" w:cs="Consolas"/>
          <w:color w:val="E97132" w:themeColor="accent2"/>
          <w:sz w:val="18"/>
          <w:szCs w:val="18"/>
        </w:rPr>
        <w:t xml:space="preserve">private</w:t>
      </w:r>
      <w:r>
        <w:rPr>
          <w:sz w:val="22"/>
          <w:szCs w:val="22"/>
        </w:rPr>
        <w:t xml:space="preserve"> devant les champs et </w:t>
      </w:r>
      <w:r>
        <w:rPr>
          <w:rFonts w:ascii="Consolas" w:hAnsi="Consolas" w:cs="Consolas"/>
          <w:color w:val="E97132" w:themeColor="accent2"/>
          <w:sz w:val="18"/>
          <w:szCs w:val="18"/>
        </w:rPr>
        <w:t xml:space="preserve">public</w:t>
      </w:r>
      <w:r>
        <w:rPr>
          <w:sz w:val="22"/>
          <w:szCs w:val="22"/>
        </w:rPr>
        <w:t xml:space="preserve"> devant le reste, souvent par habitude. Ce module donne les raisons de ce choix, et y ajoute un niveau que la plupart des programmeurs emploient sans le savoir. La question n'est pas théorique : elle se pose à chaque classe de la quatrième question de l'examen, où il faut décider ce que la classe mère montre à ses filles, et ce qu'elle cache au reste du programme.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ranger une classe dans un package, et l'utiliser depuis un autre grâce à </w:t>
            </w:r>
            <w:r>
              <w:rPr>
                <w:rFonts w:ascii="Consolas" w:hAnsi="Consolas" w:cs="Consolas"/>
                <w:color w:val="E97132" w:themeColor="accent2"/>
                <w:sz w:val="18"/>
                <w:szCs w:val="18"/>
              </w:rPr>
              <w:t xml:space="preserve">import</w:t>
            </w:r>
            <w:r>
              <w:rPr>
                <w:sz w:val="22"/>
                <w:szCs w:val="22"/>
              </w:rPr>
              <w:t xml:space="preserve"> ;</w:t>
            </w:r>
          </w:p>
          <w:p>
            <w:pPr>
              <w:spacing w:after="80"/>
            </w:pPr>
            <w:r>
              <w:rPr>
                <w:sz w:val="22"/>
                <w:szCs w:val="22"/>
              </w:rPr>
              <w:t xml:space="preserve">•  prévoir ce qu'un membre laisse voir selon son modificateur d'accès, y compris quand on n'en écrit aucun ;</w:t>
            </w:r>
          </w:p>
          <w:p>
            <w:pPr>
              <w:spacing w:after="80"/>
            </w:pPr>
            <w:r>
              <w:rPr>
                <w:sz w:val="22"/>
                <w:szCs w:val="22"/>
              </w:rPr>
              <w:t xml:space="preserve">•  choisir entre un champ public et un accesseur, en sachant ce que chacun engage ;</w:t>
            </w:r>
          </w:p>
          <w:p>
            <w:pPr>
              <w:spacing w:after="80"/>
            </w:pPr>
            <w:r>
              <w:rPr>
                <w:sz w:val="22"/>
                <w:szCs w:val="22"/>
              </w:rPr>
              <w:t xml:space="preserve">•  réduire la surface publique d'une classe au strict nécessaire ;</w:t>
            </w:r>
          </w:p>
          <w:p>
            <w:pPr>
              <w:spacing w:after="80"/>
            </w:pPr>
            <w:r>
              <w:rPr>
                <w:sz w:val="22"/>
                <w:szCs w:val="22"/>
              </w:rPr>
              <w:t xml:space="preserve">•  découper un programme en packages, et déplacer une classe sans rien casser ;</w:t>
            </w:r>
          </w:p>
          <w:p>
            <w:pPr>
              <w:spacing w:after="0"/>
            </w:pPr>
            <w:r>
              <w:rPr>
                <w:sz w:val="22"/>
                <w:szCs w:val="22"/>
              </w:rPr>
              <w:t xml:space="preserve">•  placer </w:t>
            </w:r>
            <w:r>
              <w:rPr>
                <w:rFonts w:ascii="Consolas" w:hAnsi="Consolas" w:cs="Consolas"/>
                <w:color w:val="E97132" w:themeColor="accent2"/>
                <w:sz w:val="18"/>
                <w:szCs w:val="18"/>
              </w:rPr>
              <w:t xml:space="preserve">protected</w:t>
            </w:r>
            <w:r>
              <w:rPr>
                <w:sz w:val="22"/>
                <w:szCs w:val="22"/>
              </w:rPr>
              <w:t xml:space="preserve"> parmi les quatre niveaux d'accès.</w:t>
            </w:r>
          </w:p>
        </w:tc>
      </w:tr>
    </w:tbl>
    <w:p>
      <w:pPr>
        <w:spacing w:after="60"/>
      </w:pPr>
    </w:p>
    <w:p>
      <w:pPr>
        <w:pStyle w:val="Heading1"/>
        <w:keepNext/>
        <w:spacing w:after="160" w:before="360"/>
      </w:pPr>
      <w:r>
        <w:rPr>
          <w:b/>
          <w:bCs/>
          <w:color w:val="1F4E79"/>
          <w:sz w:val="30"/>
          <w:szCs w:val="30"/>
        </w:rPr>
        <w:t xml:space="preserve">PKG §1 — Un package, un dossier</w:t>
      </w:r>
    </w:p>
    <w:p>
      <w:pPr>
        <w:pStyle w:val="Heading2"/>
        <w:keepNext/>
        <w:spacing w:after="100" w:before="240"/>
      </w:pPr>
      <w:r>
        <w:rPr>
          <w:b/>
          <w:bCs/>
          <w:color w:val="595959"/>
          <w:sz w:val="24"/>
          <w:szCs w:val="24"/>
        </w:rPr>
        <w:t xml:space="preserve">Ranger une classe</w:t>
      </w:r>
    </w:p>
    <w:p>
      <w:pPr>
        <w:keepNext/>
        <w:keepLines/>
        <w:shd w:fill="F2F2F2" w:val="clear"/>
        <w:spacing w:after="0" w:before="100"/>
        <w:ind w:left="220"/>
      </w:pPr>
      <w:r>
        <w:rPr>
          <w:rFonts w:ascii="Consolas" w:hAnsi="Consolas" w:cs="Consolas"/>
          <w:color w:val="E97132" w:themeColor="accent2"/>
          <w:sz w:val="18"/>
          <w:szCs w:val="18"/>
        </w:rPr>
        <w:t xml:space="preserve">// src/main/java/be/ephec/biblio/modele/Livre.java</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package be.ephec.biblio.modele;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class Livre {</w:t>
      </w:r>
    </w:p>
    <w:p>
      <w:pPr>
        <w:keepNext/>
        <w:keepLines/>
        <w:shd w:fill="F2F2F2" w:val="clear"/>
        <w:spacing w:after="0" w:before="0"/>
        <w:ind w:left="220"/>
      </w:pPr>
      <w:r>
        <w:rPr>
          <w:rFonts w:ascii="Consolas" w:hAnsi="Consolas" w:cs="Consolas"/>
          <w:color w:val="E97132" w:themeColor="accent2"/>
          <w:sz w:val="18"/>
          <w:szCs w:val="18"/>
        </w:rPr>
        <w:t xml:space="preserve">    //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ligne </w:t>
      </w:r>
      <w:r>
        <w:rPr>
          <w:rFonts w:ascii="Consolas" w:hAnsi="Consolas" w:cs="Consolas"/>
          <w:color w:val="E97132" w:themeColor="accent2"/>
          <w:sz w:val="18"/>
          <w:szCs w:val="18"/>
        </w:rPr>
        <w:t xml:space="preserve">package</w:t>
      </w:r>
      <w:r>
        <w:rPr>
          <w:sz w:val="22"/>
          <w:szCs w:val="22"/>
        </w:rPr>
        <w:t xml:space="preserve"> ouvre toujours le fichier. Vous avez rencontré la règle au module </w:t>
      </w:r>
      <w:r>
        <w:rPr>
          <w:rFonts w:ascii="Consolas" w:hAnsi="Consolas" w:cs="Consolas"/>
          <w:color w:val="E97132" w:themeColor="accent2"/>
          <w:sz w:val="18"/>
          <w:szCs w:val="18"/>
        </w:rPr>
        <w:t xml:space="preserve">POO</w:t>
      </w:r>
      <w:r>
        <w:rPr>
          <w:sz w:val="22"/>
          <w:szCs w:val="22"/>
        </w:rPr>
        <w:t xml:space="preserve">, avec la classe </w:t>
      </w:r>
      <w:r>
        <w:rPr>
          <w:rFonts w:ascii="Consolas" w:hAnsi="Consolas" w:cs="Consolas"/>
          <w:color w:val="E97132" w:themeColor="accent2"/>
          <w:sz w:val="18"/>
          <w:szCs w:val="18"/>
        </w:rPr>
        <w:t xml:space="preserve">Personne</w:t>
      </w:r>
      <w:r>
        <w:rPr>
          <w:sz w:val="22"/>
          <w:szCs w:val="22"/>
        </w:rPr>
        <w:t xml:space="preserve"> du package </w:t>
      </w:r>
      <w:r>
        <w:rPr>
          <w:rFonts w:ascii="Consolas" w:hAnsi="Consolas" w:cs="Consolas"/>
          <w:color w:val="E97132" w:themeColor="accent2"/>
          <w:sz w:val="18"/>
          <w:szCs w:val="18"/>
        </w:rPr>
        <w:t xml:space="preserve">progoo</w:t>
      </w:r>
      <w:r>
        <w:rPr>
          <w:sz w:val="22"/>
          <w:szCs w:val="22"/>
        </w:rPr>
        <w:t xml:space="preserve">. Elle se précise ici : chaque segment du nom correspond à un dossier, et un nom à plusieurs segments correspond à autant de dossiers imbriqués.</w:t>
      </w:r>
    </w:p>
    <w:p>
      <w:pPr>
        <w:spacing w:after="120"/>
      </w:pPr>
      <w:r>
        <w:rPr>
          <w:sz w:val="22"/>
          <w:szCs w:val="22"/>
        </w:rPr>
        <w:t xml:space="preserve">Le nom va du général au précis : l'organisation qui produit le code, le projet dans le contexte duquel il est produit, puis le module. L'usage est de commencer par le nom de domaine de l'organisation, à l'envers : </w:t>
      </w:r>
      <w:r>
        <w:rPr>
          <w:rFonts w:ascii="Consolas" w:hAnsi="Consolas" w:cs="Consolas"/>
          <w:color w:val="E97132" w:themeColor="accent2"/>
          <w:sz w:val="18"/>
          <w:szCs w:val="18"/>
        </w:rPr>
        <w:t xml:space="preserve">be.ephec</w:t>
      </w:r>
      <w:r>
        <w:rPr>
          <w:sz w:val="22"/>
          <w:szCs w:val="22"/>
        </w:rPr>
        <w:t xml:space="preserve"> pour l'EPHEC. Deux équipes qui écrivent chacune une classe </w:t>
      </w:r>
      <w:r>
        <w:rPr>
          <w:rFonts w:ascii="Consolas" w:hAnsi="Consolas" w:cs="Consolas"/>
          <w:color w:val="E97132" w:themeColor="accent2"/>
          <w:sz w:val="18"/>
          <w:szCs w:val="18"/>
        </w:rPr>
        <w:t xml:space="preserve">Livre</w:t>
      </w:r>
      <w:r>
        <w:rPr>
          <w:sz w:val="22"/>
          <w:szCs w:val="22"/>
        </w:rPr>
        <w:t xml:space="preserve"> ne se gênent alors jamais. Les exercices suivent la même logique, avec </w:t>
      </w:r>
      <w:r>
        <w:rPr>
          <w:rFonts w:ascii="Consolas" w:hAnsi="Consolas" w:cs="Consolas"/>
          <w:color w:val="E97132" w:themeColor="accent2"/>
          <w:sz w:val="18"/>
          <w:szCs w:val="18"/>
        </w:rPr>
        <w:t xml:space="preserve">be.ephec.java.pkg.e01</w:t>
      </w:r>
      <w:r>
        <w:rPr>
          <w:sz w:val="22"/>
          <w:szCs w:val="22"/>
        </w:rPr>
        <w:t xml:space="preserve"> pour le premier exercice de ce module.</w:t>
      </w:r>
    </w:p>
    <w:p>
      <w:pPr>
        <w:spacing w:after="120"/>
      </w:pPr>
      <w:r>
        <w:rPr>
          <w:sz w:val="22"/>
          <w:szCs w:val="22"/>
        </w:rPr>
        <w:t xml:space="preserve">Un nom de package s'écrit entièrement en minuscules. IntelliJ crée les dossiers quand vous créez un package, et signale tout écart entre la ligne </w:t>
      </w:r>
      <w:r>
        <w:rPr>
          <w:rFonts w:ascii="Consolas" w:hAnsi="Consolas" w:cs="Consolas"/>
          <w:color w:val="E97132" w:themeColor="accent2"/>
          <w:sz w:val="18"/>
          <w:szCs w:val="18"/>
        </w:rPr>
        <w:t xml:space="preserve">package</w:t>
      </w:r>
      <w:r>
        <w:rPr>
          <w:sz w:val="22"/>
          <w:szCs w:val="22"/>
        </w:rPr>
        <w:t xml:space="preserve"> d'un fichier et le dossier où il se trouve.</w:t>
      </w:r>
    </w:p>
    <w:p>
      <w:pPr>
        <w:pStyle w:val="Heading2"/>
        <w:keepNext/>
        <w:spacing w:after="100" w:before="240"/>
      </w:pPr>
      <w:r>
        <w:rPr>
          <w:b/>
          <w:bCs/>
          <w:color w:val="595959"/>
          <w:sz w:val="24"/>
          <w:szCs w:val="24"/>
        </w:rPr>
        <w:t xml:space="preserve">Le nom complet d'une classe</w:t>
      </w:r>
    </w:p>
    <w:p>
      <w:pPr>
        <w:keepNext/>
        <w:keepLines/>
        <w:shd w:fill="F2F2F2" w:val="clear"/>
        <w:spacing w:after="0" w:before="100"/>
        <w:ind w:left="220"/>
      </w:pPr>
      <w:r>
        <w:rPr>
          <w:rFonts w:ascii="Consolas" w:hAnsi="Consolas" w:cs="Consolas"/>
          <w:color w:val="E97132" w:themeColor="accent2"/>
          <w:sz w:val="18"/>
          <w:szCs w:val="18"/>
        </w:rPr>
        <w:t xml:space="preserve">package be.ephec.biblio.service;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import be.ephec.biblio.modele.Livre;   // nom complet</w:t>
      </w:r>
    </w:p>
    <w:p>
      <w:pPr>
        <w:keepNext/>
        <w:keepLines/>
        <w:shd w:fill="F2F2F2" w:val="clear"/>
        <w:spacing w:after="0" w:before="0"/>
        <w:ind w:left="220"/>
      </w:pPr>
      <w:r>
        <w:rPr>
          <w:rFonts w:ascii="Consolas" w:hAnsi="Consolas" w:cs="Consolas"/>
          <w:color w:val="E97132" w:themeColor="accent2"/>
          <w:sz w:val="18"/>
          <w:szCs w:val="18"/>
        </w:rPr>
        <w:t xml:space="preserve">import java.time.LocalDate;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class Emprunt {</w:t>
      </w:r>
    </w:p>
    <w:p>
      <w:pPr>
        <w:keepNext/>
        <w:keepLines/>
        <w:shd w:fill="F2F2F2" w:val="clear"/>
        <w:spacing w:after="0" w:before="0"/>
        <w:ind w:left="220"/>
      </w:pPr>
      <w:r>
        <w:rPr>
          <w:rFonts w:ascii="Consolas" w:hAnsi="Consolas" w:cs="Consolas"/>
          <w:color w:val="E97132" w:themeColor="accent2"/>
          <w:sz w:val="18"/>
          <w:szCs w:val="18"/>
        </w:rPr>
        <w:t xml:space="preserve">    private Livre livre;                // nom court</w:t>
      </w:r>
    </w:p>
    <w:p>
      <w:pPr>
        <w:keepNext/>
        <w:keepLines/>
        <w:shd w:fill="F2F2F2" w:val="clear"/>
        <w:spacing w:after="0" w:before="0"/>
        <w:ind w:left="220"/>
      </w:pPr>
      <w:r>
        <w:rPr>
          <w:rFonts w:ascii="Consolas" w:hAnsi="Consolas" w:cs="Consolas"/>
          <w:color w:val="E97132" w:themeColor="accent2"/>
          <w:sz w:val="18"/>
          <w:szCs w:val="18"/>
        </w:rPr>
        <w:t xml:space="preserve">    private LocalDate dateRetour;</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nom complet d'une classe commence par son package : celui de </w:t>
      </w:r>
      <w:r>
        <w:rPr>
          <w:rFonts w:ascii="Consolas" w:hAnsi="Consolas" w:cs="Consolas"/>
          <w:color w:val="E97132" w:themeColor="accent2"/>
          <w:sz w:val="18"/>
          <w:szCs w:val="18"/>
        </w:rPr>
        <w:t xml:space="preserve">Livre</w:t>
      </w:r>
      <w:r>
        <w:rPr>
          <w:sz w:val="22"/>
          <w:szCs w:val="22"/>
        </w:rPr>
        <w:t xml:space="preserve"> est </w:t>
      </w:r>
      <w:r>
        <w:rPr>
          <w:rFonts w:ascii="Consolas" w:hAnsi="Consolas" w:cs="Consolas"/>
          <w:color w:val="E97132" w:themeColor="accent2"/>
          <w:sz w:val="18"/>
          <w:szCs w:val="18"/>
        </w:rPr>
        <w:t xml:space="preserve">be.ephec.biblio.modele.Livre</w:t>
      </w:r>
      <w:r>
        <w:rPr>
          <w:sz w:val="22"/>
          <w:szCs w:val="22"/>
        </w:rPr>
        <w:t xml:space="preserve">. L'instruction </w:t>
      </w:r>
      <w:r>
        <w:rPr>
          <w:rFonts w:ascii="Consolas" w:hAnsi="Consolas" w:cs="Consolas"/>
          <w:color w:val="E97132" w:themeColor="accent2"/>
          <w:sz w:val="18"/>
          <w:szCs w:val="18"/>
        </w:rPr>
        <w:t xml:space="preserve">import</w:t>
      </w:r>
      <w:r>
        <w:rPr>
          <w:sz w:val="22"/>
          <w:szCs w:val="22"/>
        </w:rPr>
        <w:t xml:space="preserve"> permet ensuite d'écrire le nom court. Un </w:t>
      </w:r>
      <w:r>
        <w:rPr>
          <w:rFonts w:ascii="Consolas" w:hAnsi="Consolas" w:cs="Consolas"/>
          <w:color w:val="E97132" w:themeColor="accent2"/>
          <w:sz w:val="18"/>
          <w:szCs w:val="18"/>
        </w:rPr>
        <w:t xml:space="preserve">import</w:t>
      </w:r>
      <w:r>
        <w:rPr>
          <w:sz w:val="22"/>
          <w:szCs w:val="22"/>
        </w:rPr>
        <w:t xml:space="preserve"> ne copie rien et ne charge rien : c'est un raccourci d'écriture, qui dit au compilateur où chercher quand il rencontre le nom court.</w:t>
      </w:r>
    </w:p>
    <w:p>
      <w:pPr>
        <w:pStyle w:val="ListParagraph"/>
        <w:numPr>
          <w:ilvl w:val="0"/>
          <w:numId w:val="2"/>
        </w:numPr>
        <w:spacing w:after="60"/>
      </w:pPr>
      <w:r>
        <w:rPr>
          <w:b/>
          <w:bCs/>
          <w:sz w:val="22"/>
          <w:szCs w:val="22"/>
        </w:rPr>
        <w:t xml:space="preserve">Une classe du même package ne nécessite pas d'</w:t>
      </w:r>
      <w:r>
        <w:rPr>
          <w:rFonts w:ascii="Consolas" w:hAnsi="Consolas" w:cs="Consolas"/>
          <w:b/>
          <w:bCs/>
          <w:color w:val="E97132" w:themeColor="accent2"/>
          <w:sz w:val="18"/>
          <w:szCs w:val="18"/>
        </w:rPr>
        <w:t xml:space="preserve">import</w:t>
      </w:r>
      <w:r>
        <w:rPr>
          <w:b/>
          <w:bCs/>
          <w:sz w:val="22"/>
          <w:szCs w:val="22"/>
        </w:rPr>
        <w:t xml:space="preserve">.</w:t>
      </w:r>
    </w:p>
    <w:p>
      <w:pPr>
        <w:pStyle w:val="ListParagraph"/>
        <w:numPr>
          <w:ilvl w:val="0"/>
          <w:numId w:val="2"/>
        </w:numPr>
        <w:spacing w:after="60"/>
      </w:pPr>
      <w:r>
        <w:rPr>
          <w:b/>
          <w:bCs/>
          <w:sz w:val="22"/>
          <w:szCs w:val="22"/>
        </w:rPr>
        <w:t xml:space="preserve">Les classes de </w:t>
      </w:r>
      <w:r>
        <w:rPr>
          <w:rFonts w:ascii="Consolas" w:hAnsi="Consolas" w:cs="Consolas"/>
          <w:b/>
          <w:bCs/>
          <w:color w:val="E97132" w:themeColor="accent2"/>
          <w:sz w:val="18"/>
          <w:szCs w:val="18"/>
        </w:rPr>
        <w:t xml:space="preserve">java.lang</w:t>
      </w:r>
      <w:r>
        <w:rPr>
          <w:b/>
          <w:bCs/>
          <w:sz w:val="22"/>
          <w:szCs w:val="22"/>
        </w:rPr>
        <w:t xml:space="preserve"> non plus</w:t>
      </w:r>
      <w:r>
        <w:rPr>
          <w:sz w:val="22"/>
          <w:szCs w:val="22"/>
        </w:rPr>
        <w:t xml:space="preserve">, comme </w:t>
      </w:r>
      <w:r>
        <w:rPr>
          <w:rFonts w:ascii="Consolas" w:hAnsi="Consolas" w:cs="Consolas"/>
          <w:color w:val="E97132" w:themeColor="accent2"/>
          <w:sz w:val="18"/>
          <w:szCs w:val="18"/>
        </w:rPr>
        <w:t xml:space="preserve">String</w:t>
      </w:r>
      <w:r>
        <w:rPr>
          <w:sz w:val="22"/>
          <w:szCs w:val="22"/>
        </w:rPr>
        <w:t xml:space="preserve">, </w:t>
      </w:r>
      <w:r>
        <w:rPr>
          <w:rFonts w:ascii="Consolas" w:hAnsi="Consolas" w:cs="Consolas"/>
          <w:color w:val="E97132" w:themeColor="accent2"/>
          <w:sz w:val="18"/>
          <w:szCs w:val="18"/>
        </w:rPr>
        <w:t xml:space="preserve">Math</w:t>
      </w:r>
      <w:r>
        <w:rPr>
          <w:sz w:val="22"/>
          <w:szCs w:val="22"/>
        </w:rPr>
        <w:t xml:space="preserve"> ou </w:t>
      </w:r>
      <w:r>
        <w:rPr>
          <w:rFonts w:ascii="Consolas" w:hAnsi="Consolas" w:cs="Consolas"/>
          <w:color w:val="E97132" w:themeColor="accent2"/>
          <w:sz w:val="18"/>
          <w:szCs w:val="18"/>
        </w:rPr>
        <w:t xml:space="preserve">System</w:t>
      </w:r>
      <w:r>
        <w:rPr>
          <w:sz w:val="22"/>
          <w:szCs w:val="22"/>
        </w:rPr>
        <w:t xml:space="preserve"> : le compilateur les importe d'office, ce qui explique que vous ne les ayez jamais importées.</w:t>
      </w:r>
    </w:p>
    <w:p>
      <w:pPr>
        <w:pStyle w:val="ListParagraph"/>
        <w:numPr>
          <w:ilvl w:val="0"/>
          <w:numId w:val="2"/>
        </w:numPr>
        <w:spacing w:after="60"/>
      </w:pPr>
      <w:r>
        <w:rPr>
          <w:rFonts w:ascii="Consolas" w:hAnsi="Consolas" w:cs="Consolas"/>
          <w:b/>
          <w:bCs/>
          <w:color w:val="E97132" w:themeColor="accent2"/>
          <w:sz w:val="18"/>
          <w:szCs w:val="18"/>
        </w:rPr>
        <w:t xml:space="preserve">import java.util.*;</w:t>
      </w:r>
      <w:r>
        <w:rPr>
          <w:sz w:val="22"/>
          <w:szCs w:val="22"/>
        </w:rPr>
        <w:t xml:space="preserve"> importe toutes les classes du package </w:t>
      </w:r>
      <w:r>
        <w:rPr>
          <w:rFonts w:ascii="Consolas" w:hAnsi="Consolas" w:cs="Consolas"/>
          <w:color w:val="E97132" w:themeColor="accent2"/>
          <w:sz w:val="18"/>
          <w:szCs w:val="18"/>
        </w:rPr>
        <w:t xml:space="preserve">java.util</w:t>
      </w:r>
      <w:r>
        <w:rPr>
          <w:sz w:val="22"/>
          <w:szCs w:val="22"/>
        </w:rPr>
        <w:t xml:space="preserve">, mais pas celles de ses sous-packages.</w:t>
      </w:r>
    </w:p>
    <w:p>
      <w:pPr>
        <w:pStyle w:val="ListParagraph"/>
        <w:numPr>
          <w:ilvl w:val="0"/>
          <w:numId w:val="2"/>
        </w:numPr>
        <w:spacing w:after="60"/>
      </w:pPr>
      <w:r>
        <w:rPr>
          <w:b/>
          <w:bCs/>
          <w:sz w:val="22"/>
          <w:szCs w:val="22"/>
        </w:rPr>
        <w:t xml:space="preserve">Quand deux classes portent le même nom court</w:t>
      </w:r>
      <w:r>
        <w:rPr>
          <w:sz w:val="22"/>
          <w:szCs w:val="22"/>
        </w:rPr>
        <w:t xml:space="preserve">, </w:t>
      </w:r>
      <w:r>
        <w:rPr>
          <w:rFonts w:ascii="Consolas" w:hAnsi="Consolas" w:cs="Consolas"/>
          <w:color w:val="E97132" w:themeColor="accent2"/>
          <w:sz w:val="18"/>
          <w:szCs w:val="18"/>
        </w:rPr>
        <w:t xml:space="preserve">java.util.Date</w:t>
      </w:r>
      <w:r>
        <w:rPr>
          <w:sz w:val="22"/>
          <w:szCs w:val="22"/>
        </w:rPr>
        <w:t xml:space="preserve"> et </w:t>
      </w:r>
      <w:r>
        <w:rPr>
          <w:rFonts w:ascii="Consolas" w:hAnsi="Consolas" w:cs="Consolas"/>
          <w:color w:val="E97132" w:themeColor="accent2"/>
          <w:sz w:val="18"/>
          <w:szCs w:val="18"/>
        </w:rPr>
        <w:t xml:space="preserve">java.sql.Date</w:t>
      </w:r>
      <w:r>
        <w:rPr>
          <w:sz w:val="22"/>
          <w:szCs w:val="22"/>
        </w:rPr>
        <w:t xml:space="preserve"> par exemple, il faut écrire le nom complet d'au moins l'une des deux.</w:t>
      </w:r>
    </w:p>
    <w:p>
      <w:pPr>
        <w:pStyle w:val="Heading2"/>
        <w:keepNext/>
        <w:spacing w:after="100" w:before="240"/>
      </w:pPr>
      <w:r>
        <w:rPr>
          <w:b/>
          <w:bCs/>
          <w:color w:val="595959"/>
          <w:sz w:val="24"/>
          <w:szCs w:val="24"/>
        </w:rPr>
        <w:t xml:space="preserve">Un sous-package est un package à part</w:t>
      </w:r>
    </w:p>
    <w:p>
      <w:pPr>
        <w:keepNext/>
        <w:keepLines/>
        <w:shd w:fill="F2F2F2" w:val="clear"/>
        <w:spacing w:after="0" w:before="100"/>
        <w:ind w:left="220"/>
      </w:pPr>
      <w:r>
        <w:rPr>
          <w:rFonts w:ascii="Consolas" w:hAnsi="Consolas" w:cs="Consolas"/>
          <w:color w:val="E97132" w:themeColor="accent2"/>
          <w:sz w:val="18"/>
          <w:szCs w:val="18"/>
        </w:rPr>
        <w:t xml:space="preserve">be.ephec.biblio              Main</w:t>
      </w:r>
    </w:p>
    <w:p>
      <w:pPr>
        <w:keepNext/>
        <w:keepLines/>
        <w:shd w:fill="F2F2F2" w:val="clear"/>
        <w:spacing w:after="0" w:before="0"/>
        <w:ind w:left="220"/>
      </w:pPr>
      <w:r>
        <w:rPr>
          <w:rFonts w:ascii="Consolas" w:hAnsi="Consolas" w:cs="Consolas"/>
          <w:color w:val="E97132" w:themeColor="accent2"/>
          <w:sz w:val="18"/>
          <w:szCs w:val="18"/>
        </w:rPr>
        <w:t xml:space="preserve">be.ephec.biblio.modele       Livre, Auteur</w:t>
      </w:r>
    </w:p>
    <w:p>
      <w:pPr>
        <w:keepNext/>
        <w:keepLines/>
        <w:shd w:fill="F2F2F2" w:val="clear"/>
        <w:spacing w:after="0" w:before="0"/>
        <w:ind w:left="220"/>
      </w:pPr>
      <w:r>
        <w:rPr>
          <w:rFonts w:ascii="Consolas" w:hAnsi="Consolas" w:cs="Consolas"/>
          <w:color w:val="E97132" w:themeColor="accent2"/>
          <w:sz w:val="18"/>
          <w:szCs w:val="18"/>
        </w:rPr>
        <w:t xml:space="preserve">be.ephec.biblio.service      Emprunt, Catalogue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 trois packages, sans lien de parente</w:t>
      </w:r>
    </w:p>
    <w:p>
      <w:pPr>
        <w:spacing w:after="120"/>
      </w:pPr>
      <w:r>
        <w:rPr>
          <w:sz w:val="22"/>
          <w:szCs w:val="22"/>
        </w:rPr>
        <w:t xml:space="preserve">Les noms de packages forment une arborescence, mais pas les droits. L'idée fausse est tenace : la hiérarchie existe dans les noms et dans les dossiers, mais pour le compilateur, </w:t>
      </w:r>
      <w:r>
        <w:rPr>
          <w:rFonts w:ascii="Consolas" w:hAnsi="Consolas" w:cs="Consolas"/>
          <w:color w:val="E97132" w:themeColor="accent2"/>
          <w:sz w:val="18"/>
          <w:szCs w:val="18"/>
        </w:rPr>
        <w:t xml:space="preserve">be.ephec.biblio</w:t>
      </w:r>
      <w:r>
        <w:rPr>
          <w:sz w:val="22"/>
          <w:szCs w:val="22"/>
        </w:rPr>
        <w:t xml:space="preserve"> et </w:t>
      </w:r>
      <w:r>
        <w:rPr>
          <w:rFonts w:ascii="Consolas" w:hAnsi="Consolas" w:cs="Consolas"/>
          <w:color w:val="E97132" w:themeColor="accent2"/>
          <w:sz w:val="18"/>
          <w:szCs w:val="18"/>
        </w:rPr>
        <w:t xml:space="preserve">be.ephec.biblio.modele</w:t>
      </w:r>
      <w:r>
        <w:rPr>
          <w:sz w:val="22"/>
          <w:szCs w:val="22"/>
        </w:rPr>
        <w:t xml:space="preserve"> sont deux packages aussi étrangers l'un à l'autre que </w:t>
      </w:r>
      <w:r>
        <w:rPr>
          <w:rFonts w:ascii="Consolas" w:hAnsi="Consolas" w:cs="Consolas"/>
          <w:color w:val="E97132" w:themeColor="accent2"/>
          <w:sz w:val="18"/>
          <w:szCs w:val="18"/>
        </w:rPr>
        <w:t xml:space="preserve">java.util</w:t>
      </w:r>
      <w:r>
        <w:rPr>
          <w:sz w:val="22"/>
          <w:szCs w:val="22"/>
        </w:rPr>
        <w:t xml:space="preserve"> et </w:t>
      </w:r>
      <w:r>
        <w:rPr>
          <w:rFonts w:ascii="Consolas" w:hAnsi="Consolas" w:cs="Consolas"/>
          <w:color w:val="E97132" w:themeColor="accent2"/>
          <w:sz w:val="18"/>
          <w:szCs w:val="18"/>
        </w:rPr>
        <w:t xml:space="preserve">java.time</w:t>
      </w:r>
      <w:r>
        <w:rPr>
          <w:sz w:val="22"/>
          <w:szCs w:val="22"/>
        </w:rPr>
        <w:t xml:space="preserve">. Un package n'a aucun accès privilégié à ses sous-packages, ni l'inverse, et deux sous-packages voisins sont deux packages distincts.</w:t>
      </w:r>
    </w:p>
    <w:p>
      <w:pPr>
        <w:spacing w:after="120"/>
      </w:pPr>
      <w:r>
        <w:rPr>
          <w:sz w:val="22"/>
          <w:szCs w:val="22"/>
        </w:rPr>
        <w:t xml:space="preserve">L'arborescence est donc un rangement, pas une famille. Elle aide le lecteur à s'y retrouver, et c'est tout. Gardez-le en tête pour </w:t>
      </w:r>
      <w:r>
        <w:rPr>
          <w:rFonts w:ascii="Consolas" w:hAnsi="Consolas" w:cs="Consolas"/>
          <w:color w:val="E97132" w:themeColor="accent2"/>
          <w:sz w:val="18"/>
          <w:szCs w:val="18"/>
        </w:rPr>
        <w:t xml:space="preserve">PKG.2</w:t>
      </w:r>
      <w:r>
        <w:rPr>
          <w:sz w:val="22"/>
          <w:szCs w:val="22"/>
        </w:rPr>
        <w:t xml:space="preserve">, dont les deux classes vivent dans </w:t>
      </w:r>
      <w:r>
        <w:rPr>
          <w:rFonts w:ascii="Consolas" w:hAnsi="Consolas" w:cs="Consolas"/>
          <w:color w:val="E97132" w:themeColor="accent2"/>
          <w:sz w:val="18"/>
          <w:szCs w:val="18"/>
        </w:rPr>
        <w:t xml:space="preserve">e02.coffre</w:t>
      </w:r>
      <w:r>
        <w:rPr>
          <w:sz w:val="22"/>
          <w:szCs w:val="22"/>
        </w:rPr>
        <w:t xml:space="preserve"> et </w:t>
      </w:r>
      <w:r>
        <w:rPr>
          <w:rFonts w:ascii="Consolas" w:hAnsi="Consolas" w:cs="Consolas"/>
          <w:color w:val="E97132" w:themeColor="accent2"/>
          <w:sz w:val="18"/>
          <w:szCs w:val="18"/>
        </w:rPr>
        <w:t xml:space="preserve">e02.controle</w:t>
      </w:r>
      <w:r>
        <w:rPr>
          <w:sz w:val="22"/>
          <w:szCs w:val="22"/>
        </w:rPr>
        <w:t xml:space="preserve">.</w:t>
      </w:r>
    </w:p>
    <w:p>
      <w:pPr>
        <w:pStyle w:val="Heading2"/>
        <w:keepNext/>
        <w:spacing w:after="100" w:before="240"/>
      </w:pPr>
      <w:r>
        <w:rPr>
          <w:b/>
          <w:bCs/>
          <w:color w:val="595959"/>
          <w:sz w:val="24"/>
          <w:szCs w:val="24"/>
        </w:rPr>
        <w:t xml:space="preserve">Deux dossiers, un seul package</w:t>
      </w:r>
    </w:p>
    <w:p>
      <w:pPr>
        <w:keepNext/>
        <w:keepLines/>
        <w:shd w:fill="F2F2F2" w:val="clear"/>
        <w:spacing w:after="0" w:before="100"/>
        <w:ind w:left="220"/>
      </w:pPr>
      <w:r>
        <w:rPr>
          <w:rFonts w:ascii="Consolas" w:hAnsi="Consolas" w:cs="Consolas"/>
          <w:color w:val="E97132" w:themeColor="accent2"/>
          <w:sz w:val="18"/>
          <w:szCs w:val="18"/>
        </w:rPr>
        <w:t xml:space="preserve">src/main/java/be/ephec/biblio/modele/Livre.java</w:t>
      </w:r>
    </w:p>
    <w:p>
      <w:pPr>
        <w:keepNext/>
        <w:keepLines/>
        <w:shd w:fill="F2F2F2" w:val="clear"/>
        <w:spacing w:after="0" w:before="0"/>
        <w:ind w:left="220"/>
      </w:pPr>
      <w:r>
        <w:rPr>
          <w:rFonts w:ascii="Consolas" w:hAnsi="Consolas" w:cs="Consolas"/>
          <w:color w:val="E97132" w:themeColor="accent2"/>
          <w:sz w:val="18"/>
          <w:szCs w:val="18"/>
        </w:rPr>
        <w:t xml:space="preserve">src/test/java/be/ephec/biblio/modele/LivreTest.java</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les deux fichiers commencent par la meme ligne :</w:t>
      </w:r>
    </w:p>
    <w:p>
      <w:pPr>
        <w:keepNext w:val="false"/>
        <w:keepLines/>
        <w:shd w:fill="F2F2F2" w:val="clear"/>
        <w:spacing w:after="160" w:before="0"/>
        <w:ind w:left="220"/>
      </w:pPr>
      <w:r>
        <w:rPr>
          <w:rFonts w:ascii="Consolas" w:hAnsi="Consolas" w:cs="Consolas"/>
          <w:color w:val="E97132" w:themeColor="accent2"/>
          <w:sz w:val="18"/>
          <w:szCs w:val="18"/>
        </w:rPr>
        <w:t xml:space="preserve">package be.ephec.biblio.modele;</w:t>
      </w:r>
    </w:p>
    <w:p>
      <w:pPr>
        <w:spacing w:after="120"/>
      </w:pPr>
      <w:r>
        <w:rPr>
          <w:sz w:val="22"/>
          <w:szCs w:val="22"/>
        </w:rPr>
        <w:t xml:space="preserve">Maven range le code dans </w:t>
      </w:r>
      <w:r>
        <w:rPr>
          <w:rFonts w:ascii="Consolas" w:hAnsi="Consolas" w:cs="Consolas"/>
          <w:color w:val="E97132" w:themeColor="accent2"/>
          <w:sz w:val="18"/>
          <w:szCs w:val="18"/>
        </w:rPr>
        <w:t xml:space="preserve">src/main/java</w:t>
      </w:r>
      <w:r>
        <w:rPr>
          <w:sz w:val="22"/>
          <w:szCs w:val="22"/>
        </w:rPr>
        <w:t xml:space="preserve"> et les classes de test dans </w:t>
      </w:r>
      <w:r>
        <w:rPr>
          <w:rFonts w:ascii="Consolas" w:hAnsi="Consolas" w:cs="Consolas"/>
          <w:color w:val="E97132" w:themeColor="accent2"/>
          <w:sz w:val="18"/>
          <w:szCs w:val="18"/>
        </w:rPr>
        <w:t xml:space="preserve">src/test/java</w:t>
      </w:r>
      <w:r>
        <w:rPr>
          <w:sz w:val="22"/>
          <w:szCs w:val="22"/>
        </w:rPr>
        <w:t xml:space="preserve">, pour ne pas livrer les seconds avec le premier. Mais une classe de test déclare le même package que la classe qu'elle teste, et Maven les compile dans ce même package. Le package est une notion du langage, le dossier racine une convention de Maven.</w:t>
      </w:r>
    </w:p>
    <w:p>
      <w:pPr>
        <w:spacing w:after="120"/>
      </w:pPr>
      <w:r>
        <w:rPr>
          <w:sz w:val="22"/>
          <w:szCs w:val="22"/>
        </w:rPr>
        <w:t xml:space="preserve">Une classe de test et la classe qu'elle teste sont donc voisines au sens strict, même si l'arborescence d'IntelliJ les affiche dans deux branches différentes. Toutes les classes de test du recueil sont construites ainsi, et la section suivante dit pourquoi ce voisinage compte.</w:t>
      </w:r>
    </w:p>
    <w:p>
      <w:pPr>
        <w:pStyle w:val="Heading1"/>
        <w:keepNext/>
        <w:spacing w:after="160" w:before="360"/>
      </w:pPr>
      <w:r>
        <w:rPr>
          <w:b/>
          <w:bCs/>
          <w:color w:val="1F4E79"/>
          <w:sz w:val="30"/>
          <w:szCs w:val="30"/>
        </w:rPr>
        <w:t xml:space="preserve">PKG §2 — Le niveau sans mot-clé</w:t>
      </w:r>
    </w:p>
    <w:p>
      <w:pPr>
        <w:pStyle w:val="Heading2"/>
        <w:keepNext/>
        <w:spacing w:after="100" w:before="240"/>
      </w:pPr>
      <w:r>
        <w:rPr>
          <w:b/>
          <w:bCs/>
          <w:color w:val="595959"/>
          <w:sz w:val="24"/>
          <w:szCs w:val="24"/>
        </w:rPr>
        <w:t xml:space="preserve">Qui peut atteindre le membre d'une classe</w:t>
      </w:r>
    </w:p>
    <w:p>
      <w:pPr>
        <w:keepNext/>
        <w:keepLines/>
        <w:shd w:fill="F2F2F2" w:val="clear"/>
        <w:spacing w:after="0" w:before="100"/>
        <w:ind w:left="220"/>
      </w:pPr>
      <w:r>
        <w:rPr>
          <w:rFonts w:ascii="Consolas" w:hAnsi="Consolas" w:cs="Consolas"/>
          <w:color w:val="E97132" w:themeColor="accent2"/>
          <w:sz w:val="18"/>
          <w:szCs w:val="18"/>
        </w:rPr>
        <w:t xml:space="preserve">package be.ephec.biblio.modele;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class Livre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String isbn;               // private : la classe Livre</w:t>
      </w:r>
    </w:p>
    <w:p>
      <w:pPr>
        <w:keepNext/>
        <w:keepLines/>
        <w:shd w:fill="F2F2F2" w:val="clear"/>
        <w:spacing w:after="0" w:before="0"/>
        <w:ind w:left="220"/>
      </w:pPr>
      <w:r>
        <w:rPr>
          <w:rFonts w:ascii="Consolas" w:hAnsi="Consolas" w:cs="Consolas"/>
          <w:color w:val="E97132" w:themeColor="accent2"/>
          <w:sz w:val="18"/>
          <w:szCs w:val="18"/>
        </w:rPr>
        <w:t xml:space="preserve">    String cote() { ... }              // defaut : le package modele</w:t>
      </w:r>
    </w:p>
    <w:p>
      <w:pPr>
        <w:keepNext/>
        <w:keepLines/>
        <w:shd w:fill="F2F2F2" w:val="clear"/>
        <w:spacing w:after="0" w:before="0"/>
        <w:ind w:left="220"/>
      </w:pPr>
      <w:r>
        <w:rPr>
          <w:rFonts w:ascii="Consolas" w:hAnsi="Consolas" w:cs="Consolas"/>
          <w:color w:val="E97132" w:themeColor="accent2"/>
          <w:sz w:val="18"/>
          <w:szCs w:val="18"/>
        </w:rPr>
        <w:t xml:space="preserve">    public String titre() { ... }      // public : tout le programme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 mot de vocabulaire d'abord. Un </w:t>
      </w:r>
      <w:r>
        <w:rPr>
          <w:i/>
          <w:iCs/>
          <w:sz w:val="22"/>
          <w:szCs w:val="22"/>
        </w:rPr>
        <w:t xml:space="preserve">membre</w:t>
      </w:r>
      <w:r>
        <w:rPr>
          <w:sz w:val="22"/>
          <w:szCs w:val="22"/>
        </w:rPr>
        <w:t xml:space="preserve"> d'une classe, c'est l'un de ses champs ou l'une de ses méthodes. Les mots </w:t>
      </w:r>
      <w:r>
        <w:rPr>
          <w:rFonts w:ascii="Consolas" w:hAnsi="Consolas" w:cs="Consolas"/>
          <w:color w:val="E97132" w:themeColor="accent2"/>
          <w:sz w:val="18"/>
          <w:szCs w:val="18"/>
        </w:rPr>
        <w:t xml:space="preserve">public</w:t>
      </w:r>
      <w:r>
        <w:rPr>
          <w:sz w:val="22"/>
          <w:szCs w:val="22"/>
        </w:rPr>
        <w:t xml:space="preserve">, </w:t>
      </w:r>
      <w:r>
        <w:rPr>
          <w:rFonts w:ascii="Consolas" w:hAnsi="Consolas" w:cs="Consolas"/>
          <w:color w:val="E97132" w:themeColor="accent2"/>
          <w:sz w:val="18"/>
          <w:szCs w:val="18"/>
        </w:rPr>
        <w:t xml:space="preserve">private</w:t>
      </w:r>
      <w:r>
        <w:rPr>
          <w:sz w:val="22"/>
          <w:szCs w:val="22"/>
        </w:rPr>
        <w:t xml:space="preserve"> et les autres s'appellent des </w:t>
      </w:r>
      <w:r>
        <w:rPr>
          <w:i/>
          <w:iCs/>
          <w:sz w:val="22"/>
          <w:szCs w:val="22"/>
        </w:rPr>
        <w:t xml:space="preserve">modificateurs d'accès</w:t>
      </w:r>
      <w:r>
        <w:rPr>
          <w:sz w:val="22"/>
          <w:szCs w:val="22"/>
        </w:rPr>
        <w:t xml:space="preserve">. Ne les confondez pas avec les accesseurs, qui sont des méthodes comme </w:t>
      </w:r>
      <w:r>
        <w:rPr>
          <w:rFonts w:ascii="Consolas" w:hAnsi="Consolas" w:cs="Consolas"/>
          <w:color w:val="E97132" w:themeColor="accent2"/>
          <w:sz w:val="18"/>
          <w:szCs w:val="18"/>
        </w:rPr>
        <w:t xml:space="preserve">getTitre</w:t>
      </w:r>
      <w:r>
        <w:rPr>
          <w:sz w:val="22"/>
          <w:szCs w:val="22"/>
        </w:rPr>
        <w:t xml:space="preserve"> (voir </w:t>
      </w:r>
      <w:r>
        <w:rPr>
          <w:rFonts w:ascii="Consolas" w:hAnsi="Consolas" w:cs="Consolas"/>
          <w:color w:val="E97132" w:themeColor="accent2"/>
          <w:sz w:val="18"/>
          <w:szCs w:val="18"/>
        </w:rPr>
        <w:t xml:space="preserve">PKG §3</w:t>
      </w:r>
      <w:r>
        <w:rPr>
          <w:sz w:val="22"/>
          <w:szCs w:val="22"/>
        </w:rPr>
        <w:t xml:space="preserve">).</w:t>
      </w:r>
    </w:p>
    <w:p>
      <w:pPr>
        <w:pStyle w:val="ListParagraph"/>
        <w:numPr>
          <w:ilvl w:val="0"/>
          <w:numId w:val="2"/>
        </w:numPr>
        <w:spacing w:after="60"/>
      </w:pPr>
      <w:r>
        <w:rPr>
          <w:b/>
          <w:bCs/>
          <w:sz w:val="22"/>
          <w:szCs w:val="22"/>
        </w:rPr>
        <w:t xml:space="preserve">Le niveau </w:t>
      </w:r>
      <w:r>
        <w:rPr>
          <w:rFonts w:ascii="Consolas" w:hAnsi="Consolas" w:cs="Consolas"/>
          <w:b/>
          <w:bCs/>
          <w:color w:val="E97132" w:themeColor="accent2"/>
          <w:sz w:val="18"/>
          <w:szCs w:val="18"/>
        </w:rPr>
        <w:t xml:space="preserve">private</w:t>
      </w:r>
      <w:r>
        <w:rPr>
          <w:sz w:val="22"/>
          <w:szCs w:val="22"/>
        </w:rPr>
        <w:t xml:space="preserve"> : le code de la classe seul.</w:t>
      </w:r>
    </w:p>
    <w:p>
      <w:pPr>
        <w:pStyle w:val="ListParagraph"/>
        <w:numPr>
          <w:ilvl w:val="0"/>
          <w:numId w:val="2"/>
        </w:numPr>
        <w:spacing w:after="60"/>
      </w:pPr>
      <w:r>
        <w:rPr>
          <w:b/>
          <w:bCs/>
          <w:sz w:val="22"/>
          <w:szCs w:val="22"/>
        </w:rPr>
        <w:t xml:space="preserve">Le niveau </w:t>
      </w:r>
      <w:r>
        <w:rPr>
          <w:rFonts w:ascii="Consolas" w:hAnsi="Consolas" w:cs="Consolas"/>
          <w:b/>
          <w:bCs/>
          <w:color w:val="E97132" w:themeColor="accent2"/>
          <w:sz w:val="18"/>
          <w:szCs w:val="18"/>
        </w:rPr>
        <w:t xml:space="preserve">public</w:t>
      </w:r>
      <w:r>
        <w:rPr>
          <w:sz w:val="22"/>
          <w:szCs w:val="22"/>
        </w:rPr>
        <w:t xml:space="preserve"> : tout le programme.</w:t>
      </w:r>
    </w:p>
    <w:p>
      <w:pPr>
        <w:pStyle w:val="ListParagraph"/>
        <w:numPr>
          <w:ilvl w:val="0"/>
          <w:numId w:val="2"/>
        </w:numPr>
        <w:spacing w:after="60"/>
      </w:pPr>
      <w:r>
        <w:rPr>
          <w:b/>
          <w:bCs/>
          <w:sz w:val="22"/>
          <w:szCs w:val="22"/>
        </w:rPr>
        <w:t xml:space="preserve">Sans modificateur</w:t>
      </w:r>
      <w:r>
        <w:rPr>
          <w:sz w:val="22"/>
          <w:szCs w:val="22"/>
        </w:rPr>
        <w:t xml:space="preserve"> : le package, et nulle part ailleurs.</w:t>
      </w:r>
    </w:p>
    <w:p>
      <w:pPr>
        <w:spacing w:after="120"/>
      </w:pPr>
      <w:r>
        <w:rPr>
          <w:sz w:val="22"/>
          <w:szCs w:val="22"/>
        </w:rPr>
        <w:t xml:space="preserve">Les modificateurs s'appliquent aussi aux constructeurs et à la classe elle-même. Il en existe un quatrième, </w:t>
      </w:r>
      <w:r>
        <w:rPr>
          <w:rFonts w:ascii="Consolas" w:hAnsi="Consolas" w:cs="Consolas"/>
          <w:color w:val="E97132" w:themeColor="accent2"/>
          <w:sz w:val="18"/>
          <w:szCs w:val="18"/>
        </w:rPr>
        <w:t xml:space="preserve">protected</w:t>
      </w:r>
      <w:r>
        <w:rPr>
          <w:sz w:val="22"/>
          <w:szCs w:val="22"/>
        </w:rPr>
        <w:t xml:space="preserve">, que vous avez rencontré au module </w:t>
      </w:r>
      <w:r>
        <w:rPr>
          <w:rFonts w:ascii="Consolas" w:hAnsi="Consolas" w:cs="Consolas"/>
          <w:color w:val="E97132" w:themeColor="accent2"/>
          <w:sz w:val="18"/>
          <w:szCs w:val="18"/>
        </w:rPr>
        <w:t xml:space="preserve">ABS</w:t>
      </w:r>
      <w:r>
        <w:rPr>
          <w:sz w:val="22"/>
          <w:szCs w:val="22"/>
        </w:rPr>
        <w:t xml:space="preserve"> : il attendra </w:t>
      </w:r>
      <w:r>
        <w:rPr>
          <w:rFonts w:ascii="Consolas" w:hAnsi="Consolas" w:cs="Consolas"/>
          <w:color w:val="E97132" w:themeColor="accent2"/>
          <w:sz w:val="18"/>
          <w:szCs w:val="18"/>
        </w:rPr>
        <w:t xml:space="preserve">PKG §6</w:t>
      </w:r>
      <w:r>
        <w:rPr>
          <w:sz w:val="22"/>
          <w:szCs w:val="22"/>
        </w:rPr>
        <w:t xml:space="preserve">, parce qu'il ne se comprend qu'avec l'héritage.</w:t>
      </w:r>
    </w:p>
    <w:p>
      <w:pPr>
        <w:spacing w:after="120"/>
      </w:pPr>
      <w:r>
        <w:rPr>
          <w:sz w:val="22"/>
          <w:szCs w:val="22"/>
        </w:rPr>
        <w:t xml:space="preserve">Retenez les mots exacts de la définition de </w:t>
      </w:r>
      <w:r>
        <w:rPr>
          <w:rFonts w:ascii="Consolas" w:hAnsi="Consolas" w:cs="Consolas"/>
          <w:color w:val="E97132" w:themeColor="accent2"/>
          <w:sz w:val="18"/>
          <w:szCs w:val="18"/>
        </w:rPr>
        <w:t xml:space="preserve">private</w:t>
      </w:r>
      <w:r>
        <w:rPr>
          <w:sz w:val="22"/>
          <w:szCs w:val="22"/>
        </w:rPr>
        <w:t xml:space="preserve"> : </w:t>
      </w:r>
      <w:r>
        <w:rPr>
          <w:i/>
          <w:iCs/>
          <w:sz w:val="22"/>
          <w:szCs w:val="22"/>
        </w:rPr>
        <w:t xml:space="preserve">le code de la classe</w:t>
      </w:r>
      <w:r>
        <w:rPr>
          <w:sz w:val="22"/>
          <w:szCs w:val="22"/>
        </w:rPr>
        <w:t xml:space="preserve">, et non </w:t>
      </w:r>
      <w:r>
        <w:rPr>
          <w:i/>
          <w:iCs/>
          <w:sz w:val="22"/>
          <w:szCs w:val="22"/>
        </w:rPr>
        <w:t xml:space="preserve">l'objet</w:t>
      </w:r>
      <w:r>
        <w:rPr>
          <w:sz w:val="22"/>
          <w:szCs w:val="22"/>
        </w:rPr>
        <w:t xml:space="preserve">. </w:t>
      </w:r>
      <w:r>
        <w:rPr>
          <w:rFonts w:ascii="Consolas" w:hAnsi="Consolas" w:cs="Consolas"/>
          <w:color w:val="E97132" w:themeColor="accent2"/>
          <w:sz w:val="18"/>
          <w:szCs w:val="18"/>
        </w:rPr>
        <w:t xml:space="preserve">PKG.1</w:t>
      </w:r>
      <w:r>
        <w:rPr>
          <w:sz w:val="22"/>
          <w:szCs w:val="22"/>
        </w:rPr>
        <w:t xml:space="preserve"> vous demande ce que cela implique quand deux objets de la même classe se rencontrent. Essayez avant de conclure.</w:t>
      </w:r>
    </w:p>
    <w:p>
      <w:pPr>
        <w:pStyle w:val="Heading2"/>
        <w:keepNext/>
        <w:spacing w:after="100" w:before="240"/>
      </w:pPr>
      <w:r>
        <w:rPr>
          <w:b/>
          <w:bCs/>
          <w:color w:val="595959"/>
          <w:sz w:val="24"/>
          <w:szCs w:val="24"/>
        </w:rPr>
        <w:t xml:space="preserve">Le niveau qu'on choisit sans le savoir</w:t>
      </w:r>
    </w:p>
    <w:p>
      <w:pPr>
        <w:keepNext/>
        <w:keepLines/>
        <w:shd w:fill="F2F2F2" w:val="clear"/>
        <w:spacing w:after="0" w:before="100"/>
        <w:ind w:left="220"/>
      </w:pPr>
      <w:r>
        <w:rPr>
          <w:rFonts w:ascii="Consolas" w:hAnsi="Consolas" w:cs="Consolas"/>
          <w:color w:val="E97132" w:themeColor="accent2"/>
          <w:sz w:val="18"/>
          <w:szCs w:val="18"/>
        </w:rPr>
        <w:t xml:space="preserve">package be.ephec.biblio.modele;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class Fiche {                  // invisible hors du package</w:t>
      </w:r>
    </w:p>
    <w:p>
      <w:pPr>
        <w:keepNext/>
        <w:keepLines/>
        <w:shd w:fill="F2F2F2" w:val="clear"/>
        <w:spacing w:after="0" w:before="0"/>
        <w:ind w:left="220"/>
      </w:pPr>
      <w:r>
        <w:rPr>
          <w:rFonts w:ascii="Consolas" w:hAnsi="Consolas" w:cs="Consolas"/>
          <w:color w:val="E97132" w:themeColor="accent2"/>
          <w:sz w:val="18"/>
          <w:szCs w:val="18"/>
        </w:rPr>
        <w:t xml:space="preserve">    String cote;               // idem</w:t>
      </w:r>
    </w:p>
    <w:p>
      <w:pPr>
        <w:keepNext/>
        <w:keepLines/>
        <w:shd w:fill="F2F2F2" w:val="clear"/>
        <w:spacing w:after="0" w:before="0"/>
        <w:ind w:left="220"/>
      </w:pPr>
      <w:r>
        <w:rPr>
          <w:rFonts w:ascii="Consolas" w:hAnsi="Consolas" w:cs="Consolas"/>
          <w:color w:val="E97132" w:themeColor="accent2"/>
          <w:sz w:val="18"/>
          <w:szCs w:val="18"/>
        </w:rPr>
        <w:t xml:space="preserve">    Fiche(String cote) {       // idem</w:t>
      </w:r>
    </w:p>
    <w:p>
      <w:pPr>
        <w:keepNext/>
        <w:keepLines/>
        <w:shd w:fill="F2F2F2" w:val="clear"/>
        <w:spacing w:after="0" w:before="0"/>
        <w:ind w:left="220"/>
      </w:pPr>
      <w:r>
        <w:rPr>
          <w:rFonts w:ascii="Consolas" w:hAnsi="Consolas" w:cs="Consolas"/>
          <w:color w:val="E97132" w:themeColor="accent2"/>
          <w:sz w:val="18"/>
          <w:szCs w:val="18"/>
        </w:rPr>
        <w:t xml:space="preserve">        this.cote = cote;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niveau sans mot-clé s'obtient en n'écrivant rien. Il s'appelle </w:t>
      </w:r>
      <w:r>
        <w:rPr>
          <w:i/>
          <w:iCs/>
          <w:sz w:val="22"/>
          <w:szCs w:val="22"/>
        </w:rPr>
        <w:t xml:space="preserve">visibilité de package</w:t>
      </w:r>
      <w:r>
        <w:rPr>
          <w:sz w:val="22"/>
          <w:szCs w:val="22"/>
        </w:rPr>
        <w:t xml:space="preserve">, ou visibilité par défaut, et vaut pour les membres, les constructeurs et la classe elle-même. Le module </w:t>
      </w:r>
      <w:r>
        <w:rPr>
          <w:rFonts w:ascii="Consolas" w:hAnsi="Consolas" w:cs="Consolas"/>
          <w:color w:val="E97132" w:themeColor="accent2"/>
          <w:sz w:val="18"/>
          <w:szCs w:val="18"/>
        </w:rPr>
        <w:t xml:space="preserve">POO</w:t>
      </w:r>
      <w:r>
        <w:rPr>
          <w:sz w:val="22"/>
          <w:szCs w:val="22"/>
        </w:rPr>
        <w:t xml:space="preserve"> l'avait signalé en passant : la classe </w:t>
      </w:r>
      <w:r>
        <w:rPr>
          <w:rFonts w:ascii="Consolas" w:hAnsi="Consolas" w:cs="Consolas"/>
          <w:color w:val="E97132" w:themeColor="accent2"/>
          <w:sz w:val="18"/>
          <w:szCs w:val="18"/>
        </w:rPr>
        <w:t xml:space="preserve">Personne</w:t>
      </w:r>
      <w:r>
        <w:rPr>
          <w:sz w:val="22"/>
          <w:szCs w:val="22"/>
        </w:rPr>
        <w:t xml:space="preserve">, déclarée sans modificateur, n'était visible que dans son package.</w:t>
      </w:r>
    </w:p>
    <w:p>
      <w:pPr>
        <w:spacing w:after="120"/>
      </w:pPr>
      <w:r>
        <w:rPr>
          <w:sz w:val="22"/>
          <w:szCs w:val="22"/>
        </w:rPr>
        <w:t xml:space="preserve">Son danger est que rien ne signale qu'on l'a choisi. Tant que toutes les classes vivent dans le même package, ce niveau ne se distingue pas de </w:t>
      </w:r>
      <w:r>
        <w:rPr>
          <w:rFonts w:ascii="Consolas" w:hAnsi="Consolas" w:cs="Consolas"/>
          <w:color w:val="E97132" w:themeColor="accent2"/>
          <w:sz w:val="18"/>
          <w:szCs w:val="18"/>
        </w:rPr>
        <w:t xml:space="preserve">public</w:t>
      </w:r>
      <w:r>
        <w:rPr>
          <w:sz w:val="22"/>
          <w:szCs w:val="22"/>
        </w:rPr>
        <w:t xml:space="preserve"> : tout compile, partout. Il se comporte comme </w:t>
      </w:r>
      <w:r>
        <w:rPr>
          <w:rFonts w:ascii="Consolas" w:hAnsi="Consolas" w:cs="Consolas"/>
          <w:color w:val="E97132" w:themeColor="accent2"/>
          <w:sz w:val="18"/>
          <w:szCs w:val="18"/>
        </w:rPr>
        <w:t xml:space="preserve">private</w:t>
      </w:r>
      <w:r>
        <w:rPr>
          <w:sz w:val="22"/>
          <w:szCs w:val="22"/>
        </w:rPr>
        <w:t xml:space="preserve"> pour les autres packages, et on ne le découvre que le jour où le programme est découpé.</w:t>
      </w:r>
    </w:p>
    <w:p>
      <w:pPr>
        <w:spacing w:after="120"/>
      </w:pPr>
      <w:r>
        <w:rPr>
          <w:sz w:val="22"/>
          <w:szCs w:val="22"/>
        </w:rPr>
        <w:t xml:space="preserve">Il a pourtant un usage délibéré, qui découle de </w:t>
      </w:r>
      <w:r>
        <w:rPr>
          <w:rFonts w:ascii="Consolas" w:hAnsi="Consolas" w:cs="Consolas"/>
          <w:color w:val="E97132" w:themeColor="accent2"/>
          <w:sz w:val="18"/>
          <w:szCs w:val="18"/>
        </w:rPr>
        <w:t xml:space="preserve">PKG §1</w:t>
      </w:r>
      <w:r>
        <w:rPr>
          <w:sz w:val="22"/>
          <w:szCs w:val="22"/>
        </w:rPr>
        <w:t xml:space="preserve"> : une classe de test vit dans le même package que la classe testée. Un membre laissé à ce niveau lui est accessible, sans être ouvert au reste du programme.</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Demo_PKG</w:t>
            </w:r>
            <w:r>
              <w:rPr>
                <w:sz w:val="22"/>
                <w:szCs w:val="22"/>
              </w:rPr>
              <w:t xml:space="preserve"> : déménager une classe, et voir ce qui casse</w:t>
            </w:r>
          </w:p>
          <w:p>
            <w:pPr>
              <w:spacing w:after="0"/>
            </w:pPr>
            <w:r>
              <w:rPr>
                <w:sz w:val="22"/>
                <w:szCs w:val="22"/>
              </w:rPr>
              <w:t xml:space="preserve">La démonstration part d'un programme qui fonctionne, entièrement rangé dans un seul package, et le découpe en trois avec l'outil de refactoring. La compilation se brise aussitôt. Chaque erreur désigne un endroit où le code s'appuyait sur une proximité qui vient de disparaître, et le compilateur pose à chaque fois une question de conception.</w:t>
            </w:r>
          </w:p>
        </w:tc>
      </w:tr>
    </w:tbl>
    <w:p>
      <w:pPr>
        <w:spacing w:after="60"/>
      </w:pP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PKG.1</w:t>
            </w:r>
            <w:r>
              <w:rPr>
                <w:sz w:val="22"/>
                <w:szCs w:val="22"/>
              </w:rPr>
              <w:t xml:space="preserve"> Ce que voit une classe du même package</w:t>
            </w:r>
          </w:p>
          <w:p>
            <w:pPr>
              <w:spacing w:after="0"/>
            </w:pPr>
            <w:r>
              <w:rPr>
                <w:sz w:val="22"/>
                <w:szCs w:val="22"/>
              </w:rPr>
              <w:t xml:space="preserve">L'exercice est une expérience : six lignes commentées, une par membre. Décommentez-les une à une et notez celles que le compilateur refuse. La liste attendue par le test se déduit de ce que vous avez observé, pas l'inverse. La première question de fin d'exercice porte sur le périmètre exact de </w:t>
            </w:r>
            <w:r>
              <w:rPr>
                <w:rFonts w:ascii="Consolas" w:hAnsi="Consolas" w:cs="Consolas"/>
                <w:color w:val="E97132" w:themeColor="accent2"/>
                <w:sz w:val="18"/>
                <w:szCs w:val="18"/>
              </w:rPr>
              <w:t xml:space="preserve">private</w:t>
            </w:r>
            <w:r>
              <w:rPr>
                <w:sz w:val="22"/>
                <w:szCs w:val="22"/>
              </w:rPr>
              <w:t xml:space="preserve">, et la réponse surprend souvent.</w:t>
            </w:r>
          </w:p>
        </w:tc>
      </w:tr>
    </w:tbl>
    <w:p>
      <w:pPr>
        <w:spacing w:after="60"/>
      </w:pPr>
    </w:p>
    <w:p>
      <w:pPr>
        <w:pStyle w:val="Heading1"/>
        <w:keepNext/>
        <w:spacing w:after="160" w:before="360"/>
      </w:pPr>
      <w:r>
        <w:rPr>
          <w:b/>
          <w:bCs/>
          <w:color w:val="1F4E79"/>
          <w:sz w:val="30"/>
          <w:szCs w:val="30"/>
        </w:rPr>
        <w:t xml:space="preserve">PKG §3 — Champ public ou accesseur</w:t>
      </w:r>
    </w:p>
    <w:p>
      <w:pPr>
        <w:pStyle w:val="Heading2"/>
        <w:keepNext/>
        <w:spacing w:after="100" w:before="240"/>
      </w:pPr>
      <w:r>
        <w:rPr>
          <w:b/>
          <w:bCs/>
          <w:color w:val="595959"/>
          <w:sz w:val="24"/>
          <w:szCs w:val="24"/>
        </w:rPr>
        <w:t xml:space="preserve">Ce qu'un champ public promet</w:t>
      </w:r>
    </w:p>
    <w:p>
      <w:pPr>
        <w:keepNext/>
        <w:keepLines/>
        <w:shd w:fill="F2F2F2" w:val="clear"/>
        <w:spacing w:after="0" w:before="100"/>
        <w:ind w:left="220"/>
      </w:pPr>
      <w:r>
        <w:rPr>
          <w:rFonts w:ascii="Consolas" w:hAnsi="Consolas" w:cs="Consolas"/>
          <w:color w:val="E97132" w:themeColor="accent2"/>
          <w:sz w:val="18"/>
          <w:szCs w:val="18"/>
        </w:rPr>
        <w:t xml:space="preserve">public class Livre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int exemplaires;</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ailleurs, sans que Livre le sache</w:t>
      </w:r>
    </w:p>
    <w:p>
      <w:pPr>
        <w:keepNext w:val="false"/>
        <w:keepLines/>
        <w:shd w:fill="F2F2F2" w:val="clear"/>
        <w:spacing w:after="160" w:before="0"/>
        <w:ind w:left="220"/>
      </w:pPr>
      <w:r>
        <w:rPr>
          <w:rFonts w:ascii="Consolas" w:hAnsi="Consolas" w:cs="Consolas"/>
          <w:color w:val="E97132" w:themeColor="accent2"/>
          <w:sz w:val="18"/>
          <w:szCs w:val="18"/>
        </w:rPr>
        <w:t xml:space="preserve">livre.exemplaires = -3;</w:t>
      </w:r>
    </w:p>
    <w:p>
      <w:pPr>
        <w:spacing w:after="120"/>
      </w:pPr>
      <w:r>
        <w:rPr>
          <w:sz w:val="22"/>
          <w:szCs w:val="22"/>
        </w:rPr>
        <w:t xml:space="preserve">Un champ public donne deux droits à la fois, lire et écrire, à tout le monde et pour toujours. La classe perd la main sur sa propre donnée : rien ne l'empêche de valoir moins trois, et rien ne la prévient quand c'est le cas.</w:t>
      </w:r>
    </w:p>
    <w:p>
      <w:pPr>
        <w:spacing w:after="120"/>
      </w:pPr>
      <w:r>
        <w:rPr>
          <w:sz w:val="22"/>
          <w:szCs w:val="22"/>
        </w:rPr>
        <w:t xml:space="preserve">Le coût le plus lourd vient à long terme, parce que d'autres classes dépendent du champ. Le jour où vous voudrez le renommer, changer son type ou le remplacer par un calcul, toutes les classes qui l'emploient devront changer avec lui. Dans une équipe, ces classes ne sont pas toutes les vôtres.</w:t>
      </w:r>
    </w:p>
    <w:p>
      <w:pPr>
        <w:pStyle w:val="Heading2"/>
        <w:keepNext/>
        <w:spacing w:after="100" w:before="240"/>
      </w:pPr>
      <w:r>
        <w:rPr>
          <w:b/>
          <w:bCs/>
          <w:color w:val="595959"/>
          <w:sz w:val="24"/>
          <w:szCs w:val="24"/>
        </w:rPr>
        <w:t xml:space="preserve">Ce que l'accesseur garde</w:t>
      </w:r>
    </w:p>
    <w:p>
      <w:pPr>
        <w:keepNext/>
        <w:keepLines/>
        <w:shd w:fill="F2F2F2" w:val="clear"/>
        <w:spacing w:after="0" w:before="100"/>
        <w:ind w:left="220"/>
      </w:pPr>
      <w:r>
        <w:rPr>
          <w:rFonts w:ascii="Consolas" w:hAnsi="Consolas" w:cs="Consolas"/>
          <w:color w:val="E97132" w:themeColor="accent2"/>
          <w:sz w:val="18"/>
          <w:szCs w:val="18"/>
        </w:rPr>
        <w:t xml:space="preserve">public class Livre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int exemplaires;</w:t>
      </w:r>
    </w:p>
    <w:p>
      <w:pPr>
        <w:keepNext/>
        <w:keepLines/>
        <w:shd w:fill="F2F2F2" w:val="clear"/>
        <w:spacing w:after="0" w:before="0"/>
        <w:ind w:left="220"/>
      </w:pPr>
      <w:r>
        <w:rPr>
          <w:rFonts w:ascii="Consolas" w:hAnsi="Consolas" w:cs="Consolas"/>
          <w:color w:val="E97132" w:themeColor="accent2"/>
          <w:sz w:val="18"/>
          <w:szCs w:val="18"/>
        </w:rPr>
        <w:t xml:space="preserve">    private int empruntes;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int getDisponibles() {       // hier : un champ</w:t>
      </w:r>
    </w:p>
    <w:p>
      <w:pPr>
        <w:keepNext/>
        <w:keepLines/>
        <w:shd w:fill="F2F2F2" w:val="clear"/>
        <w:spacing w:after="0" w:before="0"/>
        <w:ind w:left="220"/>
      </w:pPr>
      <w:r>
        <w:rPr>
          <w:rFonts w:ascii="Consolas" w:hAnsi="Consolas" w:cs="Consolas"/>
          <w:color w:val="E97132" w:themeColor="accent2"/>
          <w:sz w:val="18"/>
          <w:szCs w:val="18"/>
        </w:rPr>
        <w:t xml:space="preserve">        return exemplaires - empruntes;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 accesseur public ne donne que la lecture. La classe peut calculer la valeur, la formater ou la refuser, et son corps change sans qu'aucun appelant ne le sache. La méthode </w:t>
      </w:r>
      <w:r>
        <w:rPr>
          <w:rFonts w:ascii="Consolas" w:hAnsi="Consolas" w:cs="Consolas"/>
          <w:color w:val="E97132" w:themeColor="accent2"/>
          <w:sz w:val="18"/>
          <w:szCs w:val="18"/>
        </w:rPr>
        <w:t xml:space="preserve">getDisponibles</w:t>
      </w:r>
      <w:r>
        <w:rPr>
          <w:sz w:val="22"/>
          <w:szCs w:val="22"/>
        </w:rPr>
        <w:t xml:space="preserve"> retournait hier un champ ; elle fait aujourd'hui un calcul, et aucun appelant n'a eu à changer.</w:t>
      </w:r>
    </w:p>
    <w:p>
      <w:pPr>
        <w:spacing w:after="120"/>
      </w:pPr>
      <w:r>
        <w:rPr>
          <w:sz w:val="22"/>
          <w:szCs w:val="22"/>
        </w:rPr>
        <w:t xml:space="preserve">C'est la réponse à une question que beaucoup se posent depuis le module </w:t>
      </w:r>
      <w:r>
        <w:rPr>
          <w:rFonts w:ascii="Consolas" w:hAnsi="Consolas" w:cs="Consolas"/>
          <w:color w:val="E97132" w:themeColor="accent2"/>
          <w:sz w:val="18"/>
          <w:szCs w:val="18"/>
        </w:rPr>
        <w:t xml:space="preserve">POO</w:t>
      </w:r>
      <w:r>
        <w:rPr>
          <w:sz w:val="22"/>
          <w:szCs w:val="22"/>
        </w:rPr>
        <w:t xml:space="preserve"> : à quoi bon un getter qui se contente de retourner un champ ? Le jour où il fait autre chose, personne ne doit le savoir, et c'est précisément ce qu'il permet. Le getter et le champ public ne sont donc pas équivalents, même quand leur code se ressemble : l'un expose une donnée, l'autre un comportement, celui de la donner.</w:t>
      </w:r>
    </w:p>
    <w:p>
      <w:pPr>
        <w:spacing w:after="120"/>
      </w:pPr>
      <w:r>
        <w:rPr>
          <w:sz w:val="22"/>
          <w:szCs w:val="22"/>
        </w:rPr>
        <w:t xml:space="preserve">L'autre moitié de la règle </w:t>
      </w:r>
      <w:r>
        <w:rPr>
          <w:rFonts w:ascii="Consolas" w:hAnsi="Consolas" w:cs="Consolas"/>
          <w:color w:val="E97132" w:themeColor="accent2"/>
          <w:sz w:val="18"/>
          <w:szCs w:val="18"/>
          <w:u w:val="none"/>
        </w:rPr>
        <w:t xml:space="preserve">CC-OBJ.2</w:t>
      </w:r>
      <w:r>
        <w:rPr>
          <w:sz w:val="22"/>
          <w:szCs w:val="22"/>
        </w:rPr>
        <w:t xml:space="preserve"> compte autant : un accesseur n'est pas une obligation. Écrire un getter et un setter pour chaque champ revient à rendre les champs publics avec plus de lignes. Chaque accesseur est une décision.</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PKG.2</w:t>
            </w:r>
            <w:r>
              <w:rPr>
                <w:sz w:val="22"/>
                <w:szCs w:val="22"/>
              </w:rPr>
              <w:t xml:space="preserve"> Ce que voit une classe d'un autre package</w:t>
            </w:r>
          </w:p>
          <w:p>
            <w:pPr>
              <w:spacing w:after="0"/>
            </w:pPr>
            <w:r>
              <w:rPr>
                <w:sz w:val="22"/>
                <w:szCs w:val="22"/>
              </w:rPr>
              <w:t xml:space="preserve">La première partie reprend l'expérience de </w:t>
            </w:r>
            <w:r>
              <w:rPr>
                <w:rFonts w:ascii="Consolas" w:hAnsi="Consolas" w:cs="Consolas"/>
                <w:color w:val="E97132" w:themeColor="accent2"/>
                <w:sz w:val="18"/>
                <w:szCs w:val="18"/>
              </w:rPr>
              <w:t xml:space="preserve">PKG.1</w:t>
            </w:r>
            <w:r>
              <w:rPr>
                <w:sz w:val="22"/>
                <w:szCs w:val="22"/>
              </w:rPr>
              <w:t xml:space="preserve">, avec une seule différence : le package. Notez lequel des six membres change de camp, et rapprochez-le de </w:t>
            </w:r>
            <w:r>
              <w:rPr>
                <w:rFonts w:ascii="Consolas" w:hAnsi="Consolas" w:cs="Consolas"/>
                <w:color w:val="E97132" w:themeColor="accent2"/>
                <w:sz w:val="18"/>
                <w:szCs w:val="18"/>
              </w:rPr>
              <w:t xml:space="preserve">PKG §2</w:t>
            </w:r>
            <w:r>
              <w:rPr>
                <w:sz w:val="22"/>
                <w:szCs w:val="22"/>
              </w:rPr>
              <w:t xml:space="preserve">. La seconde partie impose une contrainte qui est toute la consigne : le champ reste tel qu'il est. Le passer en </w:t>
            </w:r>
            <w:r>
              <w:rPr>
                <w:rFonts w:ascii="Consolas" w:hAnsi="Consolas" w:cs="Consolas"/>
                <w:color w:val="E97132" w:themeColor="accent2"/>
                <w:sz w:val="18"/>
                <w:szCs w:val="18"/>
              </w:rPr>
              <w:t xml:space="preserve">public</w:t>
            </w:r>
            <w:r>
              <w:rPr>
                <w:sz w:val="22"/>
                <w:szCs w:val="22"/>
              </w:rPr>
              <w:t xml:space="preserve"> ferait compiler l'exercice en dix secondes, et l'un des deux tests est écrit pour le refuser.</w:t>
            </w:r>
          </w:p>
        </w:tc>
      </w:tr>
    </w:tbl>
    <w:p>
      <w:pPr>
        <w:spacing w:after="60"/>
      </w:pPr>
    </w:p>
    <w:p>
      <w:pPr>
        <w:pStyle w:val="Heading1"/>
        <w:keepNext/>
        <w:spacing w:after="160" w:before="360"/>
      </w:pPr>
      <w:r>
        <w:rPr>
          <w:b/>
          <w:bCs/>
          <w:color w:val="1F4E79"/>
          <w:sz w:val="30"/>
          <w:szCs w:val="30"/>
        </w:rPr>
        <w:t xml:space="preserve">PKG §4 — La surface publique</w:t>
      </w:r>
    </w:p>
    <w:p>
      <w:pPr>
        <w:pStyle w:val="Heading2"/>
        <w:keepNext/>
        <w:spacing w:after="100" w:before="240"/>
      </w:pPr>
      <w:r>
        <w:rPr>
          <w:b/>
          <w:bCs/>
          <w:color w:val="595959"/>
          <w:sz w:val="24"/>
          <w:szCs w:val="24"/>
        </w:rPr>
        <w:t xml:space="preserve">Chaque membre public est une promesse</w:t>
      </w:r>
    </w:p>
    <w:p>
      <w:pPr>
        <w:spacing w:after="120"/>
      </w:pPr>
      <w:r>
        <w:rPr>
          <w:sz w:val="22"/>
          <w:szCs w:val="22"/>
        </w:rPr>
        <w:t xml:space="preserve">On appelle </w:t>
      </w:r>
      <w:r>
        <w:rPr>
          <w:i/>
          <w:iCs/>
          <w:sz w:val="22"/>
          <w:szCs w:val="22"/>
        </w:rPr>
        <w:t xml:space="preserve">surface publique</w:t>
      </w:r>
      <w:r>
        <w:rPr>
          <w:sz w:val="22"/>
          <w:szCs w:val="22"/>
        </w:rPr>
        <w:t xml:space="preserve"> l'ensemble de ce qu'une classe montre aux autres packages. C'est la partie de la classe sur laquelle d'autres s'appuient, et donc la seule qu'on ne peut plus modifier sans prévenir.</w:t>
      </w:r>
    </w:p>
    <w:p>
      <w:pPr>
        <w:spacing w:after="120"/>
      </w:pPr>
      <w:r>
        <w:rPr>
          <w:sz w:val="22"/>
          <w:szCs w:val="22"/>
        </w:rPr>
        <w:t xml:space="preserve">Une asymétrie décide de tout. Une méthode privée qu'on rend publique ne casse rien, puisque personne ne l'utilisait. Une méthode publique qu'on rend privée casse tous ceux qui l'appelaient, et on ne sait pas toujours qui ils sont. D'où la règle : partir du plus fermé, et n'ouvrir que sur un besoin réel. Ouvrir par défaut, c'est s'interdire de changer d'avis ; fermer par défaut laisse toutes les portes ouvertes.</w:t>
      </w:r>
    </w:p>
    <w:p>
      <w:pPr>
        <w:pStyle w:val="Heading2"/>
        <w:keepNext/>
        <w:spacing w:after="100" w:before="240"/>
      </w:pPr>
      <w:r>
        <w:rPr>
          <w:b/>
          <w:bCs/>
          <w:color w:val="595959"/>
          <w:sz w:val="24"/>
          <w:szCs w:val="24"/>
        </w:rPr>
        <w:t xml:space="preserve">Choisir, membre par membre</w:t>
      </w:r>
    </w:p>
    <w:p>
      <w:pPr>
        <w:keepNext/>
        <w:keepLines/>
        <w:shd w:fill="F2F2F2" w:val="clear"/>
        <w:spacing w:after="0" w:before="100"/>
        <w:ind w:left="220"/>
      </w:pPr>
      <w:r>
        <w:rPr>
          <w:rFonts w:ascii="Consolas" w:hAnsi="Consolas" w:cs="Consolas"/>
          <w:color w:val="E97132" w:themeColor="accent2"/>
          <w:sz w:val="18"/>
          <w:szCs w:val="18"/>
        </w:rPr>
        <w:t xml:space="preserve">public class Catalogue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Livre[] livres = new Livre[100];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ajouter(Livre livre) { ... }</w:t>
      </w:r>
    </w:p>
    <w:p>
      <w:pPr>
        <w:keepNext/>
        <w:keepLines/>
        <w:shd w:fill="F2F2F2" w:val="clear"/>
        <w:spacing w:after="0" w:before="0"/>
        <w:ind w:left="220"/>
      </w:pPr>
      <w:r>
        <w:rPr>
          <w:rFonts w:ascii="Consolas" w:hAnsi="Consolas" w:cs="Consolas"/>
          <w:color w:val="E97132" w:themeColor="accent2"/>
          <w:sz w:val="18"/>
          <w:szCs w:val="18"/>
        </w:rPr>
        <w:t xml:space="preserve">    public Livre chercher(String isbn) {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boolean estCoherent() { ... }       // pour les tests</w:t>
      </w:r>
    </w:p>
    <w:p>
      <w:pPr>
        <w:keepNext/>
        <w:keepLines/>
        <w:shd w:fill="F2F2F2" w:val="clear"/>
        <w:spacing w:after="0" w:before="0"/>
        <w:ind w:left="220"/>
      </w:pPr>
      <w:r>
        <w:rPr>
          <w:rFonts w:ascii="Consolas" w:hAnsi="Consolas" w:cs="Consolas"/>
          <w:color w:val="E97132" w:themeColor="accent2"/>
          <w:sz w:val="18"/>
          <w:szCs w:val="18"/>
        </w:rPr>
        <w:t xml:space="preserve">    private void agrandir() { ...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tabs>
          <w:tab w:val="left" w:pos="567"/>
        </w:tabs>
        <w:spacing w:after="60"/>
        <w:ind w:left="567" w:hanging="283"/>
      </w:pPr>
      <w:r>
        <w:rPr>
          <w:sz w:val="22"/>
          <w:szCs w:val="22"/>
        </w:rPr>
        <w:t xml:space="preserve">1.	</w:t>
      </w:r>
      <w:r>
        <w:rPr>
          <w:b/>
          <w:bCs/>
          <w:sz w:val="22"/>
          <w:szCs w:val="22"/>
        </w:rPr>
        <w:t xml:space="preserve">Le niveau </w:t>
      </w:r>
      <w:r>
        <w:rPr>
          <w:rFonts w:ascii="Consolas" w:hAnsi="Consolas" w:cs="Consolas"/>
          <w:b/>
          <w:bCs/>
          <w:color w:val="E97132" w:themeColor="accent2"/>
          <w:sz w:val="18"/>
          <w:szCs w:val="18"/>
        </w:rPr>
        <w:t xml:space="preserve">private</w:t>
      </w:r>
      <w:r>
        <w:rPr>
          <w:b/>
          <w:bCs/>
          <w:sz w:val="22"/>
          <w:szCs w:val="22"/>
        </w:rPr>
        <w:t xml:space="preserve"> d'abord</w:t>
      </w:r>
      <w:r>
        <w:rPr>
          <w:sz w:val="22"/>
          <w:szCs w:val="22"/>
        </w:rPr>
        <w:t xml:space="preserve"> : c'est le cas le plus fréquent.</w:t>
      </w:r>
    </w:p>
    <w:p>
      <w:pPr>
        <w:tabs>
          <w:tab w:val="left" w:pos="567"/>
        </w:tabs>
        <w:spacing w:after="60"/>
        <w:ind w:left="567" w:hanging="283"/>
      </w:pPr>
      <w:r>
        <w:rPr>
          <w:sz w:val="22"/>
          <w:szCs w:val="22"/>
        </w:rPr>
        <w:t xml:space="preserve">2.	</w:t>
      </w:r>
      <w:r>
        <w:rPr>
          <w:b/>
          <w:bCs/>
          <w:sz w:val="22"/>
          <w:szCs w:val="22"/>
        </w:rPr>
        <w:t xml:space="preserve">La visibilité de package</w:t>
      </w:r>
      <w:r>
        <w:rPr>
          <w:sz w:val="22"/>
          <w:szCs w:val="22"/>
        </w:rPr>
        <w:t xml:space="preserve">, si une voisine en a besoin (par exemple pour les tests).</w:t>
      </w:r>
    </w:p>
    <w:p>
      <w:pPr>
        <w:tabs>
          <w:tab w:val="left" w:pos="567"/>
        </w:tabs>
        <w:spacing w:after="60"/>
        <w:ind w:left="567" w:hanging="283"/>
      </w:pPr>
      <w:r>
        <w:rPr>
          <w:sz w:val="22"/>
          <w:szCs w:val="22"/>
        </w:rPr>
        <w:t xml:space="preserve">3.	</w:t>
      </w:r>
      <w:r>
        <w:rPr>
          <w:b/>
          <w:bCs/>
          <w:sz w:val="22"/>
          <w:szCs w:val="22"/>
        </w:rPr>
        <w:t xml:space="preserve">Le niveau </w:t>
      </w:r>
      <w:r>
        <w:rPr>
          <w:rFonts w:ascii="Consolas" w:hAnsi="Consolas" w:cs="Consolas"/>
          <w:b/>
          <w:bCs/>
          <w:color w:val="E97132" w:themeColor="accent2"/>
          <w:sz w:val="18"/>
          <w:szCs w:val="18"/>
        </w:rPr>
        <w:t xml:space="preserve">public</w:t>
      </w:r>
      <w:r>
        <w:rPr>
          <w:sz w:val="22"/>
          <w:szCs w:val="22"/>
        </w:rPr>
        <w:t xml:space="preserve"> pour ce que les autres appellent.</w:t>
      </w:r>
    </w:p>
    <w:p>
      <w:pPr>
        <w:spacing w:after="60"/>
      </w:pPr>
    </w:p>
    <w:p>
      <w:pPr>
        <w:spacing w:after="120"/>
      </w:pPr>
      <w:r>
        <w:rPr>
          <w:sz w:val="22"/>
          <w:szCs w:val="22"/>
        </w:rPr>
        <w:t xml:space="preserve">Lisez la classe en partant de ce qu'un utilisateur du catalogue doit pouvoir faire : ajouter un livre, en chercher un. Ce sont les deux seules méthodes publiques. Le tableau et la façon de l'agrandir sont des détails de fabrication, et restent privés. La méthode </w:t>
      </w:r>
      <w:r>
        <w:rPr>
          <w:rFonts w:ascii="Consolas" w:hAnsi="Consolas" w:cs="Consolas"/>
          <w:color w:val="E97132" w:themeColor="accent2"/>
          <w:sz w:val="18"/>
          <w:szCs w:val="18"/>
        </w:rPr>
        <w:t xml:space="preserve">estCoherent</w:t>
      </w:r>
      <w:r>
        <w:rPr>
          <w:sz w:val="22"/>
          <w:szCs w:val="22"/>
        </w:rPr>
        <w:t xml:space="preserve"> est un cas intermédiaire : elle vérifie que le catalogue n'est pas corrompu, ce qui intéresse les tests mais pas les utilisateurs. Une voisine, ici, c'est d'abord la classe de test : la visibilité de package la met à sa portée, et la cache au reste du programme.</w:t>
      </w:r>
    </w:p>
    <w:p>
      <w:pPr>
        <w:spacing w:after="120"/>
      </w:pPr>
      <w:r>
        <w:rPr>
          <w:sz w:val="22"/>
          <w:szCs w:val="22"/>
        </w:rPr>
        <w:t xml:space="preserve">Le choix se fait donc membre par membre, et une question suffit : qui a réellement besoin de ceci ?</w:t>
      </w:r>
    </w:p>
    <w:p>
      <w:pPr>
        <w:pStyle w:val="Heading2"/>
        <w:keepNext/>
        <w:spacing w:after="100" w:before="240"/>
      </w:pPr>
      <w:r>
        <w:rPr>
          <w:b/>
          <w:bCs/>
          <w:color w:val="595959"/>
          <w:sz w:val="24"/>
          <w:szCs w:val="24"/>
        </w:rPr>
        <w:t xml:space="preserve">Une seule classe publique par fichier</w:t>
      </w:r>
    </w:p>
    <w:p>
      <w:pPr>
        <w:keepNext/>
        <w:keepLines/>
        <w:shd w:fill="F2F2F2" w:val="clear"/>
        <w:spacing w:after="0" w:before="100"/>
        <w:ind w:left="220"/>
      </w:pPr>
      <w:r>
        <w:rPr>
          <w:rFonts w:ascii="Consolas" w:hAnsi="Consolas" w:cs="Consolas"/>
          <w:color w:val="E97132" w:themeColor="accent2"/>
          <w:sz w:val="18"/>
          <w:szCs w:val="18"/>
        </w:rPr>
        <w:t xml:space="preserve">// fichier Catalogue.java</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class Catalogue {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class Rayon { ... }             // permis : visible dans le package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public class Etagere { ... }    // erreur de compilation</w:t>
      </w:r>
    </w:p>
    <w:p>
      <w:pPr>
        <w:spacing w:after="120"/>
      </w:pPr>
      <w:r>
        <w:rPr>
          <w:sz w:val="22"/>
          <w:szCs w:val="22"/>
        </w:rPr>
        <w:t xml:space="preserve">La surface publique se mesure aussi en classes. Une classe est publique ou de package, rien d'autre : </w:t>
      </w:r>
      <w:r>
        <w:rPr>
          <w:rFonts w:ascii="Consolas" w:hAnsi="Consolas" w:cs="Consolas"/>
          <w:color w:val="E97132" w:themeColor="accent2"/>
          <w:sz w:val="18"/>
          <w:szCs w:val="18"/>
        </w:rPr>
        <w:t xml:space="preserve">private</w:t>
      </w:r>
      <w:r>
        <w:rPr>
          <w:sz w:val="22"/>
          <w:szCs w:val="22"/>
        </w:rPr>
        <w:t xml:space="preserve"> et </w:t>
      </w:r>
      <w:r>
        <w:rPr>
          <w:rFonts w:ascii="Consolas" w:hAnsi="Consolas" w:cs="Consolas"/>
          <w:color w:val="E97132" w:themeColor="accent2"/>
          <w:sz w:val="18"/>
          <w:szCs w:val="18"/>
        </w:rPr>
        <w:t xml:space="preserve">protected</w:t>
      </w:r>
      <w:r>
        <w:rPr>
          <w:sz w:val="22"/>
          <w:szCs w:val="22"/>
        </w:rPr>
        <w:t xml:space="preserve"> sont interdits sur une classe écrite directement dans son fichier. Une classe sans modificateur est un détail d'implémentation de son package, et les autres packages l'ignorent.</w:t>
      </w:r>
    </w:p>
    <w:p>
      <w:pPr>
        <w:spacing w:after="120"/>
      </w:pPr>
      <w:r>
        <w:rPr>
          <w:sz w:val="22"/>
          <w:szCs w:val="22"/>
        </w:rPr>
        <w:t xml:space="preserve">Un fichier contient au plus une classe publique, et porte son nom. Ce n'est pas une convention mais une règle du compilateur : il exige qu'une classe publique </w:t>
      </w:r>
      <w:r>
        <w:rPr>
          <w:rFonts w:ascii="Consolas" w:hAnsi="Consolas" w:cs="Consolas"/>
          <w:color w:val="E97132" w:themeColor="accent2"/>
          <w:sz w:val="18"/>
          <w:szCs w:val="18"/>
        </w:rPr>
        <w:t xml:space="preserve">Etagere</w:t>
      </w:r>
      <w:r>
        <w:rPr>
          <w:sz w:val="22"/>
          <w:szCs w:val="22"/>
        </w:rPr>
        <w:t xml:space="preserve"> vive dans un fichier </w:t>
      </w:r>
      <w:r>
        <w:rPr>
          <w:rFonts w:ascii="Consolas" w:hAnsi="Consolas" w:cs="Consolas"/>
          <w:color w:val="E97132" w:themeColor="accent2"/>
          <w:sz w:val="18"/>
          <w:szCs w:val="18"/>
        </w:rPr>
        <w:t xml:space="preserve">Etagere.java</w:t>
      </w:r>
      <w:r>
        <w:rPr>
          <w:sz w:val="22"/>
          <w:szCs w:val="22"/>
        </w:rPr>
        <w:t xml:space="preserve">, et il le dit dans son message. Rien n'interdit de placer plusieurs classes non publiques dans un même fichier, mais l'usage est d'en écrire une par fichier, et IntelliJ s'y range.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PKG.3</w:t>
            </w:r>
            <w:r>
              <w:rPr>
                <w:sz w:val="22"/>
                <w:szCs w:val="22"/>
              </w:rPr>
              <w:t xml:space="preserve"> Réduire la surface publique d'une classe</w:t>
            </w:r>
          </w:p>
          <w:p>
            <w:pPr>
              <w:spacing w:after="0"/>
            </w:pPr>
            <w:r>
              <w:rPr>
                <w:sz w:val="22"/>
                <w:szCs w:val="22"/>
              </w:rPr>
              <w:t xml:space="preserve">La classe fournie fonctionne, et tout y est public. Le programme fourni définit ce dont un utilisateur a réellement besoin : il n'appelle que trois opérations. Le travail consiste à fermer tout le reste sans que ce programme cesse de compiler. Comptez les promesses que faisait la version d'origine, et celles que fait la vôtre : la différence mesure le travail accompli. Voir </w:t>
            </w:r>
            <w:r>
              <w:rPr>
                <w:rFonts w:ascii="Consolas" w:hAnsi="Consolas" w:cs="Consolas"/>
                <w:color w:val="E97132" w:themeColor="accent2"/>
                <w:sz w:val="18"/>
                <w:szCs w:val="18"/>
                <w:u w:val="none"/>
              </w:rPr>
              <w:t xml:space="preserve">CC-CLS.2</w:t>
            </w:r>
            <w:r>
              <w:rPr>
                <w:sz w:val="22"/>
                <w:szCs w:val="22"/>
              </w:rPr>
              <w:t xml:space="preserve">.</w:t>
            </w:r>
          </w:p>
        </w:tc>
      </w:tr>
    </w:tbl>
    <w:p>
      <w:pPr>
        <w:spacing w:after="60"/>
      </w:pPr>
    </w:p>
    <w:p>
      <w:pPr>
        <w:pStyle w:val="Heading1"/>
        <w:keepNext/>
        <w:spacing w:after="160" w:before="360"/>
      </w:pPr>
      <w:r>
        <w:rPr>
          <w:b/>
          <w:bCs/>
          <w:color w:val="1F4E79"/>
          <w:sz w:val="30"/>
          <w:szCs w:val="30"/>
        </w:rPr>
        <w:t xml:space="preserve">PKG §5 — Découper en packages</w:t>
      </w:r>
    </w:p>
    <w:p>
      <w:pPr>
        <w:pStyle w:val="Heading2"/>
        <w:keepNext/>
        <w:spacing w:after="100" w:before="240"/>
      </w:pPr>
      <w:r>
        <w:rPr>
          <w:b/>
          <w:bCs/>
          <w:color w:val="595959"/>
          <w:sz w:val="24"/>
          <w:szCs w:val="24"/>
        </w:rPr>
        <w:t xml:space="preserve">Ranger par responsabilité</w:t>
      </w:r>
    </w:p>
    <w:p>
      <w:pPr>
        <w:keepNext/>
        <w:keepLines/>
        <w:shd w:fill="F2F2F2" w:val="clear"/>
        <w:spacing w:after="0" w:before="100"/>
        <w:ind w:left="220"/>
      </w:pPr>
      <w:r>
        <w:rPr>
          <w:rFonts w:ascii="Consolas" w:hAnsi="Consolas" w:cs="Consolas"/>
          <w:color w:val="E97132" w:themeColor="accent2"/>
          <w:sz w:val="18"/>
          <w:szCs w:val="18"/>
        </w:rPr>
        <w:t xml:space="preserve">be.ephec.biblio.modele          Livre, Auteur</w:t>
      </w:r>
    </w:p>
    <w:p>
      <w:pPr>
        <w:keepNext/>
        <w:keepLines/>
        <w:shd w:fill="F2F2F2" w:val="clear"/>
        <w:spacing w:after="0" w:before="0"/>
        <w:ind w:left="220"/>
      </w:pPr>
      <w:r>
        <w:rPr>
          <w:rFonts w:ascii="Consolas" w:hAnsi="Consolas" w:cs="Consolas"/>
          <w:color w:val="E97132" w:themeColor="accent2"/>
          <w:sz w:val="18"/>
          <w:szCs w:val="18"/>
        </w:rPr>
        <w:t xml:space="preserve">be.ephec.biblio.service         Emprunt, Catalogue</w:t>
      </w:r>
    </w:p>
    <w:p>
      <w:pPr>
        <w:keepNext w:val="false"/>
        <w:keepLines/>
        <w:shd w:fill="F2F2F2" w:val="clear"/>
        <w:spacing w:after="160" w:before="0"/>
        <w:ind w:left="220"/>
      </w:pPr>
      <w:r>
        <w:rPr>
          <w:rFonts w:ascii="Consolas" w:hAnsi="Consolas" w:cs="Consolas"/>
          <w:color w:val="E97132" w:themeColor="accent2"/>
          <w:sz w:val="18"/>
          <w:szCs w:val="18"/>
        </w:rPr>
        <w:t xml:space="preserve">be.ephec.biblio.application     Main</w:t>
      </w:r>
    </w:p>
    <w:p>
      <w:pPr>
        <w:spacing w:after="120"/>
      </w:pPr>
      <w:r>
        <w:rPr>
          <w:sz w:val="22"/>
          <w:szCs w:val="22"/>
        </w:rPr>
        <w:t xml:space="preserve">Un package regroupe des classes qui changent pour les mêmes raisons. C'est le critère de la règle </w:t>
      </w:r>
      <w:r>
        <w:rPr>
          <w:rFonts w:ascii="Consolas" w:hAnsi="Consolas" w:cs="Consolas"/>
          <w:color w:val="E97132" w:themeColor="accent2"/>
          <w:sz w:val="18"/>
          <w:szCs w:val="18"/>
          <w:u w:val="none"/>
        </w:rPr>
        <w:t xml:space="preserve">CC-CLS.1</w:t>
      </w:r>
      <w:r>
        <w:rPr>
          <w:sz w:val="22"/>
          <w:szCs w:val="22"/>
        </w:rPr>
        <w:t xml:space="preserve">, appliqué à un groupe de classes. Un découpage courant compte trois couches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0"/>
        <w:gridCol w:w="3014"/>
        <w:gridCol w:w="4636"/>
      </w:tblGrid>
      <w:tr>
        <w:trPr>
          <w:tblHeader/>
        </w:trPr>
        <w:tc>
          <w:tcPr>
            <w:tcW w:type="dxa" w:w="1710"/>
            <w:shd w:fill="DEEAF6" w:val="clear"/>
            <w:tcMar>
              <w:top w:type="dxa" w:w="55"/>
              <w:left w:type="dxa" w:w="100"/>
              <w:bottom w:type="dxa" w:w="55"/>
              <w:right w:type="dxa" w:w="100"/>
            </w:tcMar>
          </w:tcPr>
          <w:p>
            <w:pPr>
              <w:spacing w:after="0"/>
            </w:pPr>
            <w:r>
              <w:rPr>
                <w:b/>
                <w:bCs/>
                <w:sz w:val="20"/>
                <w:szCs w:val="20"/>
              </w:rPr>
              <w:t xml:space="preserve">Couche</w:t>
            </w:r>
          </w:p>
        </w:tc>
        <w:tc>
          <w:tcPr>
            <w:tcW w:type="dxa" w:w="3014"/>
            <w:shd w:fill="DEEAF6" w:val="clear"/>
            <w:tcMar>
              <w:top w:type="dxa" w:w="55"/>
              <w:left w:type="dxa" w:w="100"/>
              <w:bottom w:type="dxa" w:w="55"/>
              <w:right w:type="dxa" w:w="100"/>
            </w:tcMar>
          </w:tcPr>
          <w:p>
            <w:pPr>
              <w:spacing w:after="0"/>
            </w:pPr>
            <w:r>
              <w:rPr>
                <w:b/>
                <w:bCs/>
                <w:sz w:val="20"/>
                <w:szCs w:val="20"/>
              </w:rPr>
              <w:t xml:space="preserve">Ce qu'elle contient</w:t>
            </w:r>
          </w:p>
        </w:tc>
        <w:tc>
          <w:tcPr>
            <w:tcW w:type="dxa" w:w="4636"/>
            <w:shd w:fill="DEEAF6" w:val="clear"/>
            <w:tcMar>
              <w:top w:type="dxa" w:w="55"/>
              <w:left w:type="dxa" w:w="100"/>
              <w:bottom w:type="dxa" w:w="55"/>
              <w:right w:type="dxa" w:w="100"/>
            </w:tcMar>
          </w:tcPr>
          <w:p>
            <w:pPr>
              <w:spacing w:after="0"/>
            </w:pPr>
            <w:r>
              <w:rPr>
                <w:b/>
                <w:bCs/>
                <w:sz w:val="20"/>
                <w:szCs w:val="20"/>
              </w:rPr>
              <w:t xml:space="preserve">Elle change quand</w:t>
            </w:r>
          </w:p>
        </w:tc>
      </w:tr>
      <w:tr>
        <w:trPr>
          <w:cantSplit/>
        </w:trPr>
        <w:tc>
          <w:tcPr>
            <w:tcW w:type="dxa" w:w="1710"/>
            <w:tcMar>
              <w:top w:type="dxa" w:w="55"/>
              <w:left w:type="dxa" w:w="100"/>
              <w:bottom w:type="dxa" w:w="55"/>
              <w:right w:type="dxa" w:w="100"/>
            </w:tcMar>
          </w:tcPr>
          <w:p>
            <w:pPr>
              <w:spacing w:after="0"/>
            </w:pPr>
            <w:r>
              <w:rPr>
                <w:sz w:val="20"/>
                <w:szCs w:val="20"/>
              </w:rPr>
              <w:t xml:space="preserve">le modèle</w:t>
            </w:r>
          </w:p>
        </w:tc>
        <w:tc>
          <w:tcPr>
            <w:tcW w:type="dxa" w:w="3014"/>
            <w:tcMar>
              <w:top w:type="dxa" w:w="55"/>
              <w:left w:type="dxa" w:w="100"/>
              <w:bottom w:type="dxa" w:w="55"/>
              <w:right w:type="dxa" w:w="100"/>
            </w:tcMar>
          </w:tcPr>
          <w:p>
            <w:pPr>
              <w:spacing w:after="0"/>
            </w:pPr>
            <w:r>
              <w:rPr>
                <w:sz w:val="20"/>
                <w:szCs w:val="20"/>
              </w:rPr>
              <w:t xml:space="preserve">les données du domaine</w:t>
            </w:r>
          </w:p>
        </w:tc>
        <w:tc>
          <w:tcPr>
            <w:tcW w:type="dxa" w:w="4636"/>
            <w:tcMar>
              <w:top w:type="dxa" w:w="55"/>
              <w:left w:type="dxa" w:w="100"/>
              <w:bottom w:type="dxa" w:w="55"/>
              <w:right w:type="dxa" w:w="100"/>
            </w:tcMar>
          </w:tcPr>
          <w:p>
            <w:pPr>
              <w:spacing w:after="0"/>
            </w:pPr>
            <w:r>
              <w:rPr>
                <w:sz w:val="20"/>
                <w:szCs w:val="20"/>
              </w:rPr>
              <w:t xml:space="preserve">le domaine change</w:t>
            </w:r>
          </w:p>
        </w:tc>
      </w:tr>
      <w:tr>
        <w:trPr>
          <w:cantSplit/>
        </w:trPr>
        <w:tc>
          <w:tcPr>
            <w:tcW w:type="dxa" w:w="1710"/>
            <w:tcMar>
              <w:top w:type="dxa" w:w="55"/>
              <w:left w:type="dxa" w:w="100"/>
              <w:bottom w:type="dxa" w:w="55"/>
              <w:right w:type="dxa" w:w="100"/>
            </w:tcMar>
          </w:tcPr>
          <w:p>
            <w:pPr>
              <w:spacing w:after="0"/>
            </w:pPr>
            <w:r>
              <w:rPr>
                <w:sz w:val="20"/>
                <w:szCs w:val="20"/>
              </w:rPr>
              <w:t xml:space="preserve">les services</w:t>
            </w:r>
          </w:p>
        </w:tc>
        <w:tc>
          <w:tcPr>
            <w:tcW w:type="dxa" w:w="3014"/>
            <w:tcMar>
              <w:top w:type="dxa" w:w="55"/>
              <w:left w:type="dxa" w:w="100"/>
              <w:bottom w:type="dxa" w:w="55"/>
              <w:right w:type="dxa" w:w="100"/>
            </w:tcMar>
          </w:tcPr>
          <w:p>
            <w:pPr>
              <w:spacing w:after="0"/>
            </w:pPr>
            <w:r>
              <w:rPr>
                <w:sz w:val="20"/>
                <w:szCs w:val="20"/>
              </w:rPr>
              <w:t xml:space="preserve">les règles de gestion</w:t>
            </w:r>
          </w:p>
        </w:tc>
        <w:tc>
          <w:tcPr>
            <w:tcW w:type="dxa" w:w="4636"/>
            <w:tcMar>
              <w:top w:type="dxa" w:w="55"/>
              <w:left w:type="dxa" w:w="100"/>
              <w:bottom w:type="dxa" w:w="55"/>
              <w:right w:type="dxa" w:w="100"/>
            </w:tcMar>
          </w:tcPr>
          <w:p>
            <w:pPr>
              <w:spacing w:after="0"/>
            </w:pPr>
            <w:r>
              <w:rPr>
                <w:sz w:val="20"/>
                <w:szCs w:val="20"/>
              </w:rPr>
              <w:t xml:space="preserve">une règle change</w:t>
            </w:r>
          </w:p>
        </w:tc>
      </w:tr>
      <w:tr>
        <w:trPr>
          <w:cantSplit/>
        </w:trPr>
        <w:tc>
          <w:tcPr>
            <w:tcW w:type="dxa" w:w="1710"/>
            <w:tcMar>
              <w:top w:type="dxa" w:w="55"/>
              <w:left w:type="dxa" w:w="100"/>
              <w:bottom w:type="dxa" w:w="55"/>
              <w:right w:type="dxa" w:w="100"/>
            </w:tcMar>
          </w:tcPr>
          <w:p>
            <w:pPr>
              <w:spacing w:after="0"/>
            </w:pPr>
            <w:r>
              <w:rPr>
                <w:sz w:val="20"/>
                <w:szCs w:val="20"/>
              </w:rPr>
              <w:t xml:space="preserve">l'application</w:t>
            </w:r>
          </w:p>
        </w:tc>
        <w:tc>
          <w:tcPr>
            <w:tcW w:type="dxa" w:w="3014"/>
            <w:tcMar>
              <w:top w:type="dxa" w:w="55"/>
              <w:left w:type="dxa" w:w="100"/>
              <w:bottom w:type="dxa" w:w="55"/>
              <w:right w:type="dxa" w:w="100"/>
            </w:tcMar>
          </w:tcPr>
          <w:p>
            <w:pPr>
              <w:spacing w:after="0"/>
            </w:pPr>
            <w:r>
              <w:rPr>
                <w:sz w:val="20"/>
                <w:szCs w:val="20"/>
              </w:rPr>
              <w:t xml:space="preserve">le lancement, l'affichage</w:t>
            </w:r>
          </w:p>
        </w:tc>
        <w:tc>
          <w:tcPr>
            <w:tcW w:type="dxa" w:w="4636"/>
            <w:tcMar>
              <w:top w:type="dxa" w:w="55"/>
              <w:left w:type="dxa" w:w="100"/>
              <w:bottom w:type="dxa" w:w="55"/>
              <w:right w:type="dxa" w:w="100"/>
            </w:tcMar>
          </w:tcPr>
          <w:p>
            <w:pPr>
              <w:spacing w:after="0"/>
            </w:pPr>
            <w:r>
              <w:rPr>
                <w:sz w:val="20"/>
                <w:szCs w:val="20"/>
              </w:rPr>
              <w:t xml:space="preserve">la façon de lancer ou d'afficher change</w:t>
            </w:r>
          </w:p>
        </w:tc>
      </w:tr>
    </w:tbl>
    <w:p>
      <w:pPr>
        <w:spacing w:after="60"/>
      </w:pPr>
    </w:p>
    <w:p>
      <w:pPr>
        <w:spacing w:after="120"/>
      </w:pPr>
      <w:r>
        <w:rPr>
          <w:sz w:val="22"/>
          <w:szCs w:val="22"/>
        </w:rPr>
        <w:t xml:space="preserve">Le modèle est la couche la plus précieuse, parce qu'elle ne dépend d'aucune autre : la même classe </w:t>
      </w:r>
      <w:r>
        <w:rPr>
          <w:rFonts w:ascii="Consolas" w:hAnsi="Consolas" w:cs="Consolas"/>
          <w:color w:val="E97132" w:themeColor="accent2"/>
          <w:sz w:val="18"/>
          <w:szCs w:val="18"/>
        </w:rPr>
        <w:t xml:space="preserve">Livre</w:t>
      </w:r>
      <w:r>
        <w:rPr>
          <w:sz w:val="22"/>
          <w:szCs w:val="22"/>
        </w:rPr>
        <w:t xml:space="preserve"> peut servir demain dans une application graphique sans qu'une ligne y change. Une quatrième couche, la persistance (ou </w:t>
      </w:r>
      <w:r>
        <w:rPr>
          <w:i/>
          <w:iCs/>
          <w:sz w:val="22"/>
          <w:szCs w:val="22"/>
        </w:rPr>
        <w:t xml:space="preserve">data</w:t>
      </w:r>
      <w:r>
        <w:rPr>
          <w:sz w:val="22"/>
          <w:szCs w:val="22"/>
        </w:rPr>
        <w:t xml:space="preserve">), écrit les données dans une base ou un fichier ; elle viendra avec le module </w:t>
      </w:r>
      <w:r>
        <w:rPr>
          <w:rFonts w:ascii="Consolas" w:hAnsi="Consolas" w:cs="Consolas"/>
          <w:color w:val="E97132" w:themeColor="accent2"/>
          <w:sz w:val="18"/>
          <w:szCs w:val="18"/>
        </w:rPr>
        <w:t xml:space="preserve">FIC</w:t>
      </w:r>
      <w:r>
        <w:rPr>
          <w:sz w:val="22"/>
          <w:szCs w:val="22"/>
        </w:rPr>
        <w:t xml:space="preserve">.</w:t>
      </w:r>
    </w:p>
    <w:p>
      <w:pPr>
        <w:pStyle w:val="Heading2"/>
        <w:keepNext/>
        <w:spacing w:after="100" w:before="240"/>
      </w:pPr>
      <w:r>
        <w:rPr>
          <w:b/>
          <w:bCs/>
          <w:color w:val="595959"/>
          <w:sz w:val="24"/>
          <w:szCs w:val="24"/>
        </w:rPr>
        <w:t xml:space="preserve">Les imports dessinent les dépendances</w:t>
      </w:r>
    </w:p>
    <w:p>
      <w:pPr>
        <w:keepNext/>
        <w:keepLines/>
        <w:shd w:fill="F2F2F2" w:val="clear"/>
        <w:spacing w:after="0" w:before="100"/>
        <w:ind w:left="220"/>
      </w:pPr>
      <w:r>
        <w:rPr>
          <w:rFonts w:ascii="Consolas" w:hAnsi="Consolas" w:cs="Consolas"/>
          <w:color w:val="E97132" w:themeColor="accent2"/>
          <w:sz w:val="18"/>
          <w:szCs w:val="18"/>
        </w:rPr>
        <w:t xml:space="preserve">application  -&gt;  service  -&gt;  modele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les classes du modele n'importent</w:t>
      </w:r>
    </w:p>
    <w:p>
      <w:pPr>
        <w:keepNext w:val="false"/>
        <w:keepLines/>
        <w:shd w:fill="F2F2F2" w:val="clear"/>
        <w:spacing w:after="160" w:before="0"/>
        <w:ind w:left="220"/>
      </w:pPr>
      <w:r>
        <w:rPr>
          <w:rFonts w:ascii="Consolas" w:hAnsi="Consolas" w:cs="Consolas"/>
          <w:color w:val="E97132" w:themeColor="accent2"/>
          <w:sz w:val="18"/>
          <w:szCs w:val="18"/>
        </w:rPr>
        <w:t xml:space="preserve">// ni les services, ni l'application</w:t>
      </w:r>
    </w:p>
    <w:p>
      <w:pPr>
        <w:spacing w:after="120"/>
      </w:pPr>
      <w:r>
        <w:rPr>
          <w:sz w:val="22"/>
          <w:szCs w:val="22"/>
        </w:rPr>
        <w:t xml:space="preserve">Les </w:t>
      </w:r>
      <w:r>
        <w:rPr>
          <w:rFonts w:ascii="Consolas" w:hAnsi="Consolas" w:cs="Consolas"/>
          <w:color w:val="E97132" w:themeColor="accent2"/>
          <w:sz w:val="18"/>
          <w:szCs w:val="18"/>
        </w:rPr>
        <w:t xml:space="preserve">import</w:t>
      </w:r>
      <w:r>
        <w:rPr>
          <w:sz w:val="22"/>
          <w:szCs w:val="22"/>
        </w:rPr>
        <w:t xml:space="preserve"> d'une classe disent de quoi elle dépend. Tant que tout vit dans un seul package, les dépendances existent mais ne se voient pas ; le découpage les rend lisibles.</w:t>
      </w:r>
    </w:p>
    <w:p>
      <w:pPr>
        <w:spacing w:after="120"/>
      </w:pPr>
      <w:r>
        <w:rPr>
          <w:sz w:val="22"/>
          <w:szCs w:val="22"/>
        </w:rPr>
        <w:t xml:space="preserve">Lisez la flèche comme « connaît ». L'application connaît les services, qui connaissent le modèle. Le modèle ne connaît personne, et c'est ce qui le rend réutilisable. Dans un programme bien découpé, les dépendances vont toutes dans le même sens, et une dépendance qui remonte signale une responsabilité rangée dans la mauvaise couche.</w:t>
      </w:r>
    </w:p>
    <w:p>
      <w:pPr>
        <w:pStyle w:val="Heading2"/>
        <w:keepNext/>
        <w:spacing w:after="100" w:before="240"/>
      </w:pPr>
      <w:r>
        <w:rPr>
          <w:b/>
          <w:bCs/>
          <w:color w:val="595959"/>
          <w:sz w:val="24"/>
          <w:szCs w:val="24"/>
        </w:rPr>
        <w:t xml:space="preserve">Déplacer une classe avec l'outil</w:t>
      </w:r>
    </w:p>
    <w:p>
      <w:pPr>
        <w:spacing w:after="120"/>
      </w:pPr>
      <w:r>
        <w:rPr>
          <w:sz w:val="22"/>
          <w:szCs w:val="22"/>
        </w:rPr>
        <w:t xml:space="preserve">Pour déplacer une classe à l'aide d'IntelliJ : clic droit sur elle dans l'arborescence, puis Refactor, puis Move, ou directement </w:t>
      </w:r>
      <w:r>
        <w:rPr>
          <w:rFonts w:ascii="Consolas" w:hAnsi="Consolas" w:cs="Consolas"/>
          <w:color w:val="E97132" w:themeColor="accent2"/>
          <w:sz w:val="18"/>
          <w:szCs w:val="18"/>
        </w:rPr>
        <w:t xml:space="preserve">F6</w:t>
      </w:r>
      <w:r>
        <w:rPr>
          <w:sz w:val="22"/>
          <w:szCs w:val="22"/>
        </w:rPr>
        <w:t xml:space="preserve">. IntelliJ demande le package de destination, déplace le fichier, réécrit sa ligne </w:t>
      </w:r>
      <w:r>
        <w:rPr>
          <w:rFonts w:ascii="Consolas" w:hAnsi="Consolas" w:cs="Consolas"/>
          <w:color w:val="E97132" w:themeColor="accent2"/>
          <w:sz w:val="18"/>
          <w:szCs w:val="18"/>
        </w:rPr>
        <w:t xml:space="preserve">package</w:t>
      </w:r>
      <w:r>
        <w:rPr>
          <w:sz w:val="22"/>
          <w:szCs w:val="22"/>
        </w:rPr>
        <w:t xml:space="preserve"> et met à jour tous les </w:t>
      </w:r>
      <w:r>
        <w:rPr>
          <w:rFonts w:ascii="Consolas" w:hAnsi="Consolas" w:cs="Consolas"/>
          <w:color w:val="E97132" w:themeColor="accent2"/>
          <w:sz w:val="18"/>
          <w:szCs w:val="18"/>
        </w:rPr>
        <w:t xml:space="preserve">import</w:t>
      </w:r>
      <w:r>
        <w:rPr>
          <w:sz w:val="22"/>
          <w:szCs w:val="22"/>
        </w:rPr>
        <w:t xml:space="preserve"> du projet (voir </w:t>
      </w:r>
      <w:r>
        <w:rPr>
          <w:rFonts w:ascii="Consolas" w:hAnsi="Consolas" w:cs="Consolas"/>
          <w:color w:val="E97132" w:themeColor="accent2"/>
          <w:sz w:val="18"/>
          <w:szCs w:val="18"/>
        </w:rPr>
        <w:t xml:space="preserve">IDE.21</w:t>
      </w:r>
      <w:r>
        <w:rPr>
          <w:sz w:val="22"/>
          <w:szCs w:val="22"/>
        </w:rPr>
        <w:t xml:space="preserve">). Sur un clavier de Mac, la touche </w:t>
      </w:r>
      <w:r>
        <w:rPr>
          <w:rFonts w:ascii="Consolas" w:hAnsi="Consolas" w:cs="Consolas"/>
          <w:color w:val="E97132" w:themeColor="accent2"/>
          <w:sz w:val="18"/>
          <w:szCs w:val="18"/>
        </w:rPr>
        <w:t xml:space="preserve">F6</w:t>
      </w:r>
      <w:r>
        <w:rPr>
          <w:sz w:val="22"/>
          <w:szCs w:val="22"/>
        </w:rPr>
        <w:t xml:space="preserve"> demande parfois d'appuyer en même temps sur </w:t>
      </w:r>
      <w:r>
        <w:rPr>
          <w:rFonts w:ascii="Consolas" w:hAnsi="Consolas" w:cs="Consolas"/>
          <w:color w:val="E97132" w:themeColor="accent2"/>
          <w:sz w:val="18"/>
          <w:szCs w:val="18"/>
        </w:rPr>
        <w:t xml:space="preserve">fn</w:t>
      </w:r>
      <w:r>
        <w:rPr>
          <w:sz w:val="22"/>
          <w:szCs w:val="22"/>
        </w:rPr>
        <w:t xml:space="preserve">.</w:t>
      </w:r>
    </w:p>
    <w:p>
      <w:pPr>
        <w:spacing w:after="120"/>
      </w:pPr>
      <w:r>
        <w:rPr>
          <w:sz w:val="22"/>
          <w:szCs w:val="22"/>
        </w:rPr>
        <w:t xml:space="preserve">C'est le même principe que les refactorings du module </w:t>
      </w:r>
      <w:r>
        <w:rPr>
          <w:rFonts w:ascii="Consolas" w:hAnsi="Consolas" w:cs="Consolas"/>
          <w:color w:val="E97132" w:themeColor="accent2"/>
          <w:sz w:val="18"/>
          <w:szCs w:val="18"/>
        </w:rPr>
        <w:t xml:space="preserve">ABS</w:t>
      </w:r>
      <w:r>
        <w:rPr>
          <w:sz w:val="22"/>
          <w:szCs w:val="22"/>
        </w:rPr>
        <w:t xml:space="preserve"> : l'outil connaît toutes les références, vous non. Un déplacement à la main garde une ligne </w:t>
      </w:r>
      <w:r>
        <w:rPr>
          <w:rFonts w:ascii="Consolas" w:hAnsi="Consolas" w:cs="Consolas"/>
          <w:color w:val="E97132" w:themeColor="accent2"/>
          <w:sz w:val="18"/>
          <w:szCs w:val="18"/>
        </w:rPr>
        <w:t xml:space="preserve">package</w:t>
      </w:r>
      <w:r>
        <w:rPr>
          <w:sz w:val="22"/>
          <w:szCs w:val="22"/>
        </w:rPr>
        <w:t xml:space="preserve"> fausse et oublie toujours un </w:t>
      </w:r>
      <w:r>
        <w:rPr>
          <w:rFonts w:ascii="Consolas" w:hAnsi="Consolas" w:cs="Consolas"/>
          <w:color w:val="E97132" w:themeColor="accent2"/>
          <w:sz w:val="18"/>
          <w:szCs w:val="18"/>
        </w:rPr>
        <w:t xml:space="preserve">import</w:t>
      </w:r>
      <w:r>
        <w:rPr>
          <w:sz w:val="22"/>
          <w:szCs w:val="22"/>
        </w:rPr>
        <w:t xml:space="preserve">. Un copier-coller laisse deux classes du même nom dans deux packages, ce qui compile parfaitement et ne fait jamais ce qu'on croit.</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PKG.4</w:t>
            </w:r>
            <w:r>
              <w:rPr>
                <w:sz w:val="22"/>
                <w:szCs w:val="22"/>
              </w:rPr>
              <w:t xml:space="preserve"> Découper un programme en packages</w:t>
            </w:r>
          </w:p>
          <w:p>
            <w:pPr>
              <w:spacing w:after="0"/>
            </w:pPr>
            <w:r>
              <w:rPr>
                <w:sz w:val="22"/>
                <w:szCs w:val="22"/>
              </w:rPr>
              <w:t xml:space="preserve">Quatre classes, un seul package, trois packages à créer. Faites-le avec </w:t>
            </w:r>
            <w:r>
              <w:rPr>
                <w:rFonts w:ascii="Consolas" w:hAnsi="Consolas" w:cs="Consolas"/>
                <w:color w:val="E97132" w:themeColor="accent2"/>
                <w:sz w:val="18"/>
                <w:szCs w:val="18"/>
              </w:rPr>
              <w:t xml:space="preserve">F6</w:t>
            </w:r>
            <w:r>
              <w:rPr>
                <w:sz w:val="22"/>
                <w:szCs w:val="22"/>
              </w:rPr>
              <w:t xml:space="preserve"> : le dernier test vérifie qu'aucune classe ne subsiste à l'ancienne place, ce qui vous protège d'un copier-coller. Une fois le découpage fait, regardez les </w:t>
            </w:r>
            <w:r>
              <w:rPr>
                <w:rFonts w:ascii="Consolas" w:hAnsi="Consolas" w:cs="Consolas"/>
                <w:color w:val="E97132" w:themeColor="accent2"/>
                <w:sz w:val="18"/>
                <w:szCs w:val="18"/>
              </w:rPr>
              <w:t xml:space="preserve">import</w:t>
            </w:r>
            <w:r>
              <w:rPr>
                <w:sz w:val="22"/>
                <w:szCs w:val="22"/>
              </w:rPr>
              <w:t xml:space="preserve"> de chaque classe et dessinez les flèches. Puis relisez </w:t>
            </w:r>
            <w:r>
              <w:rPr>
                <w:rFonts w:ascii="Consolas" w:hAnsi="Consolas" w:cs="Consolas"/>
                <w:color w:val="E97132" w:themeColor="accent2"/>
                <w:sz w:val="18"/>
                <w:szCs w:val="18"/>
              </w:rPr>
              <w:t xml:space="preserve">PKG §2</w:t>
            </w:r>
            <w:r>
              <w:rPr>
                <w:sz w:val="22"/>
                <w:szCs w:val="22"/>
              </w:rPr>
              <w:t xml:space="preserve"> : certaines classes s'appuyaient sur la visibilité de package de leurs voisines. Le sont-elles encore ? Voir </w:t>
            </w:r>
            <w:r>
              <w:rPr>
                <w:rFonts w:ascii="Consolas" w:hAnsi="Consolas" w:cs="Consolas"/>
                <w:color w:val="E97132" w:themeColor="accent2"/>
                <w:sz w:val="18"/>
                <w:szCs w:val="18"/>
                <w:u w:val="none"/>
              </w:rPr>
              <w:t xml:space="preserve">CC-CLS.1</w:t>
            </w:r>
            <w:r>
              <w:rPr>
                <w:sz w:val="22"/>
                <w:szCs w:val="22"/>
              </w:rPr>
              <w:t xml:space="preserve">.</w:t>
            </w:r>
          </w:p>
        </w:tc>
      </w:tr>
    </w:tbl>
    <w:p>
      <w:pPr>
        <w:spacing w:after="60"/>
      </w:pPr>
    </w:p>
    <w:p>
      <w:pPr>
        <w:pStyle w:val="Heading1"/>
        <w:keepNext/>
        <w:spacing w:after="160" w:before="360"/>
      </w:pPr>
      <w:r>
        <w:rPr>
          <w:b/>
          <w:bCs/>
          <w:color w:val="1F4E79"/>
          <w:sz w:val="30"/>
          <w:szCs w:val="30"/>
        </w:rPr>
        <w:t xml:space="preserve">PKG §6 — Le quatrième niveau : </w:t>
      </w:r>
      <w:r>
        <w:rPr>
          <w:rFonts w:ascii="Consolas" w:cs="Consolas" w:eastAsia="Consolas" w:hAnsi="Consolas"/>
          <w:b/>
          <w:bCs/>
          <w:color w:val="E97132" w:themeColor="accent2"/>
          <w:sz w:val="26"/>
          <w:szCs w:val="26"/>
        </w:rPr>
        <w:t xml:space="preserve">protected</w:t>
      </w:r>
    </w:p>
    <w:p>
      <w:pPr>
        <w:pStyle w:val="Heading2"/>
        <w:keepNext/>
        <w:spacing w:after="100" w:before="240"/>
      </w:pPr>
      <w:r>
        <w:rPr>
          <w:b/>
          <w:bCs/>
          <w:color w:val="595959"/>
          <w:sz w:val="24"/>
          <w:szCs w:val="24"/>
        </w:rPr>
        <w:t xml:space="preserve">Le rappel du module </w:t>
      </w:r>
      <w:r>
        <w:rPr>
          <w:rFonts w:ascii="Consolas" w:cs="Consolas" w:eastAsia="Consolas" w:hAnsi="Consolas"/>
          <w:b/>
          <w:bCs/>
          <w:color w:val="E97132" w:themeColor="accent2"/>
          <w:sz w:val="20"/>
          <w:szCs w:val="20"/>
        </w:rPr>
        <w:t xml:space="preserve">ABS</w:t>
      </w:r>
    </w:p>
    <w:p>
      <w:pPr>
        <w:keepNext/>
        <w:keepLines/>
        <w:shd w:fill="F2F2F2" w:val="clear"/>
        <w:spacing w:after="0" w:before="100"/>
        <w:ind w:left="220"/>
      </w:pPr>
      <w:r>
        <w:rPr>
          <w:rFonts w:ascii="Consolas" w:hAnsi="Consolas" w:cs="Consolas"/>
          <w:color w:val="E97132" w:themeColor="accent2"/>
          <w:sz w:val="18"/>
          <w:szCs w:val="18"/>
        </w:rPr>
        <w:t xml:space="preserve">package be.ephec.biblio.modele;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abstract class Document {</w:t>
      </w:r>
    </w:p>
    <w:p>
      <w:pPr>
        <w:keepNext/>
        <w:keepLines/>
        <w:shd w:fill="F2F2F2" w:val="clear"/>
        <w:spacing w:after="0" w:before="0"/>
        <w:ind w:left="220"/>
      </w:pPr>
      <w:r>
        <w:rPr>
          <w:rFonts w:ascii="Consolas" w:hAnsi="Consolas" w:cs="Consolas"/>
          <w:color w:val="E97132" w:themeColor="accent2"/>
          <w:sz w:val="18"/>
          <w:szCs w:val="18"/>
        </w:rPr>
        <w:t xml:space="preserve">    private final String cote;</w:t>
      </w:r>
    </w:p>
    <w:p>
      <w:pPr>
        <w:keepNext/>
        <w:keepLines/>
        <w:shd w:fill="F2F2F2" w:val="clear"/>
        <w:spacing w:after="0" w:before="0"/>
        <w:ind w:left="220"/>
      </w:pPr>
      <w:r>
        <w:rPr>
          <w:rFonts w:ascii="Consolas" w:hAnsi="Consolas" w:cs="Consolas"/>
          <w:color w:val="E97132" w:themeColor="accent2"/>
          <w:sz w:val="18"/>
          <w:szCs w:val="18"/>
        </w:rPr>
        <w:t xml:space="preserve">    protected int pages;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protected Document(String cote) {</w:t>
      </w:r>
    </w:p>
    <w:p>
      <w:pPr>
        <w:keepNext/>
        <w:keepLines/>
        <w:shd w:fill="F2F2F2" w:val="clear"/>
        <w:spacing w:after="0" w:before="0"/>
        <w:ind w:left="220"/>
      </w:pPr>
      <w:r>
        <w:rPr>
          <w:rFonts w:ascii="Consolas" w:hAnsi="Consolas" w:cs="Consolas"/>
          <w:color w:val="E97132" w:themeColor="accent2"/>
          <w:sz w:val="18"/>
          <w:szCs w:val="18"/>
        </w:rPr>
        <w:t xml:space="preserve">        this.cote = cote;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Vous avez employé </w:t>
      </w:r>
      <w:r>
        <w:rPr>
          <w:rFonts w:ascii="Consolas" w:hAnsi="Consolas" w:cs="Consolas"/>
          <w:color w:val="E97132" w:themeColor="accent2"/>
          <w:sz w:val="18"/>
          <w:szCs w:val="18"/>
        </w:rPr>
        <w:t xml:space="preserve">protected</w:t>
      </w:r>
      <w:r>
        <w:rPr>
          <w:sz w:val="22"/>
          <w:szCs w:val="22"/>
        </w:rPr>
        <w:t xml:space="preserve"> au module </w:t>
      </w:r>
      <w:r>
        <w:rPr>
          <w:rFonts w:ascii="Consolas" w:hAnsi="Consolas" w:cs="Consolas"/>
          <w:color w:val="E97132" w:themeColor="accent2"/>
          <w:sz w:val="18"/>
          <w:szCs w:val="18"/>
        </w:rPr>
        <w:t xml:space="preserve">ABS</w:t>
      </w:r>
      <w:r>
        <w:rPr>
          <w:sz w:val="22"/>
          <w:szCs w:val="22"/>
        </w:rPr>
        <w:t xml:space="preserve">, pour un champ que les filles devaient lire, et pour les méthodes que la mère appelle et que les filles écrivent. Ce module lui donne sa place exacte parmi les quatre niveaux.</w:t>
      </w:r>
    </w:p>
    <w:p>
      <w:pPr>
        <w:pStyle w:val="ListParagraph"/>
        <w:numPr>
          <w:ilvl w:val="0"/>
          <w:numId w:val="2"/>
        </w:numPr>
        <w:spacing w:after="60"/>
      </w:pPr>
      <w:r>
        <w:rPr>
          <w:b/>
          <w:bCs/>
          <w:sz w:val="22"/>
          <w:szCs w:val="22"/>
        </w:rPr>
        <w:t xml:space="preserve">Le niveau </w:t>
      </w:r>
      <w:r>
        <w:rPr>
          <w:rFonts w:ascii="Consolas" w:hAnsi="Consolas" w:cs="Consolas"/>
          <w:b/>
          <w:bCs/>
          <w:color w:val="E97132" w:themeColor="accent2"/>
          <w:sz w:val="18"/>
          <w:szCs w:val="18"/>
        </w:rPr>
        <w:t xml:space="preserve">protected</w:t>
      </w:r>
      <w:r>
        <w:rPr>
          <w:b/>
          <w:bCs/>
          <w:sz w:val="22"/>
          <w:szCs w:val="22"/>
        </w:rPr>
        <w:t xml:space="preserve"> ouvre un membre aux sous-classes.</w:t>
      </w:r>
    </w:p>
    <w:p>
      <w:pPr>
        <w:pStyle w:val="ListParagraph"/>
        <w:numPr>
          <w:ilvl w:val="0"/>
          <w:numId w:val="2"/>
        </w:numPr>
        <w:spacing w:after="60"/>
      </w:pPr>
      <w:r>
        <w:rPr>
          <w:b/>
          <w:bCs/>
          <w:sz w:val="22"/>
          <w:szCs w:val="22"/>
        </w:rPr>
        <w:t xml:space="preserve">Il l'ouvre aussi au package</w:t>
      </w:r>
      <w:r>
        <w:rPr>
          <w:sz w:val="22"/>
          <w:szCs w:val="22"/>
        </w:rPr>
        <w:t xml:space="preserve">, ce qu'on oublie souvent : un membre </w:t>
      </w:r>
      <w:r>
        <w:rPr>
          <w:rFonts w:ascii="Consolas" w:hAnsi="Consolas" w:cs="Consolas"/>
          <w:color w:val="E97132" w:themeColor="accent2"/>
          <w:sz w:val="18"/>
          <w:szCs w:val="18"/>
        </w:rPr>
        <w:t xml:space="preserve">protected</w:t>
      </w:r>
      <w:r>
        <w:rPr>
          <w:sz w:val="22"/>
          <w:szCs w:val="22"/>
        </w:rPr>
        <w:t xml:space="preserve"> est visible de tout le package, sous-classe ou non. Il est donc plus ouvert que la visibilité de package, jamais moins.</w:t>
      </w:r>
    </w:p>
    <w:p>
      <w:pPr>
        <w:pStyle w:val="ListParagraph"/>
        <w:numPr>
          <w:ilvl w:val="0"/>
          <w:numId w:val="2"/>
        </w:numPr>
        <w:spacing w:after="60"/>
      </w:pPr>
      <w:r>
        <w:rPr>
          <w:b/>
          <w:bCs/>
          <w:sz w:val="22"/>
          <w:szCs w:val="22"/>
        </w:rPr>
        <w:t xml:space="preserve">Son effet propre ne se voit que pour une sous-classe d'un autre package.</w:t>
      </w:r>
      <w:r>
        <w:rPr>
          <w:sz w:val="22"/>
          <w:szCs w:val="22"/>
        </w:rPr>
        <w:t xml:space="preserve"> Dans le même package, </w:t>
      </w:r>
      <w:r>
        <w:rPr>
          <w:rFonts w:ascii="Consolas" w:hAnsi="Consolas" w:cs="Consolas"/>
          <w:color w:val="E97132" w:themeColor="accent2"/>
          <w:sz w:val="18"/>
          <w:szCs w:val="18"/>
        </w:rPr>
        <w:t xml:space="preserve">protected</w:t>
      </w:r>
      <w:r>
        <w:rPr>
          <w:sz w:val="22"/>
          <w:szCs w:val="22"/>
        </w:rPr>
        <w:t xml:space="preserve"> ne change rien. C'est exactement la situation de </w:t>
      </w:r>
      <w:r>
        <w:rPr>
          <w:rFonts w:ascii="Consolas" w:hAnsi="Consolas" w:cs="Consolas"/>
          <w:color w:val="E97132" w:themeColor="accent2"/>
          <w:sz w:val="18"/>
          <w:szCs w:val="18"/>
        </w:rPr>
        <w:t xml:space="preserve">PKG.5</w:t>
      </w:r>
      <w:r>
        <w:rPr>
          <w:sz w:val="22"/>
          <w:szCs w:val="22"/>
        </w:rPr>
        <w:t xml:space="preserve">.</w:t>
      </w:r>
    </w:p>
    <w:p>
      <w:pPr>
        <w:pStyle w:val="Heading2"/>
        <w:keepNext/>
        <w:spacing w:after="100" w:before="240"/>
      </w:pPr>
      <w:r>
        <w:rPr>
          <w:b/>
          <w:bCs/>
          <w:color w:val="595959"/>
          <w:sz w:val="24"/>
          <w:szCs w:val="24"/>
        </w:rPr>
        <w:t xml:space="preserve">Les quatre niveaux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4"/>
        <w:gridCol w:w="1321"/>
        <w:gridCol w:w="1585"/>
        <w:gridCol w:w="3171"/>
        <w:gridCol w:w="1228"/>
      </w:tblGrid>
      <w:tr>
        <w:trPr>
          <w:tblHeader/>
        </w:trPr>
        <w:tc>
          <w:tcPr>
            <w:tcW w:type="dxa" w:w="2054"/>
            <w:shd w:fill="DEEAF6" w:val="clear"/>
            <w:tcMar>
              <w:top w:type="dxa" w:w="55"/>
              <w:left w:type="dxa" w:w="100"/>
              <w:bottom w:type="dxa" w:w="55"/>
              <w:right w:type="dxa" w:w="100"/>
            </w:tcMar>
          </w:tcPr>
          <w:p>
            <w:pPr>
              <w:spacing w:after="0"/>
            </w:pPr>
            <w:r>
              <w:rPr>
                <w:b/>
                <w:bCs/>
                <w:sz w:val="20"/>
                <w:szCs w:val="20"/>
              </w:rPr>
              <w:t xml:space="preserve">Niveau</w:t>
            </w:r>
          </w:p>
        </w:tc>
        <w:tc>
          <w:tcPr>
            <w:tcW w:type="dxa" w:w="1321"/>
            <w:shd w:fill="DEEAF6" w:val="clear"/>
            <w:tcMar>
              <w:top w:type="dxa" w:w="55"/>
              <w:left w:type="dxa" w:w="100"/>
              <w:bottom w:type="dxa" w:w="55"/>
              <w:right w:type="dxa" w:w="100"/>
            </w:tcMar>
          </w:tcPr>
          <w:p>
            <w:pPr>
              <w:spacing w:after="0"/>
            </w:pPr>
            <w:r>
              <w:rPr>
                <w:b/>
                <w:bCs/>
                <w:sz w:val="20"/>
                <w:szCs w:val="20"/>
              </w:rPr>
              <w:t xml:space="preserve">Classe</w:t>
            </w:r>
          </w:p>
        </w:tc>
        <w:tc>
          <w:tcPr>
            <w:tcW w:type="dxa" w:w="1585"/>
            <w:shd w:fill="DEEAF6" w:val="clear"/>
            <w:tcMar>
              <w:top w:type="dxa" w:w="55"/>
              <w:left w:type="dxa" w:w="100"/>
              <w:bottom w:type="dxa" w:w="55"/>
              <w:right w:type="dxa" w:w="100"/>
            </w:tcMar>
          </w:tcPr>
          <w:p>
            <w:pPr>
              <w:spacing w:after="0"/>
            </w:pPr>
            <w:r>
              <w:rPr>
                <w:b/>
                <w:bCs/>
                <w:sz w:val="20"/>
                <w:szCs w:val="20"/>
              </w:rPr>
              <w:t xml:space="preserve">Package</w:t>
            </w:r>
          </w:p>
        </w:tc>
        <w:tc>
          <w:tcPr>
            <w:tcW w:type="dxa" w:w="3171"/>
            <w:shd w:fill="DEEAF6" w:val="clear"/>
            <w:tcMar>
              <w:top w:type="dxa" w:w="55"/>
              <w:left w:type="dxa" w:w="100"/>
              <w:bottom w:type="dxa" w:w="55"/>
              <w:right w:type="dxa" w:w="100"/>
            </w:tcMar>
          </w:tcPr>
          <w:p>
            <w:pPr>
              <w:spacing w:after="0"/>
            </w:pPr>
            <w:r>
              <w:rPr>
                <w:b/>
                <w:bCs/>
                <w:sz w:val="20"/>
                <w:szCs w:val="20"/>
              </w:rPr>
              <w:t xml:space="preserve">Sous-classe ailleurs</w:t>
            </w:r>
          </w:p>
        </w:tc>
        <w:tc>
          <w:tcPr>
            <w:tcW w:type="dxa" w:w="1228"/>
            <w:shd w:fill="DEEAF6" w:val="clear"/>
            <w:tcMar>
              <w:top w:type="dxa" w:w="55"/>
              <w:left w:type="dxa" w:w="100"/>
              <w:bottom w:type="dxa" w:w="55"/>
              <w:right w:type="dxa" w:w="100"/>
            </w:tcMar>
          </w:tcPr>
          <w:p>
            <w:pPr>
              <w:spacing w:after="0"/>
            </w:pPr>
            <w:r>
              <w:rPr>
                <w:b/>
                <w:bCs/>
                <w:sz w:val="20"/>
                <w:szCs w:val="20"/>
              </w:rPr>
              <w:t xml:space="preserve">Reste</w:t>
            </w:r>
          </w:p>
        </w:tc>
      </w:tr>
      <w:tr>
        <w:trPr>
          <w:cantSplit/>
        </w:trPr>
        <w:tc>
          <w:tcPr>
            <w:tcW w:type="dxa" w:w="2054"/>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private</w:t>
            </w:r>
          </w:p>
        </w:tc>
        <w:tc>
          <w:tcPr>
            <w:tcW w:type="dxa" w:w="1321"/>
            <w:tcMar>
              <w:top w:type="dxa" w:w="55"/>
              <w:left w:type="dxa" w:w="100"/>
              <w:bottom w:type="dxa" w:w="55"/>
              <w:right w:type="dxa" w:w="100"/>
            </w:tcMar>
          </w:tcPr>
          <w:p>
            <w:pPr>
              <w:spacing w:after="0"/>
            </w:pPr>
            <w:r>
              <w:rPr>
                <w:sz w:val="20"/>
                <w:szCs w:val="20"/>
              </w:rPr>
              <w:t xml:space="preserve">oui</w:t>
            </w:r>
          </w:p>
        </w:tc>
        <w:tc>
          <w:tcPr>
            <w:tcW w:type="dxa" w:w="1585"/>
            <w:tcMar>
              <w:top w:type="dxa" w:w="55"/>
              <w:left w:type="dxa" w:w="100"/>
              <w:bottom w:type="dxa" w:w="55"/>
              <w:right w:type="dxa" w:w="100"/>
            </w:tcMar>
          </w:tcPr>
          <w:p>
            <w:pPr>
              <w:spacing w:after="0"/>
            </w:pPr>
            <w:r>
              <w:rPr>
                <w:sz w:val="20"/>
                <w:szCs w:val="20"/>
              </w:rPr>
              <w:t xml:space="preserve">non</w:t>
            </w:r>
          </w:p>
        </w:tc>
        <w:tc>
          <w:tcPr>
            <w:tcW w:type="dxa" w:w="3171"/>
            <w:tcMar>
              <w:top w:type="dxa" w:w="55"/>
              <w:left w:type="dxa" w:w="100"/>
              <w:bottom w:type="dxa" w:w="55"/>
              <w:right w:type="dxa" w:w="100"/>
            </w:tcMar>
          </w:tcPr>
          <w:p>
            <w:pPr>
              <w:spacing w:after="0"/>
            </w:pPr>
            <w:r>
              <w:rPr>
                <w:sz w:val="20"/>
                <w:szCs w:val="20"/>
              </w:rPr>
              <w:t xml:space="preserve">non</w:t>
            </w:r>
          </w:p>
        </w:tc>
        <w:tc>
          <w:tcPr>
            <w:tcW w:type="dxa" w:w="1228"/>
            <w:tcMar>
              <w:top w:type="dxa" w:w="55"/>
              <w:left w:type="dxa" w:w="100"/>
              <w:bottom w:type="dxa" w:w="55"/>
              <w:right w:type="dxa" w:w="100"/>
            </w:tcMar>
          </w:tcPr>
          <w:p>
            <w:pPr>
              <w:spacing w:after="0"/>
            </w:pPr>
            <w:r>
              <w:rPr>
                <w:sz w:val="20"/>
                <w:szCs w:val="20"/>
              </w:rPr>
              <w:t xml:space="preserve">non</w:t>
            </w:r>
          </w:p>
        </w:tc>
      </w:tr>
      <w:tr>
        <w:trPr>
          <w:cantSplit/>
        </w:trPr>
        <w:tc>
          <w:tcPr>
            <w:tcW w:type="dxa" w:w="2054"/>
            <w:tcMar>
              <w:top w:type="dxa" w:w="55"/>
              <w:left w:type="dxa" w:w="100"/>
              <w:bottom w:type="dxa" w:w="55"/>
              <w:right w:type="dxa" w:w="100"/>
            </w:tcMar>
          </w:tcPr>
          <w:p>
            <w:pPr>
              <w:spacing w:after="0"/>
            </w:pPr>
            <w:r>
              <w:rPr>
                <w:sz w:val="20"/>
                <w:szCs w:val="20"/>
              </w:rPr>
              <w:t xml:space="preserve">(rien)</w:t>
            </w:r>
          </w:p>
        </w:tc>
        <w:tc>
          <w:tcPr>
            <w:tcW w:type="dxa" w:w="1321"/>
            <w:tcMar>
              <w:top w:type="dxa" w:w="55"/>
              <w:left w:type="dxa" w:w="100"/>
              <w:bottom w:type="dxa" w:w="55"/>
              <w:right w:type="dxa" w:w="100"/>
            </w:tcMar>
          </w:tcPr>
          <w:p>
            <w:pPr>
              <w:spacing w:after="0"/>
            </w:pPr>
            <w:r>
              <w:rPr>
                <w:sz w:val="20"/>
                <w:szCs w:val="20"/>
              </w:rPr>
              <w:t xml:space="preserve">oui</w:t>
            </w:r>
          </w:p>
        </w:tc>
        <w:tc>
          <w:tcPr>
            <w:tcW w:type="dxa" w:w="1585"/>
            <w:tcMar>
              <w:top w:type="dxa" w:w="55"/>
              <w:left w:type="dxa" w:w="100"/>
              <w:bottom w:type="dxa" w:w="55"/>
              <w:right w:type="dxa" w:w="100"/>
            </w:tcMar>
          </w:tcPr>
          <w:p>
            <w:pPr>
              <w:spacing w:after="0"/>
            </w:pPr>
            <w:r>
              <w:rPr>
                <w:sz w:val="20"/>
                <w:szCs w:val="20"/>
              </w:rPr>
              <w:t xml:space="preserve">oui</w:t>
            </w:r>
          </w:p>
        </w:tc>
        <w:tc>
          <w:tcPr>
            <w:tcW w:type="dxa" w:w="3171"/>
            <w:tcMar>
              <w:top w:type="dxa" w:w="55"/>
              <w:left w:type="dxa" w:w="100"/>
              <w:bottom w:type="dxa" w:w="55"/>
              <w:right w:type="dxa" w:w="100"/>
            </w:tcMar>
          </w:tcPr>
          <w:p>
            <w:pPr>
              <w:spacing w:after="0"/>
            </w:pPr>
            <w:r>
              <w:rPr>
                <w:sz w:val="20"/>
                <w:szCs w:val="20"/>
              </w:rPr>
              <w:t xml:space="preserve">non</w:t>
            </w:r>
          </w:p>
        </w:tc>
        <w:tc>
          <w:tcPr>
            <w:tcW w:type="dxa" w:w="1228"/>
            <w:tcMar>
              <w:top w:type="dxa" w:w="55"/>
              <w:left w:type="dxa" w:w="100"/>
              <w:bottom w:type="dxa" w:w="55"/>
              <w:right w:type="dxa" w:w="100"/>
            </w:tcMar>
          </w:tcPr>
          <w:p>
            <w:pPr>
              <w:spacing w:after="0"/>
            </w:pPr>
            <w:r>
              <w:rPr>
                <w:sz w:val="20"/>
                <w:szCs w:val="20"/>
              </w:rPr>
              <w:t xml:space="preserve">non</w:t>
            </w:r>
          </w:p>
        </w:tc>
      </w:tr>
      <w:tr>
        <w:trPr>
          <w:cantSplit/>
        </w:trPr>
        <w:tc>
          <w:tcPr>
            <w:tcW w:type="dxa" w:w="2054"/>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protected</w:t>
            </w:r>
          </w:p>
        </w:tc>
        <w:tc>
          <w:tcPr>
            <w:tcW w:type="dxa" w:w="1321"/>
            <w:tcMar>
              <w:top w:type="dxa" w:w="55"/>
              <w:left w:type="dxa" w:w="100"/>
              <w:bottom w:type="dxa" w:w="55"/>
              <w:right w:type="dxa" w:w="100"/>
            </w:tcMar>
          </w:tcPr>
          <w:p>
            <w:pPr>
              <w:spacing w:after="0"/>
            </w:pPr>
            <w:r>
              <w:rPr>
                <w:sz w:val="20"/>
                <w:szCs w:val="20"/>
              </w:rPr>
              <w:t xml:space="preserve">oui</w:t>
            </w:r>
          </w:p>
        </w:tc>
        <w:tc>
          <w:tcPr>
            <w:tcW w:type="dxa" w:w="1585"/>
            <w:tcMar>
              <w:top w:type="dxa" w:w="55"/>
              <w:left w:type="dxa" w:w="100"/>
              <w:bottom w:type="dxa" w:w="55"/>
              <w:right w:type="dxa" w:w="100"/>
            </w:tcMar>
          </w:tcPr>
          <w:p>
            <w:pPr>
              <w:spacing w:after="0"/>
            </w:pPr>
            <w:r>
              <w:rPr>
                <w:sz w:val="20"/>
                <w:szCs w:val="20"/>
              </w:rPr>
              <w:t xml:space="preserve">oui</w:t>
            </w:r>
          </w:p>
        </w:tc>
        <w:tc>
          <w:tcPr>
            <w:tcW w:type="dxa" w:w="3171"/>
            <w:tcMar>
              <w:top w:type="dxa" w:w="55"/>
              <w:left w:type="dxa" w:w="100"/>
              <w:bottom w:type="dxa" w:w="55"/>
              <w:right w:type="dxa" w:w="100"/>
            </w:tcMar>
          </w:tcPr>
          <w:p>
            <w:pPr>
              <w:spacing w:after="0"/>
            </w:pPr>
            <w:r>
              <w:rPr>
                <w:sz w:val="20"/>
                <w:szCs w:val="20"/>
              </w:rPr>
              <w:t xml:space="preserve">oui</w:t>
            </w:r>
          </w:p>
        </w:tc>
        <w:tc>
          <w:tcPr>
            <w:tcW w:type="dxa" w:w="1228"/>
            <w:tcMar>
              <w:top w:type="dxa" w:w="55"/>
              <w:left w:type="dxa" w:w="100"/>
              <w:bottom w:type="dxa" w:w="55"/>
              <w:right w:type="dxa" w:w="100"/>
            </w:tcMar>
          </w:tcPr>
          <w:p>
            <w:pPr>
              <w:spacing w:after="0"/>
            </w:pPr>
            <w:r>
              <w:rPr>
                <w:sz w:val="20"/>
                <w:szCs w:val="20"/>
              </w:rPr>
              <w:t xml:space="preserve">non</w:t>
            </w:r>
          </w:p>
        </w:tc>
      </w:tr>
      <w:tr>
        <w:trPr>
          <w:cantSplit/>
        </w:trPr>
        <w:tc>
          <w:tcPr>
            <w:tcW w:type="dxa" w:w="2054"/>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w:t>
            </w:r>
          </w:p>
        </w:tc>
        <w:tc>
          <w:tcPr>
            <w:tcW w:type="dxa" w:w="1321"/>
            <w:tcMar>
              <w:top w:type="dxa" w:w="55"/>
              <w:left w:type="dxa" w:w="100"/>
              <w:bottom w:type="dxa" w:w="55"/>
              <w:right w:type="dxa" w:w="100"/>
            </w:tcMar>
          </w:tcPr>
          <w:p>
            <w:pPr>
              <w:spacing w:after="0"/>
            </w:pPr>
            <w:r>
              <w:rPr>
                <w:sz w:val="20"/>
                <w:szCs w:val="20"/>
              </w:rPr>
              <w:t xml:space="preserve">oui</w:t>
            </w:r>
          </w:p>
        </w:tc>
        <w:tc>
          <w:tcPr>
            <w:tcW w:type="dxa" w:w="1585"/>
            <w:tcMar>
              <w:top w:type="dxa" w:w="55"/>
              <w:left w:type="dxa" w:w="100"/>
              <w:bottom w:type="dxa" w:w="55"/>
              <w:right w:type="dxa" w:w="100"/>
            </w:tcMar>
          </w:tcPr>
          <w:p>
            <w:pPr>
              <w:spacing w:after="0"/>
            </w:pPr>
            <w:r>
              <w:rPr>
                <w:sz w:val="20"/>
                <w:szCs w:val="20"/>
              </w:rPr>
              <w:t xml:space="preserve">oui</w:t>
            </w:r>
          </w:p>
        </w:tc>
        <w:tc>
          <w:tcPr>
            <w:tcW w:type="dxa" w:w="3171"/>
            <w:tcMar>
              <w:top w:type="dxa" w:w="55"/>
              <w:left w:type="dxa" w:w="100"/>
              <w:bottom w:type="dxa" w:w="55"/>
              <w:right w:type="dxa" w:w="100"/>
            </w:tcMar>
          </w:tcPr>
          <w:p>
            <w:pPr>
              <w:spacing w:after="0"/>
            </w:pPr>
            <w:r>
              <w:rPr>
                <w:sz w:val="20"/>
                <w:szCs w:val="20"/>
              </w:rPr>
              <w:t xml:space="preserve">oui</w:t>
            </w:r>
          </w:p>
        </w:tc>
        <w:tc>
          <w:tcPr>
            <w:tcW w:type="dxa" w:w="1228"/>
            <w:tcMar>
              <w:top w:type="dxa" w:w="55"/>
              <w:left w:type="dxa" w:w="100"/>
              <w:bottom w:type="dxa" w:w="55"/>
              <w:right w:type="dxa" w:w="100"/>
            </w:tcMar>
          </w:tcPr>
          <w:p>
            <w:pPr>
              <w:spacing w:after="0"/>
            </w:pPr>
            <w:r>
              <w:rPr>
                <w:sz w:val="20"/>
                <w:szCs w:val="20"/>
              </w:rPr>
              <w:t xml:space="preserve">oui</w:t>
            </w:r>
          </w:p>
        </w:tc>
      </w:tr>
    </w:tbl>
    <w:p>
      <w:pPr>
        <w:spacing w:after="60"/>
      </w:pPr>
    </w:p>
    <w:p>
      <w:pPr>
        <w:spacing w:after="120"/>
      </w:pPr>
      <w:r>
        <w:rPr>
          <w:sz w:val="22"/>
          <w:szCs w:val="22"/>
        </w:rPr>
        <w:t xml:space="preserve">Le tableau se lit de haut en bas comme une échelle : chaque niveau ouvre tout ce qu'ouvre le précédent, plus une colonne. C'est ce qui permet de le reconstruire sans l'apprendre.</w:t>
      </w:r>
    </w:p>
    <w:p>
      <w:pPr>
        <w:spacing w:after="120"/>
      </w:pPr>
      <w:r>
        <w:rPr>
          <w:sz w:val="22"/>
          <w:szCs w:val="22"/>
        </w:rPr>
        <w:t xml:space="preserve">La colonne « sous-classe ailleurs » désigne une sous-classe rangée dans un autre package. Une sous-classe du même package est d'abord une voisine : elle relève de la deuxième colonne. Dans une interface, la question ne se pose presque pas : comme vu au module </w:t>
      </w:r>
      <w:r>
        <w:rPr>
          <w:rFonts w:ascii="Consolas" w:hAnsi="Consolas" w:cs="Consolas"/>
          <w:color w:val="E97132" w:themeColor="accent2"/>
          <w:sz w:val="18"/>
          <w:szCs w:val="18"/>
        </w:rPr>
        <w:t xml:space="preserve">ITF</w:t>
      </w:r>
      <w:r>
        <w:rPr>
          <w:sz w:val="22"/>
          <w:szCs w:val="22"/>
        </w:rPr>
        <w:t xml:space="preserve">, ses méthodes sans corps sont publiques sans qu'on l'écrive.</w:t>
      </w:r>
    </w:p>
    <w:p>
      <w:pPr>
        <w:pStyle w:val="Heading2"/>
        <w:keepNext/>
        <w:spacing w:after="100" w:before="240"/>
      </w:pPr>
      <w:r>
        <w:rPr>
          <w:b/>
          <w:bCs/>
          <w:color w:val="595959"/>
          <w:sz w:val="24"/>
          <w:szCs w:val="24"/>
        </w:rPr>
        <w:t xml:space="preserve">Choisir </w:t>
      </w:r>
      <w:r>
        <w:rPr>
          <w:rFonts w:ascii="Consolas" w:cs="Consolas" w:eastAsia="Consolas" w:hAnsi="Consolas"/>
          <w:b/>
          <w:bCs/>
          <w:color w:val="E97132" w:themeColor="accent2"/>
          <w:sz w:val="20"/>
          <w:szCs w:val="20"/>
        </w:rPr>
        <w:t xml:space="preserve">protected</w:t>
      </w:r>
    </w:p>
    <w:p>
      <w:pPr>
        <w:keepNext/>
        <w:keepLines/>
        <w:shd w:fill="F2F2F2" w:val="clear"/>
        <w:spacing w:after="0" w:before="100"/>
        <w:ind w:left="220"/>
      </w:pPr>
      <w:r>
        <w:rPr>
          <w:rFonts w:ascii="Consolas" w:hAnsi="Consolas" w:cs="Consolas"/>
          <w:color w:val="E97132" w:themeColor="accent2"/>
          <w:sz w:val="18"/>
          <w:szCs w:val="18"/>
        </w:rPr>
        <w:t xml:space="preserve">public abstract class Document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int pages;                   // la mere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protected int getPages() {           // les filles</w:t>
      </w:r>
    </w:p>
    <w:p>
      <w:pPr>
        <w:keepNext/>
        <w:keepLines/>
        <w:shd w:fill="F2F2F2" w:val="clear"/>
        <w:spacing w:after="0" w:before="0"/>
        <w:ind w:left="220"/>
      </w:pPr>
      <w:r>
        <w:rPr>
          <w:rFonts w:ascii="Consolas" w:hAnsi="Consolas" w:cs="Consolas"/>
          <w:color w:val="E97132" w:themeColor="accent2"/>
          <w:sz w:val="18"/>
          <w:szCs w:val="18"/>
        </w:rPr>
        <w:t xml:space="preserve">        return pages;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protected abstract String format();  // idem</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 membre </w:t>
      </w:r>
      <w:r>
        <w:rPr>
          <w:rFonts w:ascii="Consolas" w:hAnsi="Consolas" w:cs="Consolas"/>
          <w:color w:val="E97132" w:themeColor="accent2"/>
          <w:sz w:val="18"/>
          <w:szCs w:val="18"/>
        </w:rPr>
        <w:t xml:space="preserve">protected</w:t>
      </w:r>
      <w:r>
        <w:rPr>
          <w:sz w:val="22"/>
          <w:szCs w:val="22"/>
        </w:rPr>
        <w:t xml:space="preserve"> est une promesse faite à toutes les sous-classes, présentes et futures. La règle de </w:t>
      </w:r>
      <w:r>
        <w:rPr>
          <w:rFonts w:ascii="Consolas" w:hAnsi="Consolas" w:cs="Consolas"/>
          <w:color w:val="E97132" w:themeColor="accent2"/>
          <w:sz w:val="18"/>
          <w:szCs w:val="18"/>
        </w:rPr>
        <w:t xml:space="preserve">PKG §4</w:t>
      </w:r>
      <w:r>
        <w:rPr>
          <w:sz w:val="22"/>
          <w:szCs w:val="22"/>
        </w:rPr>
        <w:t xml:space="preserve"> s'applique donc sans changement : une sous-classe peut être écrite par quelqu'un d'autre, dans un autre package, des mois plus tard, et tout ce qui lui est ouvert ne peut plus changer sans la casser.</w:t>
      </w:r>
    </w:p>
    <w:p>
      <w:pPr>
        <w:spacing w:after="120"/>
      </w:pPr>
      <w:r>
        <w:rPr>
          <w:sz w:val="22"/>
          <w:szCs w:val="22"/>
        </w:rPr>
        <w:t xml:space="preserve">Un champ </w:t>
      </w:r>
      <w:r>
        <w:rPr>
          <w:rFonts w:ascii="Consolas" w:hAnsi="Consolas" w:cs="Consolas"/>
          <w:color w:val="E97132" w:themeColor="accent2"/>
          <w:sz w:val="18"/>
          <w:szCs w:val="18"/>
        </w:rPr>
        <w:t xml:space="preserve">protected</w:t>
      </w:r>
      <w:r>
        <w:rPr>
          <w:sz w:val="22"/>
          <w:szCs w:val="22"/>
        </w:rPr>
        <w:t xml:space="preserve"> laisse les filles lire et écrire, comme le faisait le champ public de </w:t>
      </w:r>
      <w:r>
        <w:rPr>
          <w:rFonts w:ascii="Consolas" w:hAnsi="Consolas" w:cs="Consolas"/>
          <w:color w:val="E97132" w:themeColor="accent2"/>
          <w:sz w:val="18"/>
          <w:szCs w:val="18"/>
        </w:rPr>
        <w:t xml:space="preserve">PKG §3</w:t>
      </w:r>
      <w:r>
        <w:rPr>
          <w:sz w:val="22"/>
          <w:szCs w:val="22"/>
        </w:rPr>
        <w:t xml:space="preserve">, devant un public plus petit. Un champ privé et un accesseur </w:t>
      </w:r>
      <w:r>
        <w:rPr>
          <w:rFonts w:ascii="Consolas" w:hAnsi="Consolas" w:cs="Consolas"/>
          <w:color w:val="E97132" w:themeColor="accent2"/>
          <w:sz w:val="18"/>
          <w:szCs w:val="18"/>
        </w:rPr>
        <w:t xml:space="preserve">protected</w:t>
      </w:r>
      <w:r>
        <w:rPr>
          <w:sz w:val="22"/>
          <w:szCs w:val="22"/>
        </w:rPr>
        <w:t xml:space="preserve"> laissent la mère maîtresse de la valeur. Le niveau </w:t>
      </w:r>
      <w:r>
        <w:rPr>
          <w:rFonts w:ascii="Consolas" w:hAnsi="Consolas" w:cs="Consolas"/>
          <w:color w:val="E97132" w:themeColor="accent2"/>
          <w:sz w:val="18"/>
          <w:szCs w:val="18"/>
        </w:rPr>
        <w:t xml:space="preserve">protected</w:t>
      </w:r>
      <w:r>
        <w:rPr>
          <w:sz w:val="22"/>
          <w:szCs w:val="22"/>
        </w:rPr>
        <w:t xml:space="preserve"> trouve son meilleur usage dans les méthodes que la mère appelle et que les filles écrivent, comme au module </w:t>
      </w:r>
      <w:r>
        <w:rPr>
          <w:rFonts w:ascii="Consolas" w:hAnsi="Consolas" w:cs="Consolas"/>
          <w:color w:val="E97132" w:themeColor="accent2"/>
          <w:sz w:val="18"/>
          <w:szCs w:val="18"/>
        </w:rPr>
        <w:t xml:space="preserve">ABS</w:t>
      </w:r>
      <w:r>
        <w:rPr>
          <w:sz w:val="22"/>
          <w:szCs w:val="22"/>
        </w:rPr>
        <w:t xml:space="preserve">.</w:t>
      </w:r>
    </w:p>
    <w:p>
      <w:pPr>
        <w:spacing w:after="120"/>
      </w:pPr>
      <w:r>
        <w:rPr>
          <w:sz w:val="22"/>
          <w:szCs w:val="22"/>
        </w:rPr>
        <w:t xml:space="preserve">Ce n'est pas une interdiction : </w:t>
      </w:r>
      <w:r>
        <w:rPr>
          <w:rFonts w:ascii="Consolas" w:hAnsi="Consolas" w:cs="Consolas"/>
          <w:color w:val="E97132" w:themeColor="accent2"/>
          <w:sz w:val="18"/>
          <w:szCs w:val="18"/>
        </w:rPr>
        <w:t xml:space="preserve">PKG.5</w:t>
      </w:r>
      <w:r>
        <w:rPr>
          <w:sz w:val="22"/>
          <w:szCs w:val="22"/>
        </w:rPr>
        <w:t xml:space="preserve"> vous fait écrire les deux versions, et la question de fin vous demande laquelle vous préférez, et pourquoi.</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PKG.5</w:t>
            </w:r>
            <w:r>
              <w:rPr>
                <w:sz w:val="22"/>
                <w:szCs w:val="22"/>
              </w:rPr>
              <w:t xml:space="preserve"> </w:t>
            </w:r>
            <w:r>
              <w:rPr>
                <w:rFonts w:ascii="Consolas" w:hAnsi="Consolas" w:cs="Consolas"/>
                <w:color w:val="E97132" w:themeColor="accent2"/>
                <w:sz w:val="18"/>
                <w:szCs w:val="18"/>
              </w:rPr>
              <w:t xml:space="preserve">protected</w:t>
            </w:r>
            <w:r>
              <w:rPr>
                <w:sz w:val="22"/>
                <w:szCs w:val="22"/>
              </w:rPr>
              <w:t xml:space="preserve">, ou ce que l'héritage ouvre</w:t>
            </w:r>
          </w:p>
          <w:p>
            <w:pPr>
              <w:spacing w:after="0"/>
            </w:pPr>
            <w:r>
              <w:rPr>
                <w:sz w:val="22"/>
                <w:szCs w:val="22"/>
              </w:rPr>
              <w:t xml:space="preserve">L'exercice place deux classes dans le même package, autour d'une classe mère rangée ailleurs. L'une en hérite, l'autre s'en sert seulement : les deux sont voisines et n'ont pourtant pas les mêmes droits. Le cœur de l'exercice est le tableau d'expériences : trois champs, deux classes, six essais. Notez le message exact du compilateur à chaque refus, puis écrivez en une phrase ce que </w:t>
            </w:r>
            <w:r>
              <w:rPr>
                <w:rFonts w:ascii="Consolas" w:hAnsi="Consolas" w:cs="Consolas"/>
                <w:color w:val="E97132" w:themeColor="accent2"/>
                <w:sz w:val="18"/>
                <w:szCs w:val="18"/>
              </w:rPr>
              <w:t xml:space="preserve">protected</w:t>
            </w:r>
            <w:r>
              <w:rPr>
                <w:sz w:val="22"/>
                <w:szCs w:val="22"/>
              </w:rPr>
              <w:t xml:space="preserve"> ouvre. </w:t>
            </w:r>
            <w:r>
              <w:rPr>
                <w:rFonts w:ascii="Consolas" w:hAnsi="Consolas" w:cs="Consolas"/>
                <w:color w:val="E97132" w:themeColor="accent2"/>
                <w:sz w:val="18"/>
                <w:szCs w:val="18"/>
              </w:rPr>
              <w:t xml:space="preserve">ABS.4</w:t>
            </w:r>
            <w:r>
              <w:rPr>
                <w:sz w:val="22"/>
                <w:szCs w:val="22"/>
              </w:rPr>
              <w:t xml:space="preserve"> vous demandait quelle visibilité donner aux accesseurs intermédiaires de la hiérarchie : vous avez maintenant tout ce qu'il faut pour répondre.</w:t>
            </w:r>
          </w:p>
        </w:tc>
      </w:tr>
    </w:tbl>
    <w:p>
      <w:pPr>
        <w:spacing w:after="60"/>
      </w:pP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 package est un dossier ; un sous-package est un package à part, sans droits sur son parent.</w:t>
      </w:r>
    </w:p>
    <w:p>
      <w:pPr>
        <w:pStyle w:val="ListParagraph"/>
        <w:numPr>
          <w:ilvl w:val="0"/>
          <w:numId w:val="2"/>
        </w:numPr>
        <w:spacing w:after="60"/>
      </w:pPr>
      <w:r>
        <w:rPr>
          <w:sz w:val="22"/>
          <w:szCs w:val="22"/>
        </w:rPr>
        <w:t xml:space="preserve">Sans modificateur, un membre est visible du package, et seulement du package.</w:t>
      </w:r>
    </w:p>
    <w:p>
      <w:pPr>
        <w:pStyle w:val="ListParagraph"/>
        <w:numPr>
          <w:ilvl w:val="0"/>
          <w:numId w:val="2"/>
        </w:numPr>
        <w:spacing w:after="60"/>
      </w:pPr>
      <w:r>
        <w:rPr>
          <w:sz w:val="22"/>
          <w:szCs w:val="22"/>
        </w:rPr>
        <w:t xml:space="preserve">Un champ public expose une donnée ; un accesseur, un comportement. Et chaque accesseur est une décision.</w:t>
      </w:r>
    </w:p>
    <w:p>
      <w:pPr>
        <w:pStyle w:val="ListParagraph"/>
        <w:numPr>
          <w:ilvl w:val="0"/>
          <w:numId w:val="2"/>
        </w:numPr>
        <w:spacing w:after="60"/>
      </w:pPr>
      <w:r>
        <w:rPr>
          <w:sz w:val="22"/>
          <w:szCs w:val="22"/>
        </w:rPr>
        <w:t xml:space="preserve">La surface publique se réduit au strict nécessaire : partir du plus fermé, n'ouvrir que sur un besoin réel.</w:t>
      </w:r>
    </w:p>
    <w:p>
      <w:pPr>
        <w:pStyle w:val="ListParagraph"/>
        <w:numPr>
          <w:ilvl w:val="0"/>
          <w:numId w:val="2"/>
        </w:numPr>
        <w:spacing w:after="60"/>
      </w:pPr>
      <w:r>
        <w:rPr>
          <w:sz w:val="22"/>
          <w:szCs w:val="22"/>
        </w:rPr>
        <w:t xml:space="preserve">Les packages se découpent par responsabilité, et les dépendances vont toutes dans le même sens.</w:t>
      </w:r>
    </w:p>
    <w:p>
      <w:pPr>
        <w:pStyle w:val="ListParagraph"/>
        <w:numPr>
          <w:ilvl w:val="0"/>
          <w:numId w:val="2"/>
        </w:numPr>
        <w:spacing w:after="60"/>
      </w:pPr>
      <w:r>
        <w:rPr>
          <w:rFonts w:ascii="Consolas" w:hAnsi="Consolas" w:cs="Consolas"/>
          <w:color w:val="E97132" w:themeColor="accent2"/>
          <w:sz w:val="18"/>
          <w:szCs w:val="18"/>
        </w:rPr>
        <w:t xml:space="preserve">protected</w:t>
      </w:r>
      <w:r>
        <w:rPr>
          <w:sz w:val="22"/>
          <w:szCs w:val="22"/>
        </w:rPr>
        <w:t xml:space="preserve"> ouvre aux sous-classes, et aussi au package.</w:t>
      </w:r>
    </w:p>
    <w:p>
      <w:pPr>
        <w:spacing w:after="120"/>
      </w:pPr>
      <w:r>
        <w:rPr>
          <w:sz w:val="22"/>
          <w:szCs w:val="22"/>
        </w:rPr>
        <w:t xml:space="preserve">La leçon qui dépasse ce module tient en une asymétrie : on peut toujours ouvrir plus tard, on ne peut presque jamais refermer.</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Support_PKG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8</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PKG</dc:title>
  <dc:creator>Frédéric Ferrant — EPHEC</dc:creator>
  <cp:lastModifiedBy>Un-named</cp:lastModifiedBy>
  <cp:revision>1</cp:revision>
  <dcterms:created xsi:type="dcterms:W3CDTF">2026-10-22T16:34:20.263Z</dcterms:created>
  <dcterms:modified xsi:type="dcterms:W3CDTF">2026-10-22T16:34:20.263Z</dcterms:modified>
</cp:coreProperties>
</file>

<file path=docProps/custom.xml><?xml version="1.0" encoding="utf-8"?>
<Properties xmlns="http://schemas.openxmlformats.org/officeDocument/2006/custom-properties" xmlns:vt="http://schemas.openxmlformats.org/officeDocument/2006/docPropsVTypes"/>
</file>