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TAB</w:t>
      </w:r>
    </w:p>
    <w:p>
      <w:pPr>
        <w:spacing w:after="200" w:before="0"/>
        <w:jc w:val="center"/>
      </w:pPr>
      <w:r>
        <w:rPr>
          <w:rFonts w:ascii="Calibri" w:cs="Calibri" w:eastAsia="Calibri" w:hAnsi="Calibri"/>
          <w:b/>
          <w:bCs/>
          <w:color w:val="000000"/>
          <w:sz w:val="40"/>
          <w:szCs w:val="40"/>
        </w:rPr>
        <w:t xml:space="preserve">Tableaux, boucles et opérateur ternaire</w:t>
      </w:r>
    </w:p>
    <w:p>
      <w:pPr>
        <w:spacing w:after="800" w:before="0"/>
        <w:jc w:val="center"/>
      </w:pPr>
      <w:r>
        <w:rPr>
          <w:rFonts w:ascii="Calibri" w:cs="Calibri" w:eastAsia="Calibri" w:hAnsi="Calibri"/>
          <w:color w:val="000000"/>
          <w:sz w:val="36"/>
          <w:szCs w:val="36"/>
        </w:rPr>
        <w:t xml:space="preserve">Ranger des valeurs, les parcourir, et choisir en une expression</w:t>
      </w:r>
    </w:p>
    <w:p>
      <w:pPr>
        <w:sectPr>
          <w:headerReference w:type="default" r:id="rId11"/>
          <w:footerReference w:type="default" r:id="rId12"/>
          <w:pgSz w:w="11906" w:h="16838" w:orient="portrait"/>
          <w:pgMar w:top="1440" w:right="1440" w:bottom="1440" w:left="1440" w:header="708" w:footer="708" w:gutter="0"/>
          <w:docGrid w:linePitch="360"/>
        </w:sectPr>
      </w:pPr>
    </w:p>
    <w:p>
      <w:pPr>
        <w:spacing w:after="120"/>
      </w:pPr>
      <w:r>
        <w:rPr>
          <w:sz w:val="22"/>
          <w:szCs w:val="22"/>
        </w:rPr>
        <w:t xml:space="preserve">Vous avez déjà manipulé des tableaux, en C# et au cours d'introduction à la programmation. Ce module ne les réapprend pas : il s'arrête sur ce qui surprend encore, en particulier le fait qu'un tableau soit une référence, puis sur les deux façons de le parcourir. Il présente ensuite l'opérateur ternaire, et termine sur des objets qui collaborent et se rangent dans un tableau.</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déclarer un tableau, et expliquer pourquoi sa taille ne change plus ;</w:t>
            </w:r>
          </w:p>
          <w:p>
            <w:pPr>
              <w:spacing w:after="80"/>
            </w:pPr>
            <w:r>
              <w:rPr>
                <w:sz w:val="22"/>
                <w:szCs w:val="22"/>
              </w:rPr>
              <w:t xml:space="preserve">•  prévoir ce que devient un tableau passé à une méthode ;</w:t>
            </w:r>
          </w:p>
          <w:p>
            <w:pPr>
              <w:spacing w:after="80"/>
            </w:pPr>
            <w:r>
              <w:rPr>
                <w:sz w:val="22"/>
                <w:szCs w:val="22"/>
              </w:rPr>
              <w:t xml:space="preserve">•  choisir entre la boucle indexée et la boucle </w:t>
            </w:r>
            <w:r>
              <w:rPr>
                <w:rFonts w:ascii="Consolas" w:hAnsi="Consolas" w:cs="Consolas"/>
                <w:color w:val="E97132" w:themeColor="accent2"/>
                <w:sz w:val="18"/>
                <w:szCs w:val="18"/>
              </w:rPr>
              <w:t xml:space="preserve">for-each</w:t>
            </w:r>
            <w:r>
              <w:rPr>
                <w:sz w:val="22"/>
                <w:szCs w:val="22"/>
              </w:rPr>
              <w:t xml:space="preserve"> ;</w:t>
            </w:r>
          </w:p>
          <w:p>
            <w:pPr>
              <w:spacing w:after="80"/>
            </w:pPr>
            <w:r>
              <w:rPr>
                <w:sz w:val="22"/>
                <w:szCs w:val="22"/>
              </w:rPr>
              <w:t xml:space="preserve">•  construire et parcourir un tableau de tableaux, même quand ses lignes ont des longueurs différentes ;</w:t>
            </w:r>
          </w:p>
          <w:p>
            <w:pPr>
              <w:spacing w:after="80"/>
            </w:pPr>
            <w:r>
              <w:rPr>
                <w:sz w:val="22"/>
                <w:szCs w:val="22"/>
              </w:rPr>
              <w:t xml:space="preserve">•  employer l'opérateur ternaire là où il aide, et y renoncer là où il nuit ;</w:t>
            </w:r>
          </w:p>
          <w:p>
            <w:pPr>
              <w:spacing w:after="0"/>
            </w:pPr>
            <w:r>
              <w:rPr>
                <w:sz w:val="22"/>
                <w:szCs w:val="22"/>
              </w:rPr>
              <w:t xml:space="preserve">•  faire collaborer plusieurs classes, dont l'une range des objets dans un tableau.</w:t>
            </w:r>
          </w:p>
        </w:tc>
      </w:tr>
    </w:tbl>
    <w:p>
      <w:pPr>
        <w:spacing w:after="60"/>
      </w:pPr>
    </w:p>
    <w:p>
      <w:pPr>
        <w:pStyle w:val="Heading1"/>
        <w:keepNext/>
        <w:spacing w:after="160" w:before="360"/>
      </w:pPr>
      <w:r>
        <w:rPr>
          <w:b/>
          <w:bCs/>
          <w:color w:val="1F4E79"/>
          <w:sz w:val="30"/>
          <w:szCs w:val="30"/>
        </w:rPr>
        <w:t xml:space="preserve">TAB §1 — Un tableau, c'est une taille fixe</w:t>
      </w:r>
    </w:p>
    <w:p>
      <w:pPr>
        <w:pStyle w:val="Heading2"/>
        <w:keepNext/>
        <w:spacing w:after="100" w:before="240"/>
      </w:pPr>
      <w:r>
        <w:rPr>
          <w:b/>
          <w:bCs/>
          <w:color w:val="595959"/>
          <w:sz w:val="24"/>
          <w:szCs w:val="24"/>
        </w:rPr>
        <w:t xml:space="preserve">Déclarer un tableau</w:t>
      </w:r>
    </w:p>
    <w:p>
      <w:pPr>
        <w:spacing w:after="120"/>
      </w:pPr>
      <w:r>
        <w:rPr>
          <w:sz w:val="22"/>
          <w:szCs w:val="22"/>
        </w:rPr>
        <w:t xml:space="preserve">Un tableau se déclare de deux façons : avec </w:t>
      </w:r>
      <w:r>
        <w:rPr>
          <w:rFonts w:ascii="Consolas" w:hAnsi="Consolas" w:cs="Consolas"/>
          <w:color w:val="E97132" w:themeColor="accent2"/>
          <w:sz w:val="18"/>
          <w:szCs w:val="18"/>
        </w:rPr>
        <w:t xml:space="preserve">new</w:t>
      </w:r>
      <w:r>
        <w:rPr>
          <w:sz w:val="22"/>
          <w:szCs w:val="22"/>
        </w:rPr>
        <w:t xml:space="preserve"> et une taille, ou avec la liste de ses valeurs entre accolades.</w:t>
      </w:r>
    </w:p>
    <w:p>
      <w:pPr>
        <w:keepNext/>
        <w:keepLines/>
        <w:shd w:fill="F2F2F2" w:val="clear"/>
        <w:spacing w:after="0" w:before="100"/>
        <w:ind w:left="220"/>
      </w:pPr>
      <w:r>
        <w:rPr>
          <w:rFonts w:ascii="Consolas" w:hAnsi="Consolas" w:cs="Consolas"/>
          <w:color w:val="E97132" w:themeColor="accent2"/>
          <w:sz w:val="18"/>
          <w:szCs w:val="18"/>
        </w:rPr>
        <w:t xml:space="preserve">int[]    nombres = new int[5];            // 5 cases, toutes a 0</w:t>
      </w:r>
    </w:p>
    <w:p>
      <w:pPr>
        <w:keepNext w:val="false"/>
        <w:keepLines/>
        <w:shd w:fill="F2F2F2" w:val="clear"/>
        <w:spacing w:after="160" w:before="0"/>
        <w:ind w:left="220"/>
      </w:pPr>
      <w:r>
        <w:rPr>
          <w:rFonts w:ascii="Consolas" w:hAnsi="Consolas" w:cs="Consolas"/>
          <w:color w:val="E97132" w:themeColor="accent2"/>
          <w:sz w:val="18"/>
          <w:szCs w:val="18"/>
        </w:rPr>
        <w:t xml:space="preserve">String[] mots    = { "Hello", "world" };  // 2 cases, deja remplies</w:t>
      </w:r>
    </w:p>
    <w:p>
      <w:pPr>
        <w:spacing w:after="120"/>
      </w:pPr>
      <w:r>
        <w:rPr>
          <w:sz w:val="22"/>
          <w:szCs w:val="22"/>
        </w:rPr>
        <w:t xml:space="preserve">Dans le premier cas, le tableau naît rempli de valeurs par défaut : des zéros pour des </w:t>
      </w:r>
      <w:r>
        <w:rPr>
          <w:rFonts w:ascii="Consolas" w:hAnsi="Consolas" w:cs="Consolas"/>
          <w:color w:val="E97132" w:themeColor="accent2"/>
          <w:sz w:val="18"/>
          <w:szCs w:val="18"/>
        </w:rPr>
        <w:t xml:space="preserve">int</w:t>
      </w:r>
      <w:r>
        <w:rPr>
          <w:sz w:val="22"/>
          <w:szCs w:val="22"/>
        </w:rPr>
        <w:t xml:space="preserve">, </w:t>
      </w:r>
      <w:r>
        <w:rPr>
          <w:rFonts w:ascii="Consolas" w:hAnsi="Consolas" w:cs="Consolas"/>
          <w:color w:val="E97132" w:themeColor="accent2"/>
          <w:sz w:val="18"/>
          <w:szCs w:val="18"/>
        </w:rPr>
        <w:t xml:space="preserve">null</w:t>
      </w:r>
      <w:r>
        <w:rPr>
          <w:sz w:val="22"/>
          <w:szCs w:val="22"/>
        </w:rPr>
        <w:t xml:space="preserve"> pour des objets. Dans les deux cas, sa taille est fixée une fois pour toutes, au moment de sa création. C'est la limite du tableau, et c'est aussi ce qui le rend simple et rapide. Quand cette limite devient gênante, il faut une collection, qui grandit selon les besoins : c'est le sujet du module </w:t>
      </w:r>
      <w:r>
        <w:rPr>
          <w:rFonts w:ascii="Consolas" w:hAnsi="Consolas" w:cs="Consolas"/>
          <w:color w:val="E97132" w:themeColor="accent2"/>
          <w:sz w:val="18"/>
          <w:szCs w:val="18"/>
        </w:rPr>
        <w:t xml:space="preserve">COL</w:t>
      </w:r>
      <w:r>
        <w:rPr>
          <w:sz w:val="22"/>
          <w:szCs w:val="22"/>
        </w:rPr>
        <w:t xml:space="preserve">.</w:t>
      </w:r>
    </w:p>
    <w:tbl>
      <w:tblPr>
        <w:tblW w:type="dxa" w:w="9360"/>
        <w:tblBorders>
          <w:top w:val="single" w:color="A6A6A6" w:sz="2"/>
          <w:left w:val="single" w:color="E8BA36"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E97132" w:themeColor="accent2"/>
                <w:sz w:val="18"/>
                <w:szCs w:val="18"/>
              </w:rPr>
              <w:t xml:space="preserve">Demo_TAB</w:t>
            </w:r>
            <w:r>
              <w:rPr>
                <w:sz w:val="22"/>
                <w:szCs w:val="22"/>
              </w:rPr>
              <w:t xml:space="preserve"> : cinq pièges, et pourquoi ils existent</w:t>
            </w:r>
          </w:p>
          <w:p>
            <w:pPr>
              <w:spacing w:after="0"/>
            </w:pPr>
            <w:r>
              <w:rPr>
                <w:sz w:val="22"/>
                <w:szCs w:val="22"/>
              </w:rPr>
              <w:t xml:space="preserve">La démonstration ouvre le module, avant toute théorie. Elle ne présente pas les tableaux : elle tombe dans leurs pièges, un par un, et regarde ce que le langage répond. Le point à retenir tient en une phrase : un tableau n'est pas une valeur, c'est une référence. Quatre des cinq pièges en découlent.</w:t>
            </w:r>
          </w:p>
        </w:tc>
      </w:tr>
    </w:tbl>
    <w:p>
      <w:pPr>
        <w:spacing w:after="60"/>
      </w:pPr>
    </w:p>
    <w:p>
      <w:pPr>
        <w:pStyle w:val="Heading2"/>
        <w:keepNext/>
        <w:spacing w:after="100" w:before="240"/>
      </w:pPr>
      <w:r>
        <w:rPr>
          <w:b/>
          <w:bCs/>
          <w:color w:val="595959"/>
          <w:sz w:val="24"/>
          <w:szCs w:val="24"/>
        </w:rPr>
        <w:t xml:space="preserve">Ce que la démonstration a montré</w:t>
      </w:r>
    </w:p>
    <w:p>
      <w:pPr>
        <w:pStyle w:val="ListParagraph"/>
        <w:numPr>
          <w:ilvl w:val="0"/>
          <w:numId w:val="2"/>
        </w:numPr>
        <w:spacing w:after="60"/>
      </w:pPr>
      <w:r>
        <w:rPr>
          <w:b/>
          <w:bCs/>
          <w:sz w:val="22"/>
          <w:szCs w:val="22"/>
        </w:rPr>
        <w:t xml:space="preserve">Un tableau de </w:t>
      </w:r>
      <w:r>
        <w:rPr>
          <w:rFonts w:ascii="Consolas" w:hAnsi="Consolas" w:cs="Consolas"/>
          <w:b/>
          <w:bCs/>
          <w:color w:val="E97132" w:themeColor="accent2"/>
          <w:sz w:val="18"/>
          <w:szCs w:val="18"/>
        </w:rPr>
        <w:t xml:space="preserve">int</w:t>
      </w:r>
      <w:r>
        <w:rPr>
          <w:b/>
          <w:bCs/>
          <w:sz w:val="22"/>
          <w:szCs w:val="22"/>
        </w:rPr>
        <w:t xml:space="preserve"> naît à zéro, un tableau d'objets à </w:t>
      </w:r>
      <w:r>
        <w:rPr>
          <w:rFonts w:ascii="Consolas" w:hAnsi="Consolas" w:cs="Consolas"/>
          <w:b/>
          <w:bCs/>
          <w:color w:val="E97132" w:themeColor="accent2"/>
          <w:sz w:val="18"/>
          <w:szCs w:val="18"/>
        </w:rPr>
        <w:t xml:space="preserve">null</w:t>
      </w:r>
      <w:r>
        <w:rPr>
          <w:b/>
          <w:bCs/>
          <w:sz w:val="22"/>
          <w:szCs w:val="22"/>
        </w:rPr>
        <w:t xml:space="preserve">.</w:t>
      </w:r>
      <w:r>
        <w:rPr>
          <w:sz w:val="22"/>
          <w:szCs w:val="22"/>
        </w:rPr>
        <w:t xml:space="preserve"> Accéder à une case </w:t>
      </w:r>
      <w:r>
        <w:rPr>
          <w:rFonts w:ascii="Consolas" w:hAnsi="Consolas" w:cs="Consolas"/>
          <w:color w:val="E97132" w:themeColor="accent2"/>
          <w:sz w:val="18"/>
          <w:szCs w:val="18"/>
        </w:rPr>
        <w:t xml:space="preserve">null</w:t>
      </w:r>
      <w:r>
        <w:rPr>
          <w:sz w:val="22"/>
          <w:szCs w:val="22"/>
        </w:rPr>
        <w:t xml:space="preserve"> comme si elle contenait un objet lève une </w:t>
      </w:r>
      <w:r>
        <w:rPr>
          <w:rFonts w:ascii="Consolas" w:hAnsi="Consolas" w:cs="Consolas"/>
          <w:color w:val="E97132" w:themeColor="accent2"/>
          <w:sz w:val="18"/>
          <w:szCs w:val="18"/>
        </w:rPr>
        <w:t xml:space="preserve">NullPointerException</w:t>
      </w:r>
      <w:r>
        <w:rPr>
          <w:sz w:val="22"/>
          <w:szCs w:val="22"/>
        </w:rPr>
        <w:t xml:space="preserve">.</w:t>
      </w:r>
    </w:p>
    <w:p>
      <w:pPr>
        <w:pStyle w:val="ListParagraph"/>
        <w:numPr>
          <w:ilvl w:val="0"/>
          <w:numId w:val="2"/>
        </w:numPr>
        <w:spacing w:after="60"/>
      </w:pPr>
      <w:r>
        <w:rPr>
          <w:rFonts w:ascii="Consolas" w:hAnsi="Consolas" w:cs="Consolas"/>
          <w:b/>
          <w:bCs/>
          <w:color w:val="E97132" w:themeColor="accent2"/>
          <w:sz w:val="18"/>
          <w:szCs w:val="18"/>
        </w:rPr>
        <w:t xml:space="preserve">System.out.println(tableau)</w:t>
      </w:r>
      <w:r>
        <w:rPr>
          <w:b/>
          <w:bCs/>
          <w:sz w:val="22"/>
          <w:szCs w:val="22"/>
        </w:rPr>
        <w:t xml:space="preserve"> affiche une adresse, pas des valeurs.</w:t>
      </w:r>
      <w:r>
        <w:rPr>
          <w:sz w:val="22"/>
          <w:szCs w:val="22"/>
        </w:rPr>
        <w:t xml:space="preserve"> Pour voir le contenu, il faut </w:t>
      </w:r>
      <w:r>
        <w:rPr>
          <w:rFonts w:ascii="Consolas" w:hAnsi="Consolas" w:cs="Consolas"/>
          <w:color w:val="E97132" w:themeColor="accent2"/>
          <w:sz w:val="18"/>
          <w:szCs w:val="18"/>
        </w:rPr>
        <w:t xml:space="preserve">Arrays.toString(tableau)</w:t>
      </w:r>
      <w:r>
        <w:rPr>
          <w:sz w:val="22"/>
          <w:szCs w:val="22"/>
        </w:rPr>
        <w:t xml:space="preserve">, de la classe </w:t>
      </w:r>
      <w:r>
        <w:rPr>
          <w:rFonts w:ascii="Consolas" w:hAnsi="Consolas" w:cs="Consolas"/>
          <w:color w:val="E97132" w:themeColor="accent2"/>
          <w:sz w:val="18"/>
          <w:szCs w:val="18"/>
        </w:rPr>
        <w:t xml:space="preserve">java.util.Arrays</w:t>
      </w:r>
      <w:r>
        <w:rPr>
          <w:sz w:val="22"/>
          <w:szCs w:val="22"/>
        </w:rPr>
        <w:t xml:space="preserve">.</w:t>
      </w:r>
    </w:p>
    <w:p>
      <w:pPr>
        <w:pStyle w:val="ListParagraph"/>
        <w:numPr>
          <w:ilvl w:val="0"/>
          <w:numId w:val="2"/>
        </w:numPr>
        <w:spacing w:after="60"/>
      </w:pPr>
      <w:r>
        <w:rPr>
          <w:rFonts w:ascii="Consolas" w:hAnsi="Consolas" w:cs="Consolas"/>
          <w:b/>
          <w:bCs/>
          <w:color w:val="E97132" w:themeColor="accent2"/>
          <w:sz w:val="18"/>
          <w:szCs w:val="18"/>
        </w:rPr>
        <w:t xml:space="preserve">tableau.length</w:t>
      </w:r>
      <w:r>
        <w:rPr>
          <w:b/>
          <w:bCs/>
          <w:sz w:val="22"/>
          <w:szCs w:val="22"/>
        </w:rPr>
        <w:t xml:space="preserve"> est un champ, </w:t>
      </w:r>
      <w:r>
        <w:rPr>
          <w:rFonts w:ascii="Consolas" w:hAnsi="Consolas" w:cs="Consolas"/>
          <w:b/>
          <w:bCs/>
          <w:color w:val="E97132" w:themeColor="accent2"/>
          <w:sz w:val="18"/>
          <w:szCs w:val="18"/>
        </w:rPr>
        <w:t xml:space="preserve">texte.length()</w:t>
      </w:r>
      <w:r>
        <w:rPr>
          <w:b/>
          <w:bCs/>
          <w:sz w:val="22"/>
          <w:szCs w:val="22"/>
        </w:rPr>
        <w:t xml:space="preserve"> une méthode.</w:t>
      </w:r>
      <w:r>
        <w:rPr>
          <w:sz w:val="22"/>
          <w:szCs w:val="22"/>
        </w:rPr>
        <w:t xml:space="preserve"> Il n'y a rien à comprendre : c'est une incohérence du langage, pas une règle. Autant le savoir plutôt que de chercher une justification.</w:t>
      </w:r>
    </w:p>
    <w:p>
      <w:pPr>
        <w:pStyle w:val="ListParagraph"/>
        <w:numPr>
          <w:ilvl w:val="0"/>
          <w:numId w:val="2"/>
        </w:numPr>
        <w:spacing w:after="60"/>
      </w:pPr>
      <w:r>
        <w:rPr>
          <w:b/>
          <w:bCs/>
          <w:sz w:val="22"/>
          <w:szCs w:val="22"/>
        </w:rPr>
        <w:t xml:space="preserve">Passer un tableau à une méthode, c'est passer son adresse.</w:t>
      </w:r>
      <w:r>
        <w:rPr>
          <w:sz w:val="22"/>
          <w:szCs w:val="22"/>
        </w:rPr>
        <w:t xml:space="preserve"> C'est le point le plus important.</w:t>
      </w:r>
    </w:p>
    <w:p>
      <w:pPr>
        <w:spacing w:after="120"/>
      </w:pPr>
      <w:r>
        <w:rPr>
          <w:sz w:val="22"/>
          <w:szCs w:val="22"/>
        </w:rPr>
        <w:t xml:space="preserve">Une méthode qui reçoit un tableau ne reçoit pas une copie : elle reçoit l'adresse du vôtre, comme pour tout objet (voir </w:t>
      </w:r>
      <w:r>
        <w:rPr>
          <w:rFonts w:ascii="Consolas" w:hAnsi="Consolas" w:cs="Consolas"/>
          <w:color w:val="E97132" w:themeColor="accent2"/>
          <w:sz w:val="18"/>
          <w:szCs w:val="18"/>
        </w:rPr>
        <w:t xml:space="preserve">POO §6</w:t>
      </w:r>
      <w:r>
        <w:rPr>
          <w:sz w:val="22"/>
          <w:szCs w:val="22"/>
        </w:rPr>
        <w:t xml:space="preserve">). Elle peut donc le modifier sans rien retourner, et la modification se voit chez l'appelant. Pour travailler sur une vraie copie, il faut la demander, avec </w:t>
      </w:r>
      <w:r>
        <w:rPr>
          <w:rFonts w:ascii="Consolas" w:hAnsi="Consolas" w:cs="Consolas"/>
          <w:color w:val="E97132" w:themeColor="accent2"/>
          <w:sz w:val="18"/>
          <w:szCs w:val="18"/>
        </w:rPr>
        <w:t xml:space="preserve">Arrays.copyOf</w:t>
      </w:r>
      <w:r>
        <w:rPr>
          <w:sz w:val="22"/>
          <w:szCs w:val="22"/>
        </w:rPr>
        <w:t xml:space="preserve">. Le mémento technique décrit où vivent le tableau et la variable qui le désigne (</w:t>
      </w:r>
      <w:r>
        <w:rPr>
          <w:rFonts w:ascii="Consolas" w:hAnsi="Consolas" w:cs="Consolas"/>
          <w:color w:val="E97132" w:themeColor="accent2"/>
          <w:sz w:val="18"/>
          <w:szCs w:val="18"/>
        </w:rPr>
        <w:t xml:space="preserve">TEC-EXE.2</w:t>
      </w:r>
      <w:r>
        <w:rPr>
          <w:sz w:val="22"/>
          <w:szCs w:val="22"/>
        </w:rPr>
        <w:t xml:space="preserve"> et </w:t>
      </w:r>
      <w:r>
        <w:rPr>
          <w:rFonts w:ascii="Consolas" w:hAnsi="Consolas" w:cs="Consolas"/>
          <w:color w:val="E97132" w:themeColor="accent2"/>
          <w:sz w:val="18"/>
          <w:szCs w:val="18"/>
        </w:rPr>
        <w:t xml:space="preserve">TEC-EXE.3</w:t>
      </w:r>
      <w:r>
        <w:rPr>
          <w:sz w:val="22"/>
          <w:szCs w:val="22"/>
        </w:rPr>
        <w:t xml:space="preserve">).</w:t>
      </w:r>
    </w:p>
    <w:p>
      <w:pPr>
        <w:pStyle w:val="Heading2"/>
        <w:keepNext/>
        <w:spacing w:after="100" w:before="240"/>
      </w:pPr>
      <w:r>
        <w:rPr>
          <w:b/>
          <w:bCs/>
          <w:color w:val="595959"/>
          <w:sz w:val="24"/>
          <w:szCs w:val="24"/>
        </w:rPr>
        <w:t xml:space="preserve">Un tableau de tableaux</w:t>
      </w:r>
    </w:p>
    <w:p>
      <w:pPr>
        <w:spacing w:after="120"/>
      </w:pPr>
      <w:r>
        <w:rPr>
          <w:sz w:val="22"/>
          <w:szCs w:val="22"/>
        </w:rPr>
        <w:t xml:space="preserve">Un tableau à deux dimensions n'existe pas vraiment en Java : c'est un tableau dont chaque case contient un autre tableau.</w:t>
      </w:r>
    </w:p>
    <w:p>
      <w:pPr>
        <w:keepNext/>
        <w:keepLines/>
        <w:shd w:fill="F2F2F2" w:val="clear"/>
        <w:spacing w:after="0" w:before="100"/>
        <w:ind w:left="220"/>
      </w:pPr>
      <w:r>
        <w:rPr>
          <w:rFonts w:ascii="Consolas" w:hAnsi="Consolas" w:cs="Consolas"/>
          <w:color w:val="E97132" w:themeColor="accent2"/>
          <w:sz w:val="18"/>
          <w:szCs w:val="18"/>
        </w:rPr>
        <w:t xml:space="preserve">int[][] matrice = new int[3][3];   // un tableau DE TABLEAUX</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matrice[1]                         // la deuxieme ligne, un int[]</w:t>
      </w:r>
    </w:p>
    <w:p>
      <w:pPr>
        <w:keepNext w:val="false"/>
        <w:keepLines/>
        <w:shd w:fill="F2F2F2" w:val="clear"/>
        <w:spacing w:after="160" w:before="0"/>
        <w:ind w:left="220"/>
      </w:pPr>
      <w:r>
        <w:rPr>
          <w:rFonts w:ascii="Consolas" w:hAnsi="Consolas" w:cs="Consolas"/>
          <w:color w:val="E97132" w:themeColor="accent2"/>
          <w:sz w:val="18"/>
          <w:szCs w:val="18"/>
        </w:rPr>
        <w:t xml:space="preserve">matrice[1][2]                      // la troisieme case de cette ligne</w:t>
      </w:r>
    </w:p>
    <w:p>
      <w:pPr>
        <w:spacing w:after="120"/>
      </w:pPr>
      <w:r>
        <w:rPr>
          <w:sz w:val="22"/>
          <w:szCs w:val="22"/>
        </w:rPr>
        <w:t xml:space="preserve">Retenez la distinction entre les deux dernières lignes. </w:t>
      </w:r>
      <w:r>
        <w:rPr>
          <w:rFonts w:ascii="Consolas" w:hAnsi="Consolas" w:cs="Consolas"/>
          <w:color w:val="E97132" w:themeColor="accent2"/>
          <w:sz w:val="18"/>
          <w:szCs w:val="18"/>
        </w:rPr>
        <w:t xml:space="preserve">matrice[1]</w:t>
      </w:r>
      <w:r>
        <w:rPr>
          <w:sz w:val="22"/>
          <w:szCs w:val="22"/>
        </w:rPr>
        <w:t xml:space="preserve"> n'est pas un nombre : c'est un tableau, qu'on peut passer à une méthode, mesurer avec </w:t>
      </w:r>
      <w:r>
        <w:rPr>
          <w:rFonts w:ascii="Consolas" w:hAnsi="Consolas" w:cs="Consolas"/>
          <w:color w:val="E97132" w:themeColor="accent2"/>
          <w:sz w:val="18"/>
          <w:szCs w:val="18"/>
        </w:rPr>
        <w:t xml:space="preserve">length</w:t>
      </w:r>
      <w:r>
        <w:rPr>
          <w:sz w:val="22"/>
          <w:szCs w:val="22"/>
        </w:rPr>
        <w:t xml:space="preserve"> ou parcourir. </w:t>
      </w:r>
      <w:r>
        <w:rPr>
          <w:rFonts w:ascii="Consolas" w:hAnsi="Consolas" w:cs="Consolas"/>
          <w:color w:val="E97132" w:themeColor="accent2"/>
          <w:sz w:val="18"/>
          <w:szCs w:val="18"/>
        </w:rPr>
        <w:t xml:space="preserve">matrice[1][2]</w:t>
      </w:r>
      <w:r>
        <w:rPr>
          <w:sz w:val="22"/>
          <w:szCs w:val="22"/>
        </w:rPr>
        <w:t xml:space="preserve"> est un nombre. Cette lecture explique aussi qu'il y ait deux </w:t>
      </w:r>
      <w:r>
        <w:rPr>
          <w:rFonts w:ascii="Consolas" w:hAnsi="Consolas" w:cs="Consolas"/>
          <w:color w:val="E97132" w:themeColor="accent2"/>
          <w:sz w:val="18"/>
          <w:szCs w:val="18"/>
        </w:rPr>
        <w:t xml:space="preserve">length</w:t>
      </w:r>
      <w:r>
        <w:rPr>
          <w:sz w:val="22"/>
          <w:szCs w:val="22"/>
        </w:rPr>
        <w:t xml:space="preserve"> différents : </w:t>
      </w:r>
      <w:r>
        <w:rPr>
          <w:rFonts w:ascii="Consolas" w:hAnsi="Consolas" w:cs="Consolas"/>
          <w:color w:val="E97132" w:themeColor="accent2"/>
          <w:sz w:val="18"/>
          <w:szCs w:val="18"/>
        </w:rPr>
        <w:t xml:space="preserve">matrice.length</w:t>
      </w:r>
      <w:r>
        <w:rPr>
          <w:sz w:val="22"/>
          <w:szCs w:val="22"/>
        </w:rPr>
        <w:t xml:space="preserve"> compte les lignes, </w:t>
      </w:r>
      <w:r>
        <w:rPr>
          <w:rFonts w:ascii="Consolas" w:hAnsi="Consolas" w:cs="Consolas"/>
          <w:color w:val="E97132" w:themeColor="accent2"/>
          <w:sz w:val="18"/>
          <w:szCs w:val="18"/>
        </w:rPr>
        <w:t xml:space="preserve">matrice[1].length</w:t>
      </w:r>
      <w:r>
        <w:rPr>
          <w:sz w:val="22"/>
          <w:szCs w:val="22"/>
        </w:rPr>
        <w:t xml:space="preserve"> compte les cases de la deuxième ligne.</w:t>
      </w:r>
    </w:p>
    <w:p>
      <w:pPr>
        <w:spacing w:after="120"/>
      </w:pPr>
      <w:r>
        <w:rPr>
          <w:sz w:val="22"/>
          <w:szCs w:val="22"/>
        </w:rPr>
        <w:t xml:space="preserve">Elle a une conséquence que </w:t>
      </w:r>
      <w:r>
        <w:rPr>
          <w:rFonts w:ascii="Consolas" w:hAnsi="Consolas" w:cs="Consolas"/>
          <w:color w:val="E97132" w:themeColor="accent2"/>
          <w:sz w:val="18"/>
          <w:szCs w:val="18"/>
        </w:rPr>
        <w:t xml:space="preserve">TAB §3</w:t>
      </w:r>
      <w:r>
        <w:rPr>
          <w:sz w:val="22"/>
          <w:szCs w:val="22"/>
        </w:rPr>
        <w:t xml:space="preserve"> exploite : rien n'oblige les lignes à avoir toutes la même longueur.</w:t>
      </w:r>
    </w:p>
    <w:p>
      <w:pPr>
        <w:pStyle w:val="Heading1"/>
        <w:keepNext/>
        <w:spacing w:after="160" w:before="360"/>
      </w:pPr>
      <w:r>
        <w:rPr>
          <w:b/>
          <w:bCs/>
          <w:color w:val="1F4E79"/>
          <w:sz w:val="30"/>
          <w:szCs w:val="30"/>
        </w:rPr>
        <w:t xml:space="preserve">TAB §2 — Parcourir un tableau</w:t>
      </w:r>
    </w:p>
    <w:p>
      <w:pPr>
        <w:spacing w:after="120"/>
      </w:pPr>
      <w:r>
        <w:rPr>
          <w:sz w:val="22"/>
          <w:szCs w:val="22"/>
        </w:rPr>
        <w:t xml:space="preserve">Deux formes de boucle permettent de parcourir un tableau, et chaque parcours demande de choisir entre les deux.</w:t>
      </w:r>
    </w:p>
    <w:p>
      <w:pPr>
        <w:pStyle w:val="Heading2"/>
        <w:keepNext/>
        <w:spacing w:after="100" w:before="240"/>
      </w:pPr>
      <w:r>
        <w:rPr>
          <w:b/>
          <w:bCs/>
          <w:color w:val="595959"/>
          <w:sz w:val="24"/>
          <w:szCs w:val="24"/>
        </w:rPr>
        <w:t xml:space="preserve">La boucle indexée</w:t>
      </w:r>
    </w:p>
    <w:p>
      <w:pPr>
        <w:spacing w:after="120"/>
      </w:pPr>
      <w:r>
        <w:rPr>
          <w:sz w:val="22"/>
          <w:szCs w:val="22"/>
        </w:rPr>
        <w:t xml:space="preserve">La boucle </w:t>
      </w:r>
      <w:r>
        <w:rPr>
          <w:rFonts w:ascii="Consolas" w:hAnsi="Consolas" w:cs="Consolas"/>
          <w:color w:val="E97132" w:themeColor="accent2"/>
          <w:sz w:val="18"/>
          <w:szCs w:val="18"/>
        </w:rPr>
        <w:t xml:space="preserve">for</w:t>
      </w:r>
      <w:r>
        <w:rPr>
          <w:sz w:val="22"/>
          <w:szCs w:val="22"/>
        </w:rPr>
        <w:t xml:space="preserve"> classique fait avancer un compteur, qui sert d'indice. Comme elle dispose de l'indice, elle peut écrire dans le tableau :</w:t>
      </w:r>
    </w:p>
    <w:p>
      <w:pPr>
        <w:keepNext/>
        <w:keepLines/>
        <w:shd w:fill="F2F2F2" w:val="clear"/>
        <w:spacing w:after="0" w:before="100"/>
        <w:ind w:left="220"/>
      </w:pPr>
      <w:r>
        <w:rPr>
          <w:rFonts w:ascii="Consolas" w:hAnsi="Consolas" w:cs="Consolas"/>
          <w:color w:val="E97132" w:themeColor="accent2"/>
          <w:sz w:val="18"/>
          <w:szCs w:val="18"/>
        </w:rPr>
        <w:t xml:space="preserve">for (int i = 0; i &lt; tab.length; i++) {</w:t>
      </w:r>
    </w:p>
    <w:p>
      <w:pPr>
        <w:keepNext/>
        <w:keepLines/>
        <w:shd w:fill="F2F2F2" w:val="clear"/>
        <w:spacing w:after="0" w:before="0"/>
        <w:ind w:left="220"/>
      </w:pPr>
      <w:r>
        <w:rPr>
          <w:rFonts w:ascii="Consolas" w:hAnsi="Consolas" w:cs="Consolas"/>
          <w:color w:val="E97132" w:themeColor="accent2"/>
          <w:sz w:val="18"/>
          <w:szCs w:val="18"/>
        </w:rPr>
        <w:t xml:space="preserve">    tab[i] = tab[i] * 2;</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Notez la condition : </w:t>
      </w:r>
      <w:r>
        <w:rPr>
          <w:rFonts w:ascii="Consolas" w:hAnsi="Consolas" w:cs="Consolas"/>
          <w:color w:val="E97132" w:themeColor="accent2"/>
          <w:sz w:val="18"/>
          <w:szCs w:val="18"/>
        </w:rPr>
        <w:t xml:space="preserve">i &lt; tab.length</w:t>
      </w:r>
      <w:r>
        <w:rPr>
          <w:sz w:val="22"/>
          <w:szCs w:val="22"/>
        </w:rPr>
        <w:t xml:space="preserve">, avec un inférieur strict, parce que les indices vont de zéro à </w:t>
      </w:r>
      <w:r>
        <w:rPr>
          <w:rFonts w:ascii="Consolas" w:hAnsi="Consolas" w:cs="Consolas"/>
          <w:color w:val="E97132" w:themeColor="accent2"/>
          <w:sz w:val="18"/>
          <w:szCs w:val="18"/>
        </w:rPr>
        <w:t xml:space="preserve">length - 1</w:t>
      </w:r>
      <w:r>
        <w:rPr>
          <w:sz w:val="22"/>
          <w:szCs w:val="22"/>
        </w:rPr>
        <w:t xml:space="preserve">. Un inférieur ou égal provoque une </w:t>
      </w:r>
      <w:r>
        <w:rPr>
          <w:rFonts w:ascii="Consolas" w:hAnsi="Consolas" w:cs="Consolas"/>
          <w:color w:val="E97132" w:themeColor="accent2"/>
          <w:sz w:val="18"/>
          <w:szCs w:val="18"/>
        </w:rPr>
        <w:t xml:space="preserve">ArrayIndexOutOfBoundsException</w:t>
      </w:r>
      <w:r>
        <w:rPr>
          <w:sz w:val="22"/>
          <w:szCs w:val="22"/>
        </w:rPr>
        <w:t xml:space="preserve">, et c'est probablement l'erreur la plus fréquente de toute la programmation quand on utilise des tableaux.</w:t>
      </w:r>
    </w:p>
    <w:p>
      <w:pPr>
        <w:pStyle w:val="Heading2"/>
        <w:keepNext/>
        <w:spacing w:after="100" w:before="240"/>
      </w:pPr>
      <w:r>
        <w:rPr>
          <w:b/>
          <w:bCs/>
          <w:color w:val="595959"/>
          <w:sz w:val="24"/>
          <w:szCs w:val="24"/>
        </w:rPr>
        <w:t xml:space="preserve">La boucle for-each</w:t>
      </w:r>
    </w:p>
    <w:p>
      <w:pPr>
        <w:spacing w:after="120"/>
      </w:pPr>
      <w:r>
        <w:rPr>
          <w:sz w:val="22"/>
          <w:szCs w:val="22"/>
        </w:rPr>
        <w:t xml:space="preserve">La boucle </w:t>
      </w:r>
      <w:r>
        <w:rPr>
          <w:rFonts w:ascii="Consolas" w:hAnsi="Consolas" w:cs="Consolas"/>
          <w:color w:val="E97132" w:themeColor="accent2"/>
          <w:sz w:val="18"/>
          <w:szCs w:val="18"/>
        </w:rPr>
        <w:t xml:space="preserve">for-each</w:t>
      </w:r>
      <w:r>
        <w:rPr>
          <w:sz w:val="22"/>
          <w:szCs w:val="22"/>
        </w:rPr>
        <w:t xml:space="preserve"> se lit « pour chaque entier </w:t>
      </w:r>
      <w:r>
        <w:rPr>
          <w:rFonts w:ascii="Consolas" w:hAnsi="Consolas" w:cs="Consolas"/>
          <w:color w:val="E97132" w:themeColor="accent2"/>
          <w:sz w:val="18"/>
          <w:szCs w:val="18"/>
        </w:rPr>
        <w:t xml:space="preserve">v</w:t>
      </w:r>
      <w:r>
        <w:rPr>
          <w:sz w:val="22"/>
          <w:szCs w:val="22"/>
        </w:rPr>
        <w:t xml:space="preserve"> contenu dans </w:t>
      </w:r>
      <w:r>
        <w:rPr>
          <w:rFonts w:ascii="Consolas" w:hAnsi="Consolas" w:cs="Consolas"/>
          <w:color w:val="E97132" w:themeColor="accent2"/>
          <w:sz w:val="18"/>
          <w:szCs w:val="18"/>
        </w:rPr>
        <w:t xml:space="preserve">tab</w:t>
      </w:r>
      <w:r>
        <w:rPr>
          <w:sz w:val="22"/>
          <w:szCs w:val="22"/>
        </w:rPr>
        <w:t xml:space="preserve"> » :</w:t>
      </w:r>
    </w:p>
    <w:p>
      <w:pPr>
        <w:keepNext/>
        <w:keepLines/>
        <w:shd w:fill="F2F2F2" w:val="clear"/>
        <w:spacing w:after="0" w:before="100"/>
        <w:ind w:left="220"/>
      </w:pPr>
      <w:r>
        <w:rPr>
          <w:rFonts w:ascii="Consolas" w:hAnsi="Consolas" w:cs="Consolas"/>
          <w:color w:val="E97132" w:themeColor="accent2"/>
          <w:sz w:val="18"/>
          <w:szCs w:val="18"/>
        </w:rPr>
        <w:t xml:space="preserve">for (int v : tab) {</w:t>
      </w:r>
    </w:p>
    <w:p>
      <w:pPr>
        <w:keepNext/>
        <w:keepLines/>
        <w:shd w:fill="F2F2F2" w:val="clear"/>
        <w:spacing w:after="0" w:before="0"/>
        <w:ind w:left="220"/>
      </w:pPr>
      <w:r>
        <w:rPr>
          <w:rFonts w:ascii="Consolas" w:hAnsi="Consolas" w:cs="Consolas"/>
          <w:color w:val="E97132" w:themeColor="accent2"/>
          <w:sz w:val="18"/>
          <w:szCs w:val="18"/>
        </w:rPr>
        <w:t xml:space="preserve">    System.out.println(v);</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Elle n'expose pas l'indice, ce qui la rend plus courte, plus lisible, et supprime d'un coup le risque de sortir du tableau. En contrepartie, </w:t>
      </w:r>
      <w:r>
        <w:rPr>
          <w:rFonts w:ascii="Consolas" w:hAnsi="Consolas" w:cs="Consolas"/>
          <w:color w:val="E97132" w:themeColor="accent2"/>
          <w:sz w:val="18"/>
          <w:szCs w:val="18"/>
        </w:rPr>
        <w:t xml:space="preserve">v</w:t>
      </w:r>
      <w:r>
        <w:rPr>
          <w:sz w:val="22"/>
          <w:szCs w:val="22"/>
        </w:rPr>
        <w:t xml:space="preserve"> est une copie de la valeur de la case : lui affecter quelque chose ne modifie pas le tableau. C'est une restriction, pas un défaut, et l'exercice </w:t>
      </w:r>
      <w:r>
        <w:rPr>
          <w:rFonts w:ascii="Consolas" w:hAnsi="Consolas" w:cs="Consolas"/>
          <w:color w:val="E97132" w:themeColor="accent2"/>
          <w:sz w:val="18"/>
          <w:szCs w:val="18"/>
        </w:rPr>
        <w:t xml:space="preserve">TAB.2</w:t>
      </w:r>
      <w:r>
        <w:rPr>
          <w:sz w:val="22"/>
          <w:szCs w:val="22"/>
        </w:rPr>
        <w:t xml:space="preserve"> vous fera essayer pour le constater.</w:t>
      </w:r>
    </w:p>
    <w:p>
      <w:pPr>
        <w:pStyle w:val="Heading2"/>
        <w:keepNext/>
        <w:spacing w:after="100" w:before="240"/>
      </w:pPr>
      <w:r>
        <w:rPr>
          <w:b/>
          <w:bCs/>
          <w:color w:val="595959"/>
          <w:sz w:val="24"/>
          <w:szCs w:val="24"/>
        </w:rPr>
        <w:t xml:space="preserve">Laquelle choisir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28"/>
        <w:gridCol w:w="2732"/>
      </w:tblGrid>
      <w:tr>
        <w:trPr>
          <w:tblHeader/>
        </w:trPr>
        <w:tc>
          <w:tcPr>
            <w:tcW w:type="dxa" w:w="6628"/>
            <w:shd w:fill="DEEAF6" w:val="clear"/>
            <w:tcMar>
              <w:top w:type="dxa" w:w="55"/>
              <w:left w:type="dxa" w:w="100"/>
              <w:bottom w:type="dxa" w:w="55"/>
              <w:right w:type="dxa" w:w="100"/>
            </w:tcMar>
          </w:tcPr>
          <w:p>
            <w:pPr>
              <w:spacing w:after="0"/>
            </w:pPr>
            <w:r>
              <w:rPr>
                <w:b/>
                <w:bCs/>
                <w:sz w:val="20"/>
                <w:szCs w:val="20"/>
              </w:rPr>
              <w:t xml:space="preserve">Vous voulez</w:t>
            </w:r>
          </w:p>
        </w:tc>
        <w:tc>
          <w:tcPr>
            <w:tcW w:type="dxa" w:w="2732"/>
            <w:shd w:fill="DEEAF6" w:val="clear"/>
            <w:tcMar>
              <w:top w:type="dxa" w:w="55"/>
              <w:left w:type="dxa" w:w="100"/>
              <w:bottom w:type="dxa" w:w="55"/>
              <w:right w:type="dxa" w:w="100"/>
            </w:tcMar>
          </w:tcPr>
          <w:p>
            <w:pPr>
              <w:spacing w:after="0"/>
            </w:pPr>
            <w:r>
              <w:rPr>
                <w:b/>
                <w:bCs/>
                <w:sz w:val="20"/>
                <w:szCs w:val="20"/>
              </w:rPr>
              <w:t xml:space="preserve">La boucle</w:t>
            </w:r>
          </w:p>
        </w:tc>
      </w:tr>
      <w:tr>
        <w:trPr>
          <w:cantSplit/>
        </w:trPr>
        <w:tc>
          <w:tcPr>
            <w:tcW w:type="dxa" w:w="6628"/>
            <w:tcMar>
              <w:top w:type="dxa" w:w="55"/>
              <w:left w:type="dxa" w:w="100"/>
              <w:bottom w:type="dxa" w:w="55"/>
              <w:right w:type="dxa" w:w="100"/>
            </w:tcMar>
          </w:tcPr>
          <w:p>
            <w:pPr>
              <w:spacing w:after="0"/>
            </w:pPr>
            <w:r>
              <w:rPr>
                <w:sz w:val="20"/>
                <w:szCs w:val="20"/>
              </w:rPr>
              <w:t xml:space="preserve">lire seulement</w:t>
            </w:r>
          </w:p>
        </w:tc>
        <w:tc>
          <w:tcPr>
            <w:tcW w:type="dxa" w:w="2732"/>
            <w:tcMar>
              <w:top w:type="dxa" w:w="55"/>
              <w:left w:type="dxa" w:w="100"/>
              <w:bottom w:type="dxa" w:w="55"/>
              <w:right w:type="dxa" w:w="100"/>
            </w:tcMar>
          </w:tcPr>
          <w:p>
            <w:pPr>
              <w:spacing w:after="0"/>
            </w:pPr>
            <w:r>
              <w:rPr>
                <w:rFonts w:ascii="Consolas" w:hAnsi="Consolas" w:cs="Consolas"/>
                <w:color w:val="E97132" w:themeColor="accent2"/>
                <w:sz w:val="18"/>
                <w:szCs w:val="18"/>
              </w:rPr>
              <w:t xml:space="preserve">for-each</w:t>
            </w:r>
          </w:p>
        </w:tc>
      </w:tr>
      <w:tr>
        <w:trPr>
          <w:cantSplit/>
        </w:trPr>
        <w:tc>
          <w:tcPr>
            <w:tcW w:type="dxa" w:w="6628"/>
            <w:tcMar>
              <w:top w:type="dxa" w:w="55"/>
              <w:left w:type="dxa" w:w="100"/>
              <w:bottom w:type="dxa" w:w="55"/>
              <w:right w:type="dxa" w:w="100"/>
            </w:tcMar>
          </w:tcPr>
          <w:p>
            <w:pPr>
              <w:spacing w:after="0"/>
            </w:pPr>
            <w:r>
              <w:rPr>
                <w:sz w:val="20"/>
                <w:szCs w:val="20"/>
              </w:rPr>
              <w:t xml:space="preserve">écrire dans le tableau</w:t>
            </w:r>
          </w:p>
        </w:tc>
        <w:tc>
          <w:tcPr>
            <w:tcW w:type="dxa" w:w="2732"/>
            <w:tcMar>
              <w:top w:type="dxa" w:w="55"/>
              <w:left w:type="dxa" w:w="100"/>
              <w:bottom w:type="dxa" w:w="55"/>
              <w:right w:type="dxa" w:w="100"/>
            </w:tcMar>
          </w:tcPr>
          <w:p>
            <w:pPr>
              <w:spacing w:after="0"/>
            </w:pPr>
            <w:r>
              <w:rPr>
                <w:sz w:val="20"/>
                <w:szCs w:val="20"/>
              </w:rPr>
              <w:t xml:space="preserve">boucle indexée</w:t>
            </w:r>
          </w:p>
        </w:tc>
      </w:tr>
      <w:tr>
        <w:trPr>
          <w:cantSplit/>
        </w:trPr>
        <w:tc>
          <w:tcPr>
            <w:tcW w:type="dxa" w:w="6628"/>
            <w:tcMar>
              <w:top w:type="dxa" w:w="55"/>
              <w:left w:type="dxa" w:w="100"/>
              <w:bottom w:type="dxa" w:w="55"/>
              <w:right w:type="dxa" w:w="100"/>
            </w:tcMar>
          </w:tcPr>
          <w:p>
            <w:pPr>
              <w:spacing w:after="0"/>
            </w:pPr>
            <w:r>
              <w:rPr>
                <w:sz w:val="20"/>
                <w:szCs w:val="20"/>
              </w:rPr>
              <w:t xml:space="preserve">connaître la position de chaque élément</w:t>
            </w:r>
          </w:p>
        </w:tc>
        <w:tc>
          <w:tcPr>
            <w:tcW w:type="dxa" w:w="2732"/>
            <w:tcMar>
              <w:top w:type="dxa" w:w="55"/>
              <w:left w:type="dxa" w:w="100"/>
              <w:bottom w:type="dxa" w:w="55"/>
              <w:right w:type="dxa" w:w="100"/>
            </w:tcMar>
          </w:tcPr>
          <w:p>
            <w:pPr>
              <w:spacing w:after="0"/>
            </w:pPr>
            <w:r>
              <w:rPr>
                <w:sz w:val="20"/>
                <w:szCs w:val="20"/>
              </w:rPr>
              <w:t xml:space="preserve">boucle indexée</w:t>
            </w:r>
          </w:p>
        </w:tc>
      </w:tr>
    </w:tbl>
    <w:p>
      <w:pPr>
        <w:spacing w:after="60"/>
      </w:pPr>
    </w:p>
    <w:p>
      <w:pPr>
        <w:spacing w:after="120"/>
      </w:pPr>
      <w:r>
        <w:rPr>
          <w:sz w:val="22"/>
          <w:szCs w:val="22"/>
        </w:rPr>
        <w:t xml:space="preserve">Dans le doute, prenez la </w:t>
      </w:r>
      <w:r>
        <w:rPr>
          <w:rFonts w:ascii="Consolas" w:hAnsi="Consolas" w:cs="Consolas"/>
          <w:color w:val="E97132" w:themeColor="accent2"/>
          <w:sz w:val="18"/>
          <w:szCs w:val="18"/>
        </w:rPr>
        <w:t xml:space="preserve">for-each</w:t>
      </w:r>
      <w:r>
        <w:rPr>
          <w:sz w:val="22"/>
          <w:szCs w:val="22"/>
        </w:rPr>
        <w:t xml:space="preserve"> : c'est celle qui se relit le mieux. La règle tient en une ligne : prenez la boucle qui montre le moins de choses. Si l'indice ne sert à rien, ne l'écrivez pas.</w:t>
      </w:r>
    </w:p>
    <w:p>
      <w:pPr>
        <w:pStyle w:val="Heading2"/>
        <w:keepNext/>
        <w:spacing w:after="100" w:before="240"/>
      </w:pPr>
      <w:r>
        <w:rPr>
          <w:b/>
          <w:bCs/>
          <w:color w:val="595959"/>
          <w:sz w:val="24"/>
          <w:szCs w:val="24"/>
        </w:rPr>
        <w:t xml:space="preserve">Deux boucles imbriquées</w:t>
      </w:r>
    </w:p>
    <w:p>
      <w:pPr>
        <w:spacing w:after="120"/>
      </w:pPr>
      <w:r>
        <w:rPr>
          <w:sz w:val="22"/>
          <w:szCs w:val="22"/>
        </w:rPr>
        <w:t xml:space="preserve">Pour remplir une matrice, la boucle extérieure parcourt les lignes, et la boucle intérieure les cases de chaque ligne :</w:t>
      </w:r>
    </w:p>
    <w:p>
      <w:pPr>
        <w:keepNext/>
        <w:keepLines/>
        <w:shd w:fill="F2F2F2" w:val="clear"/>
        <w:spacing w:after="0" w:before="100"/>
        <w:ind w:left="220"/>
      </w:pPr>
      <w:r>
        <w:rPr>
          <w:rFonts w:ascii="Consolas" w:hAnsi="Consolas" w:cs="Consolas"/>
          <w:color w:val="E97132" w:themeColor="accent2"/>
          <w:sz w:val="18"/>
          <w:szCs w:val="18"/>
        </w:rPr>
        <w:t xml:space="preserve">int valeur = 1;</w:t>
      </w:r>
    </w:p>
    <w:p>
      <w:pPr>
        <w:keepNext/>
        <w:keepLines/>
        <w:shd w:fill="F2F2F2" w:val="clear"/>
        <w:spacing w:after="0" w:before="0"/>
        <w:ind w:left="220"/>
      </w:pPr>
      <w:r>
        <w:rPr>
          <w:rFonts w:ascii="Consolas" w:hAnsi="Consolas" w:cs="Consolas"/>
          <w:color w:val="E97132" w:themeColor="accent2"/>
          <w:sz w:val="18"/>
          <w:szCs w:val="18"/>
        </w:rPr>
        <w:t xml:space="preserve">for (int ligne = 0; ligne &lt; n; ligne++) {</w:t>
      </w:r>
    </w:p>
    <w:p>
      <w:pPr>
        <w:keepNext/>
        <w:keepLines/>
        <w:shd w:fill="F2F2F2" w:val="clear"/>
        <w:spacing w:after="0" w:before="0"/>
        <w:ind w:left="220"/>
      </w:pPr>
      <w:r>
        <w:rPr>
          <w:rFonts w:ascii="Consolas" w:hAnsi="Consolas" w:cs="Consolas"/>
          <w:color w:val="E97132" w:themeColor="accent2"/>
          <w:sz w:val="18"/>
          <w:szCs w:val="18"/>
        </w:rPr>
        <w:t xml:space="preserve">    for (int col = 0; col &lt; n; col++) {</w:t>
      </w:r>
    </w:p>
    <w:p>
      <w:pPr>
        <w:keepNext/>
        <w:keepLines/>
        <w:shd w:fill="F2F2F2" w:val="clear"/>
        <w:spacing w:after="0" w:before="0"/>
        <w:ind w:left="220"/>
      </w:pPr>
      <w:r>
        <w:rPr>
          <w:rFonts w:ascii="Consolas" w:hAnsi="Consolas" w:cs="Consolas"/>
          <w:color w:val="E97132" w:themeColor="accent2"/>
          <w:sz w:val="18"/>
          <w:szCs w:val="18"/>
        </w:rPr>
        <w:t xml:space="preserve">        matrice[ligne][col] = valeur;</w:t>
      </w:r>
    </w:p>
    <w:p>
      <w:pPr>
        <w:keepNext/>
        <w:keepLines/>
        <w:shd w:fill="F2F2F2" w:val="clear"/>
        <w:spacing w:after="0" w:before="0"/>
        <w:ind w:left="220"/>
      </w:pPr>
      <w:r>
        <w:rPr>
          <w:rFonts w:ascii="Consolas" w:hAnsi="Consolas" w:cs="Consolas"/>
          <w:color w:val="E97132" w:themeColor="accent2"/>
          <w:sz w:val="18"/>
          <w:szCs w:val="18"/>
        </w:rPr>
        <w:t xml:space="preserve">        valeur = valeur + 1;</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Le compteur </w:t>
      </w:r>
      <w:r>
        <w:rPr>
          <w:rFonts w:ascii="Consolas" w:hAnsi="Consolas" w:cs="Consolas"/>
          <w:color w:val="E97132" w:themeColor="accent2"/>
          <w:sz w:val="18"/>
          <w:szCs w:val="18"/>
        </w:rPr>
        <w:t xml:space="preserve">valeur</w:t>
      </w:r>
      <w:r>
        <w:rPr>
          <w:sz w:val="22"/>
          <w:szCs w:val="22"/>
        </w:rPr>
        <w:t xml:space="preserve"> doit survivre au passage d'une ligne à l'autre : il se déclare donc avant la première boucle. Déclaré à l'intérieur d'une boucle, il serait remis à sa valeur initiale à chaque tour. Avant d'écrire deux boucles imbriquées, regardez la portée de chaque variable.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TAB.1</w:t>
            </w:r>
            <w:r>
              <w:rPr>
                <w:sz w:val="22"/>
                <w:szCs w:val="22"/>
              </w:rPr>
              <w:t xml:space="preserve"> Une matrice carrée</w:t>
            </w:r>
          </w:p>
          <w:p>
            <w:pPr>
              <w:spacing w:after="0"/>
            </w:pPr>
            <w:r>
              <w:rPr>
                <w:sz w:val="22"/>
                <w:szCs w:val="22"/>
              </w:rPr>
              <w:t xml:space="preserve">Deux méthodes statiques : </w:t>
            </w:r>
            <w:r>
              <w:rPr>
                <w:rFonts w:ascii="Consolas" w:hAnsi="Consolas" w:cs="Consolas"/>
                <w:color w:val="E97132" w:themeColor="accent2"/>
                <w:sz w:val="18"/>
                <w:szCs w:val="18"/>
              </w:rPr>
              <w:t xml:space="preserve">carree</w:t>
            </w:r>
            <w:r>
              <w:rPr>
                <w:sz w:val="22"/>
                <w:szCs w:val="22"/>
              </w:rPr>
              <w:t xml:space="preserve"> construit la matrice, </w:t>
            </w:r>
            <w:r>
              <w:rPr>
                <w:rFonts w:ascii="Consolas" w:hAnsi="Consolas" w:cs="Consolas"/>
                <w:color w:val="E97132" w:themeColor="accent2"/>
                <w:sz w:val="18"/>
                <w:szCs w:val="18"/>
              </w:rPr>
              <w:t xml:space="preserve">enTexte</w:t>
            </w:r>
            <w:r>
              <w:rPr>
                <w:sz w:val="22"/>
                <w:szCs w:val="22"/>
              </w:rPr>
              <w:t xml:space="preserve"> la met en forme. Aucune des deux n'affiche : c'est la séparation entre le calcul et le dialogue, posée au module </w:t>
            </w:r>
            <w:r>
              <w:rPr>
                <w:rFonts w:ascii="Consolas" w:hAnsi="Consolas" w:cs="Consolas"/>
                <w:color w:val="E97132" w:themeColor="accent2"/>
                <w:sz w:val="18"/>
                <w:szCs w:val="18"/>
              </w:rPr>
              <w:t xml:space="preserve">POO</w:t>
            </w:r>
            <w:r>
              <w:rPr>
                <w:sz w:val="22"/>
                <w:szCs w:val="22"/>
              </w:rPr>
              <w:t xml:space="preserve">. Le format d'</w:t>
            </w:r>
            <w:r>
              <w:rPr>
                <w:rFonts w:ascii="Consolas" w:hAnsi="Consolas" w:cs="Consolas"/>
                <w:color w:val="E97132" w:themeColor="accent2"/>
                <w:sz w:val="18"/>
                <w:szCs w:val="18"/>
              </w:rPr>
              <w:t xml:space="preserve">enTexte</w:t>
            </w:r>
            <w:r>
              <w:rPr>
                <w:sz w:val="22"/>
                <w:szCs w:val="22"/>
              </w:rPr>
              <w:t xml:space="preserve"> est imposé au caractère près, parce que le test le vérifie.</w:t>
            </w:r>
          </w:p>
        </w:tc>
      </w:tr>
    </w:tbl>
    <w:p>
      <w:pPr>
        <w:spacing w:after="60"/>
      </w:pPr>
    </w:p>
    <w:p>
      <w:pPr>
        <w:pStyle w:val="Heading1"/>
        <w:keepNext/>
        <w:spacing w:after="160" w:before="360"/>
      </w:pPr>
      <w:r>
        <w:rPr>
          <w:b/>
          <w:bCs/>
          <w:color w:val="1F4E79"/>
          <w:sz w:val="30"/>
          <w:szCs w:val="30"/>
        </w:rPr>
        <w:t xml:space="preserve">TAB §3 — Des lignes de tailles différentes</w:t>
      </w:r>
    </w:p>
    <w:p>
      <w:pPr>
        <w:spacing w:after="120"/>
      </w:pPr>
      <w:r>
        <w:rPr>
          <w:sz w:val="22"/>
          <w:szCs w:val="22"/>
        </w:rPr>
        <w:t xml:space="preserve">Un tableau de tableaux n'a aucune raison d'être rectangulaire : chaque case de gauche contient un tableau, de la longueur qu'on veut.</w:t>
      </w:r>
    </w:p>
    <w:p>
      <w:pPr>
        <w:keepNext/>
        <w:spacing w:after="60" w:before="120"/>
        <w:jc w:val="center"/>
      </w:pPr>
      <w:r>
        <w:drawing>
          <wp:inline distT="0" distB="0" distL="0" distR="0">
            <wp:extent cx="503872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38725" cy="2152650"/>
                    </a:xfrm>
                    <a:prstGeom prst="rect">
                      <a:avLst/>
                    </a:prstGeom>
                  </pic:spPr>
                </pic:pic>
              </a:graphicData>
            </a:graphic>
          </wp:inline>
        </w:drawing>
      </w:r>
    </w:p>
    <w:p>
      <w:pPr>
        <w:spacing w:after="200"/>
        <w:jc w:val="center"/>
      </w:pPr>
      <w:r>
        <w:rPr>
          <w:i/>
          <w:iCs/>
          <w:color w:val="595959"/>
          <w:sz w:val="20"/>
          <w:szCs w:val="20"/>
        </w:rPr>
        <w:t xml:space="preserve">Un tableau de tableaux : chaque ligne a sa propre longueur</w:t>
      </w:r>
    </w:p>
    <w:p>
      <w:pPr>
        <w:spacing w:after="120"/>
      </w:pPr>
      <w:r>
        <w:rPr>
          <w:sz w:val="22"/>
          <w:szCs w:val="22"/>
        </w:rPr>
        <w:t xml:space="preserve">La colonne de gauche est le tableau </w:t>
      </w:r>
      <w:r>
        <w:rPr>
          <w:rFonts w:ascii="Consolas" w:hAnsi="Consolas" w:cs="Consolas"/>
          <w:color w:val="E97132" w:themeColor="accent2"/>
          <w:sz w:val="18"/>
          <w:szCs w:val="18"/>
        </w:rPr>
        <w:t xml:space="preserve">tab</w:t>
      </w:r>
      <w:r>
        <w:rPr>
          <w:sz w:val="22"/>
          <w:szCs w:val="22"/>
        </w:rPr>
        <w:t xml:space="preserve"> : ses cases ne contiennent pas des nombres, mais chacune une référence vers un autre tableau, représentée par la flèche. Chaque ligne est donc un </w:t>
      </w:r>
      <w:r>
        <w:rPr>
          <w:rFonts w:ascii="Consolas" w:hAnsi="Consolas" w:cs="Consolas"/>
          <w:color w:val="E97132" w:themeColor="accent2"/>
          <w:sz w:val="18"/>
          <w:szCs w:val="18"/>
        </w:rPr>
        <w:t xml:space="preserve">int[]</w:t>
      </w:r>
      <w:r>
        <w:rPr>
          <w:sz w:val="22"/>
          <w:szCs w:val="22"/>
        </w:rPr>
        <w:t xml:space="preserve"> complet, avec sa propre longueur : </w:t>
      </w:r>
      <w:r>
        <w:rPr>
          <w:rFonts w:ascii="Consolas" w:hAnsi="Consolas" w:cs="Consolas"/>
          <w:color w:val="E97132" w:themeColor="accent2"/>
          <w:sz w:val="18"/>
          <w:szCs w:val="18"/>
        </w:rPr>
        <w:t xml:space="preserve">tab[0].length</w:t>
      </w:r>
      <w:r>
        <w:rPr>
          <w:sz w:val="22"/>
          <w:szCs w:val="22"/>
        </w:rPr>
        <w:t xml:space="preserve"> vaut 3, </w:t>
      </w:r>
      <w:r>
        <w:rPr>
          <w:rFonts w:ascii="Consolas" w:hAnsi="Consolas" w:cs="Consolas"/>
          <w:color w:val="E97132" w:themeColor="accent2"/>
          <w:sz w:val="18"/>
          <w:szCs w:val="18"/>
        </w:rPr>
        <w:t xml:space="preserve">tab[2].length</w:t>
      </w:r>
      <w:r>
        <w:rPr>
          <w:sz w:val="22"/>
          <w:szCs w:val="22"/>
        </w:rPr>
        <w:t xml:space="preserve"> vaut 6. Un tableau « rectangulaire » n'est que le cas particulier où ces longueurs sont égales.</w:t>
      </w:r>
    </w:p>
    <w:p>
      <w:pPr>
        <w:spacing w:after="120"/>
      </w:pPr>
      <w:r>
        <w:rPr>
          <w:sz w:val="22"/>
          <w:szCs w:val="22"/>
        </w:rPr>
        <w:t xml:space="preserve">Pour lire </w:t>
      </w:r>
      <w:r>
        <w:rPr>
          <w:rFonts w:ascii="Consolas" w:hAnsi="Consolas" w:cs="Consolas"/>
          <w:color w:val="E97132" w:themeColor="accent2"/>
          <w:sz w:val="18"/>
          <w:szCs w:val="18"/>
        </w:rPr>
        <w:t xml:space="preserve">tab[2][4]</w:t>
      </w:r>
      <w:r>
        <w:rPr>
          <w:sz w:val="22"/>
          <w:szCs w:val="22"/>
        </w:rPr>
        <w:t xml:space="preserve">, on suit d'abord la flèche de la case </w:t>
      </w:r>
      <w:r>
        <w:rPr>
          <w:rFonts w:ascii="Consolas" w:hAnsi="Consolas" w:cs="Consolas"/>
          <w:color w:val="E97132" w:themeColor="accent2"/>
          <w:sz w:val="18"/>
          <w:szCs w:val="18"/>
        </w:rPr>
        <w:t xml:space="preserve">[2]</w:t>
      </w:r>
      <w:r>
        <w:rPr>
          <w:sz w:val="22"/>
          <w:szCs w:val="22"/>
        </w:rPr>
        <w:t xml:space="preserve">, puis on prend la case </w:t>
      </w:r>
      <w:r>
        <w:rPr>
          <w:rFonts w:ascii="Consolas" w:hAnsi="Consolas" w:cs="Consolas"/>
          <w:color w:val="E97132" w:themeColor="accent2"/>
          <w:sz w:val="18"/>
          <w:szCs w:val="18"/>
        </w:rPr>
        <w:t xml:space="preserve">[4]</w:t>
      </w:r>
      <w:r>
        <w:rPr>
          <w:sz w:val="22"/>
          <w:szCs w:val="22"/>
        </w:rPr>
        <w:t xml:space="preserve"> du tableau d'arrivée.</w:t>
      </w:r>
    </w:p>
    <w:p>
      <w:pPr>
        <w:pStyle w:val="Heading2"/>
        <w:keepNext/>
        <w:spacing w:after="100" w:before="240"/>
      </w:pPr>
      <w:r>
        <w:rPr>
          <w:b/>
          <w:bCs/>
          <w:color w:val="595959"/>
          <w:sz w:val="24"/>
          <w:szCs w:val="24"/>
        </w:rPr>
        <w:t xml:space="preserve">Déclarer les lignes une par une</w:t>
      </w:r>
    </w:p>
    <w:p>
      <w:pPr>
        <w:spacing w:after="120"/>
      </w:pPr>
      <w:r>
        <w:rPr>
          <w:sz w:val="22"/>
          <w:szCs w:val="22"/>
        </w:rPr>
        <w:t xml:space="preserve">Pour un tableau dont les lignes ont des longueurs différentes, la seconde paire de crochets reste vide : on annonce le nombre de lignes, pas leur longueur. Chaque ligne est ensuite créée à sa taille.</w:t>
      </w:r>
    </w:p>
    <w:p>
      <w:pPr>
        <w:keepNext/>
        <w:keepLines/>
        <w:shd w:fill="F2F2F2" w:val="clear"/>
        <w:spacing w:after="0" w:before="100"/>
        <w:ind w:left="220"/>
      </w:pPr>
      <w:r>
        <w:rPr>
          <w:rFonts w:ascii="Consolas" w:hAnsi="Consolas" w:cs="Consolas"/>
          <w:color w:val="E97132" w:themeColor="accent2"/>
          <w:sz w:val="18"/>
          <w:szCs w:val="18"/>
        </w:rPr>
        <w:t xml:space="preserve">int[][] triangle = new int[n][];</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for (int i = 0; i &lt; n; i++) {</w:t>
      </w:r>
    </w:p>
    <w:p>
      <w:pPr>
        <w:keepNext/>
        <w:keepLines/>
        <w:shd w:fill="F2F2F2" w:val="clear"/>
        <w:spacing w:after="0" w:before="0"/>
        <w:ind w:left="220"/>
      </w:pPr>
      <w:r>
        <w:rPr>
          <w:rFonts w:ascii="Consolas" w:hAnsi="Consolas" w:cs="Consolas"/>
          <w:color w:val="E97132" w:themeColor="accent2"/>
          <w:sz w:val="18"/>
          <w:szCs w:val="18"/>
        </w:rPr>
        <w:t xml:space="preserve">    triangle[i] = new int[i + 1];</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Entre la déclaration et la création d'une ligne, cette ligne vaut </w:t>
      </w:r>
      <w:r>
        <w:rPr>
          <w:rFonts w:ascii="Consolas" w:hAnsi="Consolas" w:cs="Consolas"/>
          <w:color w:val="E97132" w:themeColor="accent2"/>
          <w:sz w:val="18"/>
          <w:szCs w:val="18"/>
        </w:rPr>
        <w:t xml:space="preserve">null</w:t>
      </w:r>
      <w:r>
        <w:rPr>
          <w:sz w:val="22"/>
          <w:szCs w:val="22"/>
        </w:rPr>
        <w:t xml:space="preserve">. Y accéder donne une </w:t>
      </w:r>
      <w:r>
        <w:rPr>
          <w:rFonts w:ascii="Consolas" w:hAnsi="Consolas" w:cs="Consolas"/>
          <w:color w:val="E97132" w:themeColor="accent2"/>
          <w:sz w:val="18"/>
          <w:szCs w:val="18"/>
        </w:rPr>
        <w:t xml:space="preserve">NullPointerException</w:t>
      </w:r>
      <w:r>
        <w:rPr>
          <w:sz w:val="22"/>
          <w:szCs w:val="22"/>
        </w:rPr>
        <w:t xml:space="preserve">, et non un tableau vide.</w:t>
      </w:r>
    </w:p>
    <w:p>
      <w:pPr>
        <w:spacing w:after="120"/>
      </w:pPr>
      <w:r>
        <w:rPr>
          <w:sz w:val="22"/>
          <w:szCs w:val="22"/>
        </w:rPr>
        <w:t xml:space="preserve">Le parcours d'un tel tableau ne peut plus supposer une largeur constante. Deux boucles </w:t>
      </w:r>
      <w:r>
        <w:rPr>
          <w:rFonts w:ascii="Consolas" w:hAnsi="Consolas" w:cs="Consolas"/>
          <w:color w:val="E97132" w:themeColor="accent2"/>
          <w:sz w:val="18"/>
          <w:szCs w:val="18"/>
        </w:rPr>
        <w:t xml:space="preserve">for-each</w:t>
      </w:r>
      <w:r>
        <w:rPr>
          <w:sz w:val="22"/>
          <w:szCs w:val="22"/>
        </w:rPr>
        <w:t xml:space="preserve"> imbriquées s'en sortent naturellement : la première parcourt des </w:t>
      </w:r>
      <w:r>
        <w:rPr>
          <w:rFonts w:ascii="Consolas" w:hAnsi="Consolas" w:cs="Consolas"/>
          <w:color w:val="E97132" w:themeColor="accent2"/>
          <w:sz w:val="18"/>
          <w:szCs w:val="18"/>
        </w:rPr>
        <w:t xml:space="preserve">int[]</w:t>
      </w:r>
      <w:r>
        <w:rPr>
          <w:sz w:val="22"/>
          <w:szCs w:val="22"/>
        </w:rPr>
        <w:t xml:space="preserve">, la seconde des </w:t>
      </w:r>
      <w:r>
        <w:rPr>
          <w:rFonts w:ascii="Consolas" w:hAnsi="Consolas" w:cs="Consolas"/>
          <w:color w:val="E97132" w:themeColor="accent2"/>
          <w:sz w:val="18"/>
          <w:szCs w:val="18"/>
        </w:rPr>
        <w:t xml:space="preserve">int</w:t>
      </w:r>
      <w:r>
        <w:rPr>
          <w:sz w:val="22"/>
          <w:szCs w:val="22"/>
        </w:rPr>
        <w:t xml:space="preserve">, et chaque ligne annonce sa propre longueur.</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TAB.2</w:t>
            </w:r>
            <w:r>
              <w:rPr>
                <w:sz w:val="22"/>
                <w:szCs w:val="22"/>
              </w:rPr>
              <w:t xml:space="preserve"> Le triangle de Pascal</w:t>
            </w:r>
          </w:p>
          <w:p>
            <w:pPr>
              <w:spacing w:after="0"/>
            </w:pPr>
            <w:r>
              <w:rPr>
                <w:sz w:val="22"/>
                <w:szCs w:val="22"/>
              </w:rPr>
              <w:t xml:space="preserve">Chaque nombre est la somme des deux qui le surplombent, les bords valent 1, et la ligne d'indice </w:t>
            </w:r>
            <w:r>
              <w:rPr>
                <w:rFonts w:ascii="Consolas" w:hAnsi="Consolas" w:cs="Consolas"/>
                <w:color w:val="E97132" w:themeColor="accent2"/>
                <w:sz w:val="18"/>
                <w:szCs w:val="18"/>
              </w:rPr>
              <w:t xml:space="preserve">i</w:t>
            </w:r>
            <w:r>
              <w:rPr>
                <w:sz w:val="22"/>
                <w:szCs w:val="22"/>
              </w:rPr>
              <w:t xml:space="preserve"> contient </w:t>
            </w:r>
            <w:r>
              <w:rPr>
                <w:rFonts w:ascii="Consolas" w:hAnsi="Consolas" w:cs="Consolas"/>
                <w:color w:val="E97132" w:themeColor="accent2"/>
                <w:sz w:val="18"/>
                <w:szCs w:val="18"/>
              </w:rPr>
              <w:t xml:space="preserve">i + 1</w:t>
            </w:r>
            <w:r>
              <w:rPr>
                <w:sz w:val="22"/>
                <w:szCs w:val="22"/>
              </w:rPr>
              <w:t xml:space="preserve"> nombres. L'affichage se fait avec deux boucles </w:t>
            </w:r>
            <w:r>
              <w:rPr>
                <w:rFonts w:ascii="Consolas" w:hAnsi="Consolas" w:cs="Consolas"/>
                <w:color w:val="E97132" w:themeColor="accent2"/>
                <w:sz w:val="18"/>
                <w:szCs w:val="18"/>
              </w:rPr>
              <w:t xml:space="preserve">for-each</w:t>
            </w:r>
            <w:r>
              <w:rPr>
                <w:sz w:val="22"/>
                <w:szCs w:val="22"/>
              </w:rPr>
              <w:t xml:space="preserve"> imbriquées. Vous pourriez aussi utiliser des boucles indexées, mais c'est inutile pour afficher un contenu (une action qui ne fait que lire les valeurs contenues dans le tableau).</w:t>
            </w:r>
          </w:p>
        </w:tc>
      </w:tr>
    </w:tbl>
    <w:p>
      <w:pPr>
        <w:spacing w:after="60"/>
      </w:pPr>
    </w:p>
    <w:p>
      <w:pPr>
        <w:pStyle w:val="Heading1"/>
        <w:keepNext/>
        <w:spacing w:after="160" w:before="360"/>
      </w:pPr>
      <w:r>
        <w:rPr>
          <w:b/>
          <w:bCs/>
          <w:color w:val="1F4E79"/>
          <w:sz w:val="30"/>
          <w:szCs w:val="30"/>
        </w:rPr>
        <w:t xml:space="preserve">TAB §4 — L'opérateur ternaire</w:t>
      </w:r>
    </w:p>
    <w:p>
      <w:pPr>
        <w:spacing w:after="120"/>
      </w:pPr>
      <w:r>
        <w:rPr>
          <w:sz w:val="22"/>
          <w:szCs w:val="22"/>
        </w:rPr>
        <w:t xml:space="preserve">Un opérateur fait en une expression ce qu'un </w:t>
      </w:r>
      <w:r>
        <w:rPr>
          <w:rFonts w:ascii="Consolas" w:hAnsi="Consolas" w:cs="Consolas"/>
          <w:color w:val="E97132" w:themeColor="accent2"/>
          <w:sz w:val="18"/>
          <w:szCs w:val="18"/>
        </w:rPr>
        <w:t xml:space="preserve">if</w:t>
      </w:r>
      <w:r>
        <w:rPr>
          <w:sz w:val="22"/>
          <w:szCs w:val="22"/>
        </w:rPr>
        <w:t xml:space="preserve"> demande en cinq lignes. Cette section montre où il aide, et où il commence à nuire.</w:t>
      </w:r>
    </w:p>
    <w:p>
      <w:pPr>
        <w:pStyle w:val="Heading2"/>
        <w:keepNext/>
        <w:spacing w:after="100" w:before="240"/>
      </w:pPr>
      <w:r>
        <w:rPr>
          <w:b/>
          <w:bCs/>
          <w:color w:val="595959"/>
          <w:sz w:val="24"/>
          <w:szCs w:val="24"/>
        </w:rPr>
        <w:t xml:space="preserve">La syntaxe</w:t>
      </w:r>
    </w:p>
    <w:p>
      <w:pPr>
        <w:keepNext w:val="false"/>
        <w:keepLines/>
        <w:shd w:fill="F2F2F2" w:val="clear"/>
        <w:spacing w:after="160" w:before="100"/>
        <w:ind w:left="220"/>
      </w:pPr>
      <w:r>
        <w:rPr>
          <w:rFonts w:ascii="Consolas" w:hAnsi="Consolas" w:cs="Consolas"/>
          <w:color w:val="E97132" w:themeColor="accent2"/>
          <w:sz w:val="18"/>
          <w:szCs w:val="18"/>
        </w:rPr>
        <w:t xml:space="preserve">// condition ? valeurSiVrai : valeurSiFaux</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Mar>
              <w:left w:type="dxa" w:w="60"/>
              <w:right w:type="dxa" w:w="60"/>
            </w:tcMar>
          </w:tcPr>
          <w:p>
            <w:pPr>
              <w:keepNext/>
              <w:keepLines/>
              <w:shd w:fill="F2F2F2" w:val="clear"/>
              <w:spacing w:after="0" w:before="100"/>
              <w:ind w:left="220"/>
            </w:pPr>
            <w:r>
              <w:rPr>
                <w:rFonts w:ascii="Consolas" w:hAnsi="Consolas" w:cs="Consolas"/>
                <w:color w:val="E97132" w:themeColor="accent2"/>
                <w:sz w:val="18"/>
                <w:szCs w:val="18"/>
              </w:rPr>
              <w:t xml:space="preserve">// avec un if</w:t>
            </w:r>
          </w:p>
          <w:p>
            <w:pPr>
              <w:keepNext/>
              <w:keepLines/>
              <w:shd w:fill="F2F2F2" w:val="clear"/>
              <w:spacing w:after="0" w:before="0"/>
              <w:ind w:left="220"/>
            </w:pPr>
            <w:r>
              <w:rPr>
                <w:rFonts w:ascii="Consolas" w:hAnsi="Consolas" w:cs="Consolas"/>
                <w:color w:val="E97132" w:themeColor="accent2"/>
                <w:sz w:val="18"/>
                <w:szCs w:val="18"/>
              </w:rPr>
              <w:t xml:space="preserve">public int max(int a, int b) {</w:t>
            </w:r>
          </w:p>
          <w:p>
            <w:pPr>
              <w:keepNext/>
              <w:keepLines/>
              <w:shd w:fill="F2F2F2" w:val="clear"/>
              <w:spacing w:after="0" w:before="0"/>
              <w:ind w:left="220"/>
            </w:pPr>
            <w:r>
              <w:rPr>
                <w:rFonts w:ascii="Consolas" w:hAnsi="Consolas" w:cs="Consolas"/>
                <w:color w:val="E97132" w:themeColor="accent2"/>
                <w:sz w:val="18"/>
                <w:szCs w:val="18"/>
              </w:rPr>
              <w:t xml:space="preserve">    if (a &gt; b) {</w:t>
            </w:r>
          </w:p>
          <w:p>
            <w:pPr>
              <w:keepNext/>
              <w:keepLines/>
              <w:shd w:fill="F2F2F2" w:val="clear"/>
              <w:spacing w:after="0" w:before="0"/>
              <w:ind w:left="220"/>
            </w:pPr>
            <w:r>
              <w:rPr>
                <w:rFonts w:ascii="Consolas" w:hAnsi="Consolas" w:cs="Consolas"/>
                <w:color w:val="E97132" w:themeColor="accent2"/>
                <w:sz w:val="18"/>
                <w:szCs w:val="18"/>
              </w:rPr>
              <w:t xml:space="preserve">        return a;</w:t>
            </w:r>
          </w:p>
          <w:p>
            <w:pPr>
              <w:keepNext/>
              <w:keepLines/>
              <w:shd w:fill="F2F2F2" w:val="clear"/>
              <w:spacing w:after="0" w:before="0"/>
              <w:ind w:left="220"/>
            </w:pPr>
            <w:r>
              <w:rPr>
                <w:rFonts w:ascii="Consolas" w:hAnsi="Consolas" w:cs="Consolas"/>
                <w:color w:val="E97132" w:themeColor="accent2"/>
                <w:sz w:val="18"/>
                <w:szCs w:val="18"/>
              </w:rPr>
              <w:t xml:space="preserve">    } else {</w:t>
            </w:r>
          </w:p>
          <w:p>
            <w:pPr>
              <w:keepNext/>
              <w:keepLines/>
              <w:shd w:fill="F2F2F2" w:val="clear"/>
              <w:spacing w:after="0" w:before="0"/>
              <w:ind w:left="220"/>
            </w:pPr>
            <w:r>
              <w:rPr>
                <w:rFonts w:ascii="Consolas" w:hAnsi="Consolas" w:cs="Consolas"/>
                <w:color w:val="E97132" w:themeColor="accent2"/>
                <w:sz w:val="18"/>
                <w:szCs w:val="18"/>
              </w:rPr>
              <w:t xml:space="preserve">        return b;</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tc>
        <w:tc>
          <w:tcPr>
            <w:tcW w:type="dxa" w:w="4513"/>
            <w:tcMar>
              <w:left w:type="dxa" w:w="60"/>
              <w:right w:type="dxa" w:w="60"/>
            </w:tcMar>
          </w:tcPr>
          <w:p>
            <w:pPr>
              <w:keepNext/>
              <w:keepLines/>
              <w:shd w:fill="F2F2F2" w:val="clear"/>
              <w:spacing w:after="0" w:before="100"/>
              <w:ind w:left="220"/>
            </w:pPr>
            <w:r>
              <w:rPr>
                <w:rFonts w:ascii="Consolas" w:hAnsi="Consolas" w:cs="Consolas"/>
                <w:color w:val="E97132" w:themeColor="accent2"/>
                <w:sz w:val="18"/>
                <w:szCs w:val="18"/>
              </w:rPr>
              <w:t xml:space="preserve">// avec l'operateur ternaire</w:t>
            </w:r>
          </w:p>
          <w:p>
            <w:pPr>
              <w:keepNext/>
              <w:keepLines/>
              <w:shd w:fill="F2F2F2" w:val="clear"/>
              <w:spacing w:after="0" w:before="0"/>
              <w:ind w:left="220"/>
            </w:pPr>
            <w:r>
              <w:rPr>
                <w:rFonts w:ascii="Consolas" w:hAnsi="Consolas" w:cs="Consolas"/>
                <w:color w:val="E97132" w:themeColor="accent2"/>
                <w:sz w:val="18"/>
                <w:szCs w:val="18"/>
              </w:rPr>
              <w:t xml:space="preserve">public int max(int a, int b) {</w:t>
            </w:r>
          </w:p>
          <w:p>
            <w:pPr>
              <w:keepNext/>
              <w:keepLines/>
              <w:shd w:fill="F2F2F2" w:val="clear"/>
              <w:spacing w:after="0" w:before="0"/>
              <w:ind w:left="220"/>
            </w:pPr>
            <w:r>
              <w:rPr>
                <w:rFonts w:ascii="Consolas" w:hAnsi="Consolas" w:cs="Consolas"/>
                <w:color w:val="E97132" w:themeColor="accent2"/>
                <w:sz w:val="18"/>
                <w:szCs w:val="18"/>
              </w:rPr>
              <w:t xml:space="preserve">    return a &gt; b ? a : b;</w:t>
            </w:r>
          </w:p>
          <w:p>
            <w:pPr>
              <w:keepNext w:val="false"/>
              <w:keepLines/>
              <w:shd w:fill="F2F2F2" w:val="clear"/>
              <w:spacing w:after="160" w:before="0"/>
              <w:ind w:left="220"/>
            </w:pPr>
            <w:r>
              <w:rPr>
                <w:rFonts w:ascii="Consolas" w:hAnsi="Consolas" w:cs="Consolas"/>
                <w:color w:val="E97132" w:themeColor="accent2"/>
                <w:sz w:val="18"/>
                <w:szCs w:val="18"/>
              </w:rPr>
              <w:t xml:space="preserve">}</w:t>
            </w:r>
          </w:p>
        </w:tc>
      </w:tr>
    </w:tbl>
    <w:p>
      <w:pPr>
        <w:spacing w:after="60"/>
      </w:pPr>
    </w:p>
    <w:p>
      <w:pPr>
        <w:spacing w:after="120"/>
      </w:pPr>
      <w:r>
        <w:rPr>
          <w:sz w:val="22"/>
          <w:szCs w:val="22"/>
        </w:rPr>
        <w:t xml:space="preserve">Le point d'interrogation sépare la condition des deux valeurs, et les deux-points séparent les valeurs entre elles. Lisez-le comme une question : « </w:t>
      </w:r>
      <w:r>
        <w:rPr>
          <w:rFonts w:ascii="Consolas" w:hAnsi="Consolas" w:cs="Consolas"/>
          <w:color w:val="E97132" w:themeColor="accent2"/>
          <w:sz w:val="18"/>
          <w:szCs w:val="18"/>
        </w:rPr>
        <w:t xml:space="preserve">a</w:t>
      </w:r>
      <w:r>
        <w:rPr>
          <w:sz w:val="22"/>
          <w:szCs w:val="22"/>
        </w:rPr>
        <w:t xml:space="preserve"> est-il plus grand que </w:t>
      </w:r>
      <w:r>
        <w:rPr>
          <w:rFonts w:ascii="Consolas" w:hAnsi="Consolas" w:cs="Consolas"/>
          <w:color w:val="E97132" w:themeColor="accent2"/>
          <w:sz w:val="18"/>
          <w:szCs w:val="18"/>
        </w:rPr>
        <w:t xml:space="preserve">b</w:t>
      </w:r>
      <w:r>
        <w:rPr>
          <w:sz w:val="22"/>
          <w:szCs w:val="22"/>
        </w:rPr>
        <w:t xml:space="preserve"> ? Si oui </w:t>
      </w:r>
      <w:r>
        <w:rPr>
          <w:rFonts w:ascii="Consolas" w:hAnsi="Consolas" w:cs="Consolas"/>
          <w:color w:val="E97132" w:themeColor="accent2"/>
          <w:sz w:val="18"/>
          <w:szCs w:val="18"/>
        </w:rPr>
        <w:t xml:space="preserve">a</w:t>
      </w:r>
      <w:r>
        <w:rPr>
          <w:sz w:val="22"/>
          <w:szCs w:val="22"/>
        </w:rPr>
        <w:t xml:space="preserve">, sinon </w:t>
      </w:r>
      <w:r>
        <w:rPr>
          <w:rFonts w:ascii="Consolas" w:hAnsi="Consolas" w:cs="Consolas"/>
          <w:color w:val="E97132" w:themeColor="accent2"/>
          <w:sz w:val="18"/>
          <w:szCs w:val="18"/>
        </w:rPr>
        <w:t xml:space="preserve">b</w:t>
      </w:r>
      <w:r>
        <w:rPr>
          <w:sz w:val="22"/>
          <w:szCs w:val="22"/>
        </w:rPr>
        <w:t xml:space="preserve">. » </w:t>
      </w:r>
      <w:r>
        <w:rPr>
          <w:i/>
          <w:iCs/>
          <w:sz w:val="22"/>
          <w:szCs w:val="22"/>
        </w:rPr>
        <w:t xml:space="preserve">Ternaire</w:t>
      </w:r>
      <w:r>
        <w:rPr>
          <w:sz w:val="22"/>
          <w:szCs w:val="22"/>
        </w:rPr>
        <w:t xml:space="preserve"> signifie simplement « à trois opérandes » : c'est le seul opérateur de Java dans ce cas, d'où son nom.</w:t>
      </w:r>
    </w:p>
    <w:p>
      <w:pPr>
        <w:pStyle w:val="Heading2"/>
        <w:keepNext/>
        <w:spacing w:after="100" w:before="240"/>
      </w:pPr>
      <w:r>
        <w:rPr>
          <w:b/>
          <w:bCs/>
          <w:color w:val="595959"/>
          <w:sz w:val="24"/>
          <w:szCs w:val="24"/>
        </w:rPr>
        <w:t xml:space="preserve">Ce qu'un </w:t>
      </w:r>
      <w:r>
        <w:rPr>
          <w:rFonts w:ascii="Consolas" w:cs="Consolas" w:eastAsia="Consolas" w:hAnsi="Consolas"/>
          <w:b/>
          <w:bCs/>
          <w:color w:val="E97132" w:themeColor="accent2"/>
          <w:sz w:val="20"/>
          <w:szCs w:val="20"/>
        </w:rPr>
        <w:t xml:space="preserve">if</w:t>
      </w:r>
      <w:r>
        <w:rPr>
          <w:b/>
          <w:bCs/>
          <w:color w:val="595959"/>
          <w:sz w:val="24"/>
          <w:szCs w:val="24"/>
        </w:rPr>
        <w:t xml:space="preserve"> ne permet pas</w:t>
      </w:r>
    </w:p>
    <w:p>
      <w:pPr>
        <w:spacing w:after="120"/>
      </w:pPr>
      <w:r>
        <w:rPr>
          <w:sz w:val="22"/>
          <w:szCs w:val="22"/>
        </w:rPr>
        <w:t xml:space="preserve">Le ternaire retourne une valeur, le </w:t>
      </w:r>
      <w:r>
        <w:rPr>
          <w:rFonts w:ascii="Consolas" w:hAnsi="Consolas" w:cs="Consolas"/>
          <w:color w:val="E97132" w:themeColor="accent2"/>
          <w:sz w:val="18"/>
          <w:szCs w:val="18"/>
        </w:rPr>
        <w:t xml:space="preserve">if</w:t>
      </w:r>
      <w:r>
        <w:rPr>
          <w:sz w:val="22"/>
          <w:szCs w:val="22"/>
        </w:rPr>
        <w:t xml:space="preserve"> ne retourne rien. C'est la différence essentielle, et la seule bonne raison d'employer le ternaire.</w:t>
      </w:r>
    </w:p>
    <w:p>
      <w:pPr>
        <w:keepNext/>
        <w:keepLines/>
        <w:shd w:fill="F2F2F2" w:val="clear"/>
        <w:spacing w:after="0" w:before="100"/>
        <w:ind w:left="220"/>
      </w:pPr>
      <w:r>
        <w:rPr>
          <w:rFonts w:ascii="Consolas" w:hAnsi="Consolas" w:cs="Consolas"/>
          <w:color w:val="E97132" w:themeColor="accent2"/>
          <w:sz w:val="18"/>
          <w:szCs w:val="18"/>
        </w:rPr>
        <w:t xml:space="preserve">int plusGrand = a &gt; b ? a : b;      // possible</w:t>
      </w:r>
    </w:p>
    <w:p>
      <w:pPr>
        <w:keepNext w:val="false"/>
        <w:keepLines/>
        <w:shd w:fill="F2F2F2" w:val="clear"/>
        <w:spacing w:after="160" w:before="0"/>
        <w:ind w:left="220"/>
      </w:pPr>
      <w:r>
        <w:rPr>
          <w:rFonts w:ascii="Consolas" w:hAnsi="Consolas" w:cs="Consolas"/>
          <w:color w:val="E97132" w:themeColor="accent2"/>
          <w:sz w:val="18"/>
          <w:szCs w:val="18"/>
        </w:rPr>
        <w:t xml:space="preserve">int plusGrand = if (a &gt; b) a; ...   // n'existe pas</w:t>
      </w:r>
    </w:p>
    <w:p>
      <w:pPr>
        <w:spacing w:after="120"/>
      </w:pPr>
      <w:r>
        <w:rPr>
          <w:sz w:val="22"/>
          <w:szCs w:val="22"/>
        </w:rPr>
        <w:t xml:space="preserve">Un </w:t>
      </w:r>
      <w:r>
        <w:rPr>
          <w:rFonts w:ascii="Consolas" w:hAnsi="Consolas" w:cs="Consolas"/>
          <w:color w:val="E97132" w:themeColor="accent2"/>
          <w:sz w:val="18"/>
          <w:szCs w:val="18"/>
        </w:rPr>
        <w:t xml:space="preserve">if</w:t>
      </w:r>
      <w:r>
        <w:rPr>
          <w:sz w:val="22"/>
          <w:szCs w:val="22"/>
        </w:rPr>
        <w:t xml:space="preserve"> est une instruction : il fait quelque chose. Le ternaire est une expression : il vaut quelque chose. On peut donc l'écrire partout où une valeur est attendue, à droite d'un </w:t>
      </w:r>
      <w:r>
        <w:rPr>
          <w:rFonts w:ascii="Consolas" w:hAnsi="Consolas" w:cs="Consolas"/>
          <w:color w:val="E97132" w:themeColor="accent2"/>
          <w:sz w:val="18"/>
          <w:szCs w:val="18"/>
        </w:rPr>
        <w:t xml:space="preserve">return</w:t>
      </w:r>
      <w:r>
        <w:rPr>
          <w:sz w:val="22"/>
          <w:szCs w:val="22"/>
        </w:rPr>
        <w:t xml:space="preserve"> ou d'une affectation, ce qu'un </w:t>
      </w:r>
      <w:r>
        <w:rPr>
          <w:rFonts w:ascii="Consolas" w:hAnsi="Consolas" w:cs="Consolas"/>
          <w:color w:val="E97132" w:themeColor="accent2"/>
          <w:sz w:val="18"/>
          <w:szCs w:val="18"/>
        </w:rPr>
        <w:t xml:space="preserve">if</w:t>
      </w:r>
      <w:r>
        <w:rPr>
          <w:sz w:val="22"/>
          <w:szCs w:val="22"/>
        </w:rPr>
        <w:t xml:space="preserve"> ne permet pas. Employer un ternaire uniquement pour raccourcir un </w:t>
      </w:r>
      <w:r>
        <w:rPr>
          <w:rFonts w:ascii="Consolas" w:hAnsi="Consolas" w:cs="Consolas"/>
          <w:color w:val="E97132" w:themeColor="accent2"/>
          <w:sz w:val="18"/>
          <w:szCs w:val="18"/>
        </w:rPr>
        <w:t xml:space="preserve">if</w:t>
      </w:r>
      <w:r>
        <w:rPr>
          <w:sz w:val="22"/>
          <w:szCs w:val="22"/>
        </w:rPr>
        <w:t xml:space="preserve"> qui ne retourne rien, c'est en revanche le détourner de son usage.</w:t>
      </w:r>
    </w:p>
    <w:p>
      <w:pPr>
        <w:pStyle w:val="Heading2"/>
        <w:keepNext/>
        <w:spacing w:after="100" w:before="240"/>
      </w:pPr>
      <w:r>
        <w:rPr>
          <w:b/>
          <w:bCs/>
          <w:color w:val="595959"/>
          <w:sz w:val="24"/>
          <w:szCs w:val="24"/>
        </w:rPr>
        <w:t xml:space="preserve">Un booléen se retourne tel quel</w:t>
      </w:r>
    </w:p>
    <w:p>
      <w:pPr>
        <w:spacing w:after="120"/>
      </w:pPr>
      <w:r>
        <w:rPr>
          <w:sz w:val="22"/>
          <w:szCs w:val="22"/>
        </w:rPr>
        <w:t xml:space="preserve">Une écriture revient souvent dans les copies d'examen :</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Mar>
              <w:left w:type="dxa" w:w="60"/>
              <w:right w:type="dxa" w:w="60"/>
            </w:tcMar>
          </w:tcPr>
          <w:p>
            <w:pPr>
              <w:keepNext/>
              <w:keepLines/>
              <w:shd w:fill="F2F2F2" w:val="clear"/>
              <w:spacing w:after="0" w:before="100"/>
              <w:ind w:left="220"/>
            </w:pPr>
            <w:r>
              <w:rPr>
                <w:rFonts w:ascii="Consolas" w:hAnsi="Consolas" w:cs="Consolas"/>
                <w:color w:val="E97132" w:themeColor="accent2"/>
                <w:sz w:val="18"/>
                <w:szCs w:val="18"/>
              </w:rPr>
              <w:t xml:space="preserve">// trop verbeux</w:t>
            </w:r>
          </w:p>
          <w:p>
            <w:pPr>
              <w:keepNext/>
              <w:keepLines/>
              <w:shd w:fill="F2F2F2" w:val="clear"/>
              <w:spacing w:after="0" w:before="0"/>
              <w:ind w:left="220"/>
            </w:pPr>
            <w:r>
              <w:rPr>
                <w:rFonts w:ascii="Consolas" w:hAnsi="Consolas" w:cs="Consolas"/>
                <w:color w:val="E97132" w:themeColor="accent2"/>
                <w:sz w:val="18"/>
                <w:szCs w:val="18"/>
              </w:rPr>
              <w:t xml:space="preserve">if (a &gt; b) {</w:t>
            </w:r>
          </w:p>
          <w:p>
            <w:pPr>
              <w:keepNext/>
              <w:keepLines/>
              <w:shd w:fill="F2F2F2" w:val="clear"/>
              <w:spacing w:after="0" w:before="0"/>
              <w:ind w:left="220"/>
            </w:pPr>
            <w:r>
              <w:rPr>
                <w:rFonts w:ascii="Consolas" w:hAnsi="Consolas" w:cs="Consolas"/>
                <w:color w:val="E97132" w:themeColor="accent2"/>
                <w:sz w:val="18"/>
                <w:szCs w:val="18"/>
              </w:rPr>
              <w:t xml:space="preserve">    return true;</w:t>
            </w:r>
          </w:p>
          <w:p>
            <w:pPr>
              <w:keepNext/>
              <w:keepLines/>
              <w:shd w:fill="F2F2F2" w:val="clear"/>
              <w:spacing w:after="0" w:before="0"/>
              <w:ind w:left="220"/>
            </w:pPr>
            <w:r>
              <w:rPr>
                <w:rFonts w:ascii="Consolas" w:hAnsi="Consolas" w:cs="Consolas"/>
                <w:color w:val="E97132" w:themeColor="accent2"/>
                <w:sz w:val="18"/>
                <w:szCs w:val="18"/>
              </w:rPr>
              <w:t xml:space="preserve">} else {</w:t>
            </w:r>
          </w:p>
          <w:p>
            <w:pPr>
              <w:keepNext/>
              <w:keepLines/>
              <w:shd w:fill="F2F2F2" w:val="clear"/>
              <w:spacing w:after="0" w:before="0"/>
              <w:ind w:left="220"/>
            </w:pPr>
            <w:r>
              <w:rPr>
                <w:rFonts w:ascii="Consolas" w:hAnsi="Consolas" w:cs="Consolas"/>
                <w:color w:val="E97132" w:themeColor="accent2"/>
                <w:sz w:val="18"/>
                <w:szCs w:val="18"/>
              </w:rPr>
              <w:t xml:space="preserve">    return false;</w:t>
            </w:r>
          </w:p>
          <w:p>
            <w:pPr>
              <w:keepNext w:val="false"/>
              <w:keepLines/>
              <w:shd w:fill="F2F2F2" w:val="clear"/>
              <w:spacing w:after="160" w:before="0"/>
              <w:ind w:left="220"/>
            </w:pPr>
            <w:r>
              <w:rPr>
                <w:rFonts w:ascii="Consolas" w:hAnsi="Consolas" w:cs="Consolas"/>
                <w:color w:val="E97132" w:themeColor="accent2"/>
                <w:sz w:val="18"/>
                <w:szCs w:val="18"/>
              </w:rPr>
              <w:t xml:space="preserve">}</w:t>
            </w:r>
          </w:p>
        </w:tc>
        <w:tc>
          <w:tcPr>
            <w:tcW w:type="dxa" w:w="4513"/>
            <w:tcMar>
              <w:left w:type="dxa" w:w="60"/>
              <w:right w:type="dxa" w:w="60"/>
            </w:tcMar>
          </w:tcPr>
          <w:p>
            <w:pPr>
              <w:keepNext/>
              <w:keepLines/>
              <w:shd w:fill="F2F2F2" w:val="clear"/>
              <w:spacing w:after="0" w:before="100"/>
              <w:ind w:left="220"/>
            </w:pPr>
            <w:r>
              <w:rPr>
                <w:rFonts w:ascii="Consolas" w:hAnsi="Consolas" w:cs="Consolas"/>
                <w:color w:val="E97132" w:themeColor="accent2"/>
                <w:sz w:val="18"/>
                <w:szCs w:val="18"/>
              </w:rPr>
              <w:t xml:space="preserve">// direct</w:t>
            </w:r>
          </w:p>
          <w:p>
            <w:pPr>
              <w:keepNext w:val="false"/>
              <w:keepLines/>
              <w:shd w:fill="F2F2F2" w:val="clear"/>
              <w:spacing w:after="160" w:before="0"/>
              <w:ind w:left="220"/>
            </w:pPr>
            <w:r>
              <w:rPr>
                <w:rFonts w:ascii="Consolas" w:hAnsi="Consolas" w:cs="Consolas"/>
                <w:color w:val="E97132" w:themeColor="accent2"/>
                <w:sz w:val="18"/>
                <w:szCs w:val="18"/>
              </w:rPr>
              <w:t xml:space="preserve">return a &gt; b;</w:t>
            </w:r>
          </w:p>
        </w:tc>
      </w:tr>
    </w:tbl>
    <w:p>
      <w:pPr>
        <w:spacing w:after="60"/>
      </w:pPr>
    </w:p>
    <w:p>
      <w:pPr>
        <w:spacing w:after="120"/>
      </w:pPr>
      <w:r>
        <w:rPr>
          <w:sz w:val="22"/>
          <w:szCs w:val="22"/>
        </w:rPr>
        <w:t xml:space="preserve">Une comparaison comme </w:t>
      </w:r>
      <w:r>
        <w:rPr>
          <w:rFonts w:ascii="Consolas" w:hAnsi="Consolas" w:cs="Consolas"/>
          <w:color w:val="E97132" w:themeColor="accent2"/>
          <w:sz w:val="18"/>
          <w:szCs w:val="18"/>
        </w:rPr>
        <w:t xml:space="preserve">a &gt; b</w:t>
      </w:r>
      <w:r>
        <w:rPr>
          <w:sz w:val="22"/>
          <w:szCs w:val="22"/>
        </w:rPr>
        <w:t xml:space="preserve"> vaut déjà </w:t>
      </w:r>
      <w:r>
        <w:rPr>
          <w:rFonts w:ascii="Consolas" w:hAnsi="Consolas" w:cs="Consolas"/>
          <w:color w:val="E97132" w:themeColor="accent2"/>
          <w:sz w:val="18"/>
          <w:szCs w:val="18"/>
        </w:rPr>
        <w:t xml:space="preserve">true</w:t>
      </w:r>
      <w:r>
        <w:rPr>
          <w:sz w:val="22"/>
          <w:szCs w:val="22"/>
        </w:rPr>
        <w:t xml:space="preserve"> ou </w:t>
      </w:r>
      <w:r>
        <w:rPr>
          <w:rFonts w:ascii="Consolas" w:hAnsi="Consolas" w:cs="Consolas"/>
          <w:color w:val="E97132" w:themeColor="accent2"/>
          <w:sz w:val="18"/>
          <w:szCs w:val="18"/>
        </w:rPr>
        <w:t xml:space="preserve">false</w:t>
      </w:r>
      <w:r>
        <w:rPr>
          <w:sz w:val="22"/>
          <w:szCs w:val="22"/>
        </w:rPr>
        <w:t xml:space="preserve"> : c'est un booléen, au même titre qu'une variable </w:t>
      </w:r>
      <w:r>
        <w:rPr>
          <w:rFonts w:ascii="Consolas" w:hAnsi="Consolas" w:cs="Consolas"/>
          <w:color w:val="E97132" w:themeColor="accent2"/>
          <w:sz w:val="18"/>
          <w:szCs w:val="18"/>
        </w:rPr>
        <w:t xml:space="preserve">boolean</w:t>
      </w:r>
      <w:r>
        <w:rPr>
          <w:sz w:val="22"/>
          <w:szCs w:val="22"/>
        </w:rPr>
        <w:t xml:space="preserve">. Le </w:t>
      </w:r>
      <w:r>
        <w:rPr>
          <w:rFonts w:ascii="Consolas" w:hAnsi="Consolas" w:cs="Consolas"/>
          <w:color w:val="E97132" w:themeColor="accent2"/>
          <w:sz w:val="18"/>
          <w:szCs w:val="18"/>
        </w:rPr>
        <w:t xml:space="preserve">if</w:t>
      </w:r>
      <w:r>
        <w:rPr>
          <w:sz w:val="22"/>
          <w:szCs w:val="22"/>
        </w:rPr>
        <w:t xml:space="preserve"> de gauche ne fait que recopier ce booléen, en cinq lignes. Le ternaire n'arrange rien : </w:t>
      </w:r>
      <w:r>
        <w:rPr>
          <w:rFonts w:ascii="Consolas" w:hAnsi="Consolas" w:cs="Consolas"/>
          <w:color w:val="E97132" w:themeColor="accent2"/>
          <w:sz w:val="18"/>
          <w:szCs w:val="18"/>
        </w:rPr>
        <w:t xml:space="preserve">return a &gt; b ? true : false;</w:t>
      </w:r>
      <w:r>
        <w:rPr>
          <w:sz w:val="22"/>
          <w:szCs w:val="22"/>
        </w:rPr>
        <w:t xml:space="preserve"> est la même redondance, en une ligne. Face à l'un comme à l'autre, </w:t>
      </w:r>
      <w:r>
        <w:rPr>
          <w:rFonts w:ascii="Consolas" w:hAnsi="Consolas" w:cs="Consolas"/>
          <w:color w:val="E97132" w:themeColor="accent2"/>
          <w:sz w:val="18"/>
          <w:szCs w:val="18"/>
        </w:rPr>
        <w:t xml:space="preserve">return a &gt; b;</w:t>
      </w:r>
      <w:r>
        <w:rPr>
          <w:sz w:val="22"/>
          <w:szCs w:val="22"/>
        </w:rPr>
        <w:t xml:space="preserve"> dit la même chose, plus directement.</w:t>
      </w:r>
    </w:p>
    <w:p>
      <w:pPr>
        <w:spacing w:after="120"/>
      </w:pPr>
      <w:r>
        <w:rPr>
          <w:sz w:val="22"/>
          <w:szCs w:val="22"/>
        </w:rPr>
        <w:t xml:space="preserve">Le code de gauche fonctionne, mais il montre qu'on n'a pas vu qu'une comparaison est une valeur : à l'examen, c'est une faute de style (</w:t>
      </w:r>
      <w:r>
        <w:rPr>
          <w:rFonts w:ascii="Consolas" w:hAnsi="Consolas" w:cs="Consolas"/>
          <w:color w:val="E97132" w:themeColor="accent2"/>
          <w:sz w:val="18"/>
          <w:szCs w:val="18"/>
          <w:u w:val="none"/>
        </w:rPr>
        <w:t xml:space="preserve">CC-MET.9</w:t>
      </w:r>
      <w:r>
        <w:rPr>
          <w:sz w:val="22"/>
          <w:szCs w:val="22"/>
        </w:rPr>
        <w:t xml:space="preserve">).</w:t>
      </w:r>
    </w:p>
    <w:p>
      <w:pPr>
        <w:pStyle w:val="Heading2"/>
        <w:keepNext/>
        <w:spacing w:after="100" w:before="240"/>
      </w:pPr>
      <w:r>
        <w:rPr>
          <w:b/>
          <w:bCs/>
          <w:color w:val="595959"/>
          <w:sz w:val="24"/>
          <w:szCs w:val="24"/>
        </w:rPr>
        <w:t xml:space="preserve">Où s'arrête l'intérêt</w:t>
      </w:r>
    </w:p>
    <w:p>
      <w:pPr>
        <w:spacing w:after="120"/>
      </w:pPr>
      <w:r>
        <w:rPr>
          <w:sz w:val="22"/>
          <w:szCs w:val="22"/>
        </w:rPr>
        <w:t xml:space="preserve">Le ternaire s'imbrique : </w:t>
      </w:r>
      <w:r>
        <w:rPr>
          <w:rFonts w:ascii="Consolas" w:hAnsi="Consolas" w:cs="Consolas"/>
          <w:color w:val="E97132" w:themeColor="accent2"/>
          <w:sz w:val="18"/>
          <w:szCs w:val="18"/>
        </w:rPr>
        <w:t xml:space="preserve">a ? x : (b ? y : z)</w:t>
      </w:r>
      <w:r>
        <w:rPr>
          <w:sz w:val="22"/>
          <w:szCs w:val="22"/>
        </w:rPr>
        <w:t xml:space="preserve">. Rien ne l'interdit, et le compilateur ne protestera jamais. La question n'est pas ce que le langage autorise, mais ce qu'un collègue pourra relire dans six mois. L'exercice vous demande d'en écrire un à trois niveaux : faites-le vraiment, relisez-le, et décidez vous-même si vous le garderiez. C'est une décision d'écriture, pas une règle ; le mémento Clean Code se contente de demander des méthodes courtes et lisibles (</w:t>
      </w:r>
      <w:r>
        <w:rPr>
          <w:rFonts w:ascii="Consolas" w:hAnsi="Consolas" w:cs="Consolas"/>
          <w:color w:val="E97132" w:themeColor="accent2"/>
          <w:sz w:val="18"/>
          <w:szCs w:val="18"/>
          <w:u w:val="none"/>
        </w:rPr>
        <w:t xml:space="preserve">CC-MET.2</w:t>
      </w:r>
      <w:r>
        <w:rPr>
          <w:sz w:val="22"/>
          <w:szCs w:val="22"/>
        </w:rPr>
        <w:t xml:space="preserv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TAB.3</w:t>
            </w:r>
            <w:r>
              <w:rPr>
                <w:sz w:val="22"/>
                <w:szCs w:val="22"/>
              </w:rPr>
              <w:t xml:space="preserve"> L'opérateur ternaire</w:t>
            </w:r>
          </w:p>
          <w:p>
            <w:pPr>
              <w:spacing w:after="0"/>
            </w:pPr>
            <w:r>
              <w:rPr>
                <w:sz w:val="22"/>
                <w:szCs w:val="22"/>
              </w:rPr>
              <w:t xml:space="preserve">Un petit jeu de dés, fourni et fonctionnel à deux méthodes près. Chacune tient en une seule instruction avec un ternaire. Attention au sens de la comparaison : selon la façon dont vous l'écrivez, l'égalité tombe du côté du premier ou du second joueur, et le test le vérifie. Remarquez aussi que ces deux méthodes ne lancent aucun dé : elles reçoivent les résultats en paramètres. C'est ce qui les rend prévisibles, et donc testables. Vous retrouverez cette idée au module </w:t>
            </w:r>
            <w:r>
              <w:rPr>
                <w:rFonts w:ascii="Consolas" w:hAnsi="Consolas" w:cs="Consolas"/>
                <w:color w:val="E97132" w:themeColor="accent2"/>
                <w:sz w:val="18"/>
                <w:szCs w:val="18"/>
              </w:rPr>
              <w:t xml:space="preserve">JUN</w:t>
            </w:r>
            <w:r>
              <w:rPr>
                <w:sz w:val="22"/>
                <w:szCs w:val="22"/>
              </w:rPr>
              <w:t xml:space="preserve">.</w:t>
            </w:r>
          </w:p>
        </w:tc>
      </w:tr>
    </w:tbl>
    <w:p>
      <w:pPr>
        <w:spacing w:after="60"/>
      </w:pPr>
    </w:p>
    <w:p>
      <w:pPr>
        <w:pStyle w:val="Heading1"/>
        <w:keepNext/>
        <w:spacing w:after="160" w:before="360"/>
      </w:pPr>
      <w:r>
        <w:rPr>
          <w:b/>
          <w:bCs/>
          <w:color w:val="1F4E79"/>
          <w:sz w:val="30"/>
          <w:szCs w:val="30"/>
        </w:rPr>
        <w:t xml:space="preserve">TAB §5 — Des objets qui se connaissent</w:t>
      </w:r>
    </w:p>
    <w:p>
      <w:pPr>
        <w:spacing w:after="120"/>
      </w:pPr>
      <w:r>
        <w:rPr>
          <w:sz w:val="22"/>
          <w:szCs w:val="22"/>
        </w:rPr>
        <w:t xml:space="preserve">Jusqu'ici, les exercices manipulaient une classe à la fois. Le dernier en fait collaborer quatre, et range des objets dans un tableau.</w:t>
      </w:r>
    </w:p>
    <w:p>
      <w:pPr>
        <w:pStyle w:val="Heading2"/>
        <w:keepNext/>
        <w:spacing w:after="100" w:before="240"/>
      </w:pPr>
      <w:r>
        <w:rPr>
          <w:b/>
          <w:bCs/>
          <w:color w:val="595959"/>
          <w:sz w:val="24"/>
          <w:szCs w:val="24"/>
        </w:rPr>
        <w:t xml:space="preserve">Un objet peut en contenir un autre</w:t>
      </w:r>
    </w:p>
    <w:p>
      <w:pPr>
        <w:spacing w:after="120"/>
      </w:pPr>
      <w:r>
        <w:rPr>
          <w:sz w:val="22"/>
          <w:szCs w:val="22"/>
        </w:rPr>
        <w:t xml:space="preserve">Un champ peut avoir pour type une classe, comme il peut être un </w:t>
      </w:r>
      <w:r>
        <w:rPr>
          <w:rFonts w:ascii="Consolas" w:hAnsi="Consolas" w:cs="Consolas"/>
          <w:color w:val="E97132" w:themeColor="accent2"/>
          <w:sz w:val="18"/>
          <w:szCs w:val="18"/>
        </w:rPr>
        <w:t xml:space="preserve">int</w:t>
      </w:r>
      <w:r>
        <w:rPr>
          <w:sz w:val="22"/>
          <w:szCs w:val="22"/>
        </w:rPr>
        <w:t xml:space="preserve"> : vous en écrivez depuis le module </w:t>
      </w:r>
      <w:r>
        <w:rPr>
          <w:rFonts w:ascii="Consolas" w:hAnsi="Consolas" w:cs="Consolas"/>
          <w:color w:val="E97132" w:themeColor="accent2"/>
          <w:sz w:val="18"/>
          <w:szCs w:val="18"/>
        </w:rPr>
        <w:t xml:space="preserve">POO</w:t>
      </w:r>
      <w:r>
        <w:rPr>
          <w:sz w:val="22"/>
          <w:szCs w:val="22"/>
        </w:rPr>
        <w:t xml:space="preserve">. Ce qui change ici, c'est le nombre de classes qui collaborent.</w:t>
      </w:r>
    </w:p>
    <w:p>
      <w:pPr>
        <w:keepNext/>
        <w:spacing w:after="60" w:before="120"/>
        <w:jc w:val="center"/>
      </w:pPr>
      <w:r>
        <w:drawing>
          <wp:inline distT="0" distB="0" distL="0" distR="0">
            <wp:extent cx="5400675"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781050"/>
                    </a:xfrm>
                    <a:prstGeom prst="rect">
                      <a:avLst/>
                    </a:prstGeom>
                  </pic:spPr>
                </pic:pic>
              </a:graphicData>
            </a:graphic>
          </wp:inline>
        </w:drawing>
      </w:r>
    </w:p>
    <w:p>
      <w:pPr>
        <w:spacing w:after="200"/>
        <w:jc w:val="center"/>
      </w:pPr>
      <w:r>
        <w:rPr>
          <w:i/>
          <w:iCs/>
          <w:color w:val="595959"/>
          <w:sz w:val="20"/>
          <w:szCs w:val="20"/>
        </w:rPr>
        <w:t xml:space="preserve">Les quatre classes de l'exercice </w:t>
      </w:r>
      <w:r>
        <w:rPr>
          <w:rFonts w:ascii="Consolas" w:hAnsi="Consolas" w:cs="Consolas"/>
          <w:i/>
          <w:iCs/>
          <w:color w:val="E97132" w:themeColor="accent2"/>
          <w:sz w:val="18"/>
          <w:szCs w:val="18"/>
        </w:rPr>
        <w:t xml:space="preserve">TAB.4</w:t>
      </w:r>
    </w:p>
    <w:p>
      <w:pPr>
        <w:spacing w:after="120"/>
      </w:pPr>
      <w:r>
        <w:rPr>
          <w:sz w:val="22"/>
          <w:szCs w:val="22"/>
        </w:rPr>
        <w:t xml:space="preserve">Le vendeur est modélisé comme un rôle que joue une personne : un </w:t>
      </w:r>
      <w:r>
        <w:rPr>
          <w:rFonts w:ascii="Consolas" w:hAnsi="Consolas" w:cs="Consolas"/>
          <w:color w:val="E97132" w:themeColor="accent2"/>
          <w:sz w:val="18"/>
          <w:szCs w:val="18"/>
        </w:rPr>
        <w:t xml:space="preserve">Vendor</w:t>
      </w:r>
      <w:r>
        <w:rPr>
          <w:sz w:val="22"/>
          <w:szCs w:val="22"/>
        </w:rPr>
        <w:t xml:space="preserve"> possède une </w:t>
      </w:r>
      <w:r>
        <w:rPr>
          <w:rFonts w:ascii="Consolas" w:hAnsi="Consolas" w:cs="Consolas"/>
          <w:color w:val="E97132" w:themeColor="accent2"/>
          <w:sz w:val="18"/>
          <w:szCs w:val="18"/>
        </w:rPr>
        <w:t xml:space="preserve">Person</w:t>
      </w:r>
      <w:r>
        <w:rPr>
          <w:sz w:val="22"/>
          <w:szCs w:val="22"/>
        </w:rPr>
        <w:t xml:space="preserve">, sous la forme d'un champ. Il enregistre des ventes (</w:t>
      </w:r>
      <w:r>
        <w:rPr>
          <w:rFonts w:ascii="Consolas" w:hAnsi="Consolas" w:cs="Consolas"/>
          <w:color w:val="E97132" w:themeColor="accent2"/>
          <w:sz w:val="18"/>
          <w:szCs w:val="18"/>
        </w:rPr>
        <w:t xml:space="preserve">Sale</w:t>
      </w:r>
      <w:r>
        <w:rPr>
          <w:sz w:val="22"/>
          <w:szCs w:val="22"/>
        </w:rPr>
        <w:t xml:space="preserve">), et chaque vente porte sur une voiture (</w:t>
      </w:r>
      <w:r>
        <w:rPr>
          <w:rFonts w:ascii="Consolas" w:hAnsi="Consolas" w:cs="Consolas"/>
          <w:color w:val="E97132" w:themeColor="accent2"/>
          <w:sz w:val="18"/>
          <w:szCs w:val="18"/>
        </w:rPr>
        <w:t xml:space="preserve">Car</w:t>
      </w:r>
      <w:r>
        <w:rPr>
          <w:sz w:val="22"/>
          <w:szCs w:val="22"/>
        </w:rPr>
        <w:t xml:space="preserve">).</w:t>
      </w:r>
    </w:p>
    <w:p>
      <w:pPr>
        <w:spacing w:after="120"/>
      </w:pPr>
      <w:r>
        <w:rPr>
          <w:sz w:val="22"/>
          <w:szCs w:val="22"/>
        </w:rPr>
        <w:t xml:space="preserve">Dans la solution, le champ </w:t>
      </w:r>
      <w:r>
        <w:rPr>
          <w:rFonts w:ascii="Consolas" w:hAnsi="Consolas" w:cs="Consolas"/>
          <w:color w:val="E97132" w:themeColor="accent2"/>
          <w:sz w:val="18"/>
          <w:szCs w:val="18"/>
        </w:rPr>
        <w:t xml:space="preserve">personne</w:t>
      </w:r>
      <w:r>
        <w:rPr>
          <w:sz w:val="22"/>
          <w:szCs w:val="22"/>
        </w:rPr>
        <w:t xml:space="preserve"> est </w:t>
      </w:r>
      <w:r>
        <w:rPr>
          <w:rFonts w:ascii="Consolas" w:hAnsi="Consolas" w:cs="Consolas"/>
          <w:color w:val="E97132" w:themeColor="accent2"/>
          <w:sz w:val="18"/>
          <w:szCs w:val="18"/>
        </w:rPr>
        <w:t xml:space="preserve">final</w:t>
      </w:r>
      <w:r>
        <w:rPr>
          <w:sz w:val="22"/>
          <w:szCs w:val="22"/>
        </w:rPr>
        <w:t xml:space="preserve"> : un vendeur ne change pas de personne. Le tableau des ventes l'est aussi, et pourtant ses cases se remplissent au fil des ventes. </w:t>
      </w:r>
      <w:r>
        <w:rPr>
          <w:rFonts w:ascii="Consolas" w:hAnsi="Consolas" w:cs="Consolas"/>
          <w:color w:val="E97132" w:themeColor="accent2"/>
          <w:sz w:val="18"/>
          <w:szCs w:val="18"/>
        </w:rPr>
        <w:t xml:space="preserve">final</w:t>
      </w:r>
      <w:r>
        <w:rPr>
          <w:sz w:val="22"/>
          <w:szCs w:val="22"/>
        </w:rPr>
        <w:t xml:space="preserve"> fige la référence, pas l'objet désigné : le champ désignera toujours le même tableau, mais rien n'empêche de modifier ce tableau (voir </w:t>
      </w:r>
      <w:r>
        <w:rPr>
          <w:rFonts w:ascii="Consolas" w:hAnsi="Consolas" w:cs="Consolas"/>
          <w:color w:val="E97132" w:themeColor="accent2"/>
          <w:sz w:val="18"/>
          <w:szCs w:val="18"/>
        </w:rPr>
        <w:t xml:space="preserve">POO §2</w:t>
      </w:r>
      <w:r>
        <w:rPr>
          <w:sz w:val="22"/>
          <w:szCs w:val="22"/>
        </w:rPr>
        <w:t xml:space="preserve"> et </w:t>
      </w:r>
      <w:r>
        <w:rPr>
          <w:rFonts w:ascii="Consolas" w:hAnsi="Consolas" w:cs="Consolas"/>
          <w:color w:val="E97132" w:themeColor="accent2"/>
          <w:sz w:val="18"/>
          <w:szCs w:val="18"/>
        </w:rPr>
        <w:t xml:space="preserve">POO §6</w:t>
      </w:r>
      <w:r>
        <w:rPr>
          <w:sz w:val="22"/>
          <w:szCs w:val="22"/>
        </w:rPr>
        <w:t xml:space="preserve">).</w:t>
      </w:r>
    </w:p>
    <w:p>
      <w:pPr>
        <w:spacing w:after="120"/>
      </w:pPr>
      <w:r>
        <w:rPr>
          <w:sz w:val="22"/>
          <w:szCs w:val="22"/>
        </w:rPr>
        <w:t xml:space="preserve">On aurait pu, tout aussi légitimement, écrire qu'un vendeur </w:t>
      </w:r>
      <w:r>
        <w:rPr>
          <w:i/>
          <w:iCs/>
          <w:sz w:val="22"/>
          <w:szCs w:val="22"/>
        </w:rPr>
        <w:t xml:space="preserve">est</w:t>
      </w:r>
      <w:r>
        <w:rPr>
          <w:sz w:val="22"/>
          <w:szCs w:val="22"/>
        </w:rPr>
        <w:t xml:space="preserve"> une personne, ce qui se traduit par de l'héritage, que vous connaissez par le C#. Ce n'est pas faux : c'est un autre modèle. Celui de l'exercice a un avantage : la même personne pourrait jouer d'autres rôles, être cliente par exemple, sans changer de classe. Le module </w:t>
      </w:r>
      <w:r>
        <w:rPr>
          <w:rFonts w:ascii="Consolas" w:hAnsi="Consolas" w:cs="Consolas"/>
          <w:color w:val="E97132" w:themeColor="accent2"/>
          <w:sz w:val="18"/>
          <w:szCs w:val="18"/>
        </w:rPr>
        <w:t xml:space="preserve">ABS</w:t>
      </w:r>
      <w:r>
        <w:rPr>
          <w:sz w:val="22"/>
          <w:szCs w:val="22"/>
        </w:rPr>
        <w:t xml:space="preserve"> compare les deux approches sur cet exemple.</w:t>
      </w:r>
    </w:p>
    <w:p>
      <w:pPr>
        <w:pStyle w:val="Heading2"/>
        <w:keepNext/>
        <w:spacing w:after="100" w:before="240"/>
      </w:pPr>
      <w:r>
        <w:rPr>
          <w:b/>
          <w:bCs/>
          <w:color w:val="595959"/>
          <w:sz w:val="24"/>
          <w:szCs w:val="24"/>
        </w:rPr>
        <w:t xml:space="preserve">Ne pas stocker ce qui se déduit</w:t>
      </w:r>
    </w:p>
    <w:p>
      <w:pPr>
        <w:spacing w:after="120"/>
      </w:pPr>
      <w:r>
        <w:rPr>
          <w:sz w:val="22"/>
          <w:szCs w:val="22"/>
        </w:rPr>
        <w:t xml:space="preserve">Le prix catalogue et la réduction suffisent à retrouver le prix réel d'une vente. En faire un troisième champ créerait une donnée redondante : le jour où la réduction change, plus rien ne garantit que le prix réel suive. C'est exactement le problème du champ </w:t>
      </w:r>
      <w:r>
        <w:rPr>
          <w:rFonts w:ascii="Consolas" w:hAnsi="Consolas" w:cs="Consolas"/>
          <w:color w:val="E97132" w:themeColor="accent2"/>
          <w:sz w:val="18"/>
          <w:szCs w:val="18"/>
        </w:rPr>
        <w:t xml:space="preserve">age</w:t>
      </w:r>
      <w:r>
        <w:rPr>
          <w:sz w:val="22"/>
          <w:szCs w:val="22"/>
        </w:rPr>
        <w:t xml:space="preserve"> rencontré en </w:t>
      </w:r>
      <w:r>
        <w:rPr>
          <w:rFonts w:ascii="Consolas" w:hAnsi="Consolas" w:cs="Consolas"/>
          <w:color w:val="E97132" w:themeColor="accent2"/>
          <w:sz w:val="18"/>
          <w:szCs w:val="18"/>
        </w:rPr>
        <w:t xml:space="preserve">POO.3</w:t>
      </w:r>
      <w:r>
        <w:rPr>
          <w:sz w:val="22"/>
          <w:szCs w:val="22"/>
        </w:rPr>
        <w:t xml:space="preserve"> (voir </w:t>
      </w:r>
      <w:r>
        <w:rPr>
          <w:rFonts w:ascii="Consolas" w:hAnsi="Consolas" w:cs="Consolas"/>
          <w:color w:val="E97132" w:themeColor="accent2"/>
          <w:sz w:val="18"/>
          <w:szCs w:val="18"/>
        </w:rPr>
        <w:t xml:space="preserve">POO §3</w:t>
      </w:r>
      <w:r>
        <w:rPr>
          <w:sz w:val="22"/>
          <w:szCs w:val="22"/>
        </w:rPr>
        <w:t xml:space="preserve">), et la règle vaut bien au-delà des voitures : ce qui se déduit ne se stocke pas, il se calcule.</w:t>
      </w:r>
    </w:p>
    <w:p>
      <w:pPr>
        <w:pStyle w:val="Heading2"/>
        <w:keepNext/>
        <w:spacing w:after="100" w:before="240"/>
      </w:pPr>
      <w:r>
        <w:rPr>
          <w:b/>
          <w:bCs/>
          <w:color w:val="595959"/>
          <w:sz w:val="24"/>
          <w:szCs w:val="24"/>
        </w:rPr>
        <w:t xml:space="preserve">Un tableau de taille fixe dans un objet</w:t>
      </w:r>
    </w:p>
    <w:p>
      <w:pPr>
        <w:spacing w:after="120"/>
      </w:pPr>
      <w:r>
        <w:rPr>
          <w:sz w:val="22"/>
          <w:szCs w:val="22"/>
        </w:rPr>
        <w:t xml:space="preserve">C'est ici que la taille fixe, annoncée en ouverture du module, devient une contrainte concrète. Le vendeur range ses ventes dans un tableau dimensionné à la construction. Il faut donc :</w:t>
      </w:r>
    </w:p>
    <w:p>
      <w:pPr>
        <w:pStyle w:val="ListParagraph"/>
        <w:numPr>
          <w:ilvl w:val="0"/>
          <w:numId w:val="2"/>
        </w:numPr>
        <w:spacing w:after="60"/>
      </w:pPr>
      <w:r>
        <w:rPr>
          <w:sz w:val="22"/>
          <w:szCs w:val="22"/>
        </w:rPr>
        <w:t xml:space="preserve">décider d'un maximum, puisque le tableau ne grandira pas ;</w:t>
      </w:r>
    </w:p>
    <w:p>
      <w:pPr>
        <w:pStyle w:val="ListParagraph"/>
        <w:numPr>
          <w:ilvl w:val="0"/>
          <w:numId w:val="2"/>
        </w:numPr>
        <w:spacing w:after="60"/>
      </w:pPr>
      <w:r>
        <w:rPr>
          <w:sz w:val="22"/>
          <w:szCs w:val="22"/>
        </w:rPr>
        <w:t xml:space="preserve">retenir soi-même combien de cases sont occupées ;</w:t>
      </w:r>
    </w:p>
    <w:p>
      <w:pPr>
        <w:pStyle w:val="ListParagraph"/>
        <w:numPr>
          <w:ilvl w:val="0"/>
          <w:numId w:val="2"/>
        </w:numPr>
        <w:spacing w:after="60"/>
      </w:pPr>
      <w:r>
        <w:rPr>
          <w:sz w:val="22"/>
          <w:szCs w:val="22"/>
        </w:rPr>
        <w:t xml:space="preserve">refuser une vente quand le tableau est plein : </w:t>
      </w:r>
      <w:r>
        <w:rPr>
          <w:rFonts w:ascii="Consolas" w:hAnsi="Consolas" w:cs="Consolas"/>
          <w:color w:val="E97132" w:themeColor="accent2"/>
          <w:sz w:val="18"/>
          <w:szCs w:val="18"/>
        </w:rPr>
        <w:t xml:space="preserve">enregistrer</w:t>
      </w:r>
      <w:r>
        <w:rPr>
          <w:sz w:val="22"/>
          <w:szCs w:val="22"/>
        </w:rPr>
        <w:t xml:space="preserve"> retourne alors </w:t>
      </w:r>
      <w:r>
        <w:rPr>
          <w:rFonts w:ascii="Consolas" w:hAnsi="Consolas" w:cs="Consolas"/>
          <w:color w:val="E97132" w:themeColor="accent2"/>
          <w:sz w:val="18"/>
          <w:szCs w:val="18"/>
        </w:rPr>
        <w:t xml:space="preserve">false</w:t>
      </w:r>
      <w:r>
        <w:rPr>
          <w:sz w:val="22"/>
          <w:szCs w:val="22"/>
        </w:rPr>
        <w:t xml:space="preserve"> ;</w:t>
      </w:r>
    </w:p>
    <w:p>
      <w:pPr>
        <w:pStyle w:val="ListParagraph"/>
        <w:numPr>
          <w:ilvl w:val="0"/>
          <w:numId w:val="2"/>
        </w:numPr>
        <w:spacing w:after="60"/>
      </w:pPr>
      <w:r>
        <w:rPr>
          <w:sz w:val="22"/>
          <w:szCs w:val="22"/>
        </w:rPr>
        <w:t xml:space="preserve">parcourir les ventes jusqu'au nombre enregistré, et non jusqu'à </w:t>
      </w:r>
      <w:r>
        <w:rPr>
          <w:rFonts w:ascii="Consolas" w:hAnsi="Consolas" w:cs="Consolas"/>
          <w:color w:val="E97132" w:themeColor="accent2"/>
          <w:sz w:val="18"/>
          <w:szCs w:val="18"/>
        </w:rPr>
        <w:t xml:space="preserve">ventes.length</w:t>
      </w:r>
      <w:r>
        <w:rPr>
          <w:sz w:val="22"/>
          <w:szCs w:val="22"/>
        </w:rPr>
        <w:t xml:space="preserve">.</w:t>
      </w:r>
    </w:p>
    <w:p>
      <w:pPr>
        <w:spacing w:after="120"/>
      </w:pPr>
      <w:r>
        <w:rPr>
          <w:sz w:val="22"/>
          <w:szCs w:val="22"/>
        </w:rPr>
        <w:t xml:space="preserve">Cette dernière règle mérite d'être essayée plutôt que lue : parcourir jusqu'à </w:t>
      </w:r>
      <w:r>
        <w:rPr>
          <w:rFonts w:ascii="Consolas" w:hAnsi="Consolas" w:cs="Consolas"/>
          <w:color w:val="E97132" w:themeColor="accent2"/>
          <w:sz w:val="18"/>
          <w:szCs w:val="18"/>
        </w:rPr>
        <w:t xml:space="preserve">ventes.length</w:t>
      </w:r>
      <w:r>
        <w:rPr>
          <w:sz w:val="22"/>
          <w:szCs w:val="22"/>
        </w:rPr>
        <w:t xml:space="preserve"> passe aussi sur les cases vides, qui valent </w:t>
      </w:r>
      <w:r>
        <w:rPr>
          <w:rFonts w:ascii="Consolas" w:hAnsi="Consolas" w:cs="Consolas"/>
          <w:color w:val="E97132" w:themeColor="accent2"/>
          <w:sz w:val="18"/>
          <w:szCs w:val="18"/>
        </w:rPr>
        <w:t xml:space="preserve">null</w:t>
      </w:r>
      <w:r>
        <w:rPr>
          <w:sz w:val="22"/>
          <w:szCs w:val="22"/>
        </w:rPr>
        <w:t xml:space="preserve">. Écrivez d'abord cette version-là, et regardez ce qui se passe.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TAB.4</w:t>
            </w:r>
            <w:r>
              <w:rPr>
                <w:sz w:val="22"/>
                <w:szCs w:val="22"/>
              </w:rPr>
              <w:t xml:space="preserve"> Des objets qui se connaissent</w:t>
            </w:r>
          </w:p>
          <w:p>
            <w:pPr>
              <w:spacing w:after="0"/>
            </w:pPr>
            <w:r>
              <w:rPr>
                <w:sz w:val="22"/>
                <w:szCs w:val="22"/>
              </w:rPr>
              <w:t xml:space="preserve">Quatre classes, dont trois à écrire entièrement, et un format de texte vérifié au caractère près. Deux questions du fascicule touchent au mémento Clean Code : </w:t>
            </w:r>
            <w:r>
              <w:rPr>
                <w:rFonts w:ascii="Consolas" w:hAnsi="Consolas" w:cs="Consolas"/>
                <w:color w:val="E97132" w:themeColor="accent2"/>
                <w:sz w:val="18"/>
                <w:szCs w:val="18"/>
              </w:rPr>
              <w:t xml:space="preserve">Sale</w:t>
            </w:r>
            <w:r>
              <w:rPr>
                <w:sz w:val="22"/>
                <w:szCs w:val="22"/>
              </w:rPr>
              <w:t xml:space="preserve"> a besoin de la marque et du modèle de la voiture ; vaut-il mieux qu'elle lise ses champs, ou qu'elle les lui demande (</w:t>
            </w:r>
            <w:r>
              <w:rPr>
                <w:rFonts w:ascii="Consolas" w:hAnsi="Consolas" w:cs="Consolas"/>
                <w:color w:val="E97132" w:themeColor="accent2"/>
                <w:sz w:val="18"/>
                <w:szCs w:val="18"/>
                <w:u w:val="none"/>
              </w:rPr>
              <w:t xml:space="preserve">CC-OBJ.1</w:t>
            </w:r>
            <w:r>
              <w:rPr>
                <w:sz w:val="22"/>
                <w:szCs w:val="22"/>
              </w:rPr>
              <w:t xml:space="preserve">) ? Et faut-il un accesseur qui retourne le tableau de ventes, sachant ce que l'appelant pourrait alors en faire (</w:t>
            </w:r>
            <w:r>
              <w:rPr>
                <w:rFonts w:ascii="Consolas" w:hAnsi="Consolas" w:cs="Consolas"/>
                <w:color w:val="E97132" w:themeColor="accent2"/>
                <w:sz w:val="18"/>
                <w:szCs w:val="18"/>
                <w:u w:val="none"/>
              </w:rPr>
              <w:t xml:space="preserve">CC-OBJ.2</w:t>
            </w:r>
            <w:r>
              <w:rPr>
                <w:sz w:val="22"/>
                <w:szCs w:val="22"/>
              </w:rPr>
              <w:t xml:space="preserve">) ?</w:t>
            </w:r>
          </w:p>
        </w:tc>
      </w:tr>
    </w:tbl>
    <w:p>
      <w:pPr>
        <w:spacing w:after="60"/>
      </w:pPr>
    </w:p>
    <w:p>
      <w:pPr>
        <w:pStyle w:val="Heading1"/>
        <w:keepNext/>
        <w:spacing w:after="160" w:before="360"/>
      </w:pPr>
      <w:r>
        <w:rPr>
          <w:b/>
          <w:bCs/>
          <w:color w:val="1F4E79"/>
          <w:sz w:val="30"/>
          <w:szCs w:val="30"/>
        </w:rPr>
        <w:t xml:space="preserve">Ce qu'il faut retenir</w:t>
      </w:r>
    </w:p>
    <w:p>
      <w:pPr>
        <w:pStyle w:val="ListParagraph"/>
        <w:numPr>
          <w:ilvl w:val="0"/>
          <w:numId w:val="2"/>
        </w:numPr>
        <w:spacing w:after="60"/>
      </w:pPr>
      <w:r>
        <w:rPr>
          <w:sz w:val="22"/>
          <w:szCs w:val="22"/>
        </w:rPr>
        <w:t xml:space="preserve">Un tableau a une taille fixe, décidée au </w:t>
      </w:r>
      <w:r>
        <w:rPr>
          <w:rFonts w:ascii="Consolas" w:hAnsi="Consolas" w:cs="Consolas"/>
          <w:color w:val="E97132" w:themeColor="accent2"/>
          <w:sz w:val="18"/>
          <w:szCs w:val="18"/>
        </w:rPr>
        <w:t xml:space="preserve">new</w:t>
      </w:r>
      <w:r>
        <w:rPr>
          <w:sz w:val="22"/>
          <w:szCs w:val="22"/>
        </w:rPr>
        <w:t xml:space="preserve">.</w:t>
      </w:r>
    </w:p>
    <w:p>
      <w:pPr>
        <w:pStyle w:val="ListParagraph"/>
        <w:numPr>
          <w:ilvl w:val="0"/>
          <w:numId w:val="2"/>
        </w:numPr>
        <w:spacing w:after="60"/>
      </w:pPr>
      <w:r>
        <w:rPr>
          <w:sz w:val="22"/>
          <w:szCs w:val="22"/>
        </w:rPr>
        <w:t xml:space="preserve">Un tableau est une référence : le passer à une méthode, c'est passer son adresse.</w:t>
      </w:r>
    </w:p>
    <w:p>
      <w:pPr>
        <w:pStyle w:val="ListParagraph"/>
        <w:numPr>
          <w:ilvl w:val="0"/>
          <w:numId w:val="2"/>
        </w:numPr>
        <w:spacing w:after="60"/>
      </w:pPr>
      <w:r>
        <w:rPr>
          <w:rFonts w:ascii="Consolas" w:hAnsi="Consolas" w:cs="Consolas"/>
          <w:color w:val="E97132" w:themeColor="accent2"/>
          <w:sz w:val="18"/>
          <w:szCs w:val="18"/>
        </w:rPr>
        <w:t xml:space="preserve">matrice[1]</w:t>
      </w:r>
      <w:r>
        <w:rPr>
          <w:sz w:val="22"/>
          <w:szCs w:val="22"/>
        </w:rPr>
        <w:t xml:space="preserve"> est une ligne, </w:t>
      </w:r>
      <w:r>
        <w:rPr>
          <w:rFonts w:ascii="Consolas" w:hAnsi="Consolas" w:cs="Consolas"/>
          <w:color w:val="E97132" w:themeColor="accent2"/>
          <w:sz w:val="18"/>
          <w:szCs w:val="18"/>
        </w:rPr>
        <w:t xml:space="preserve">matrice[1][2]</w:t>
      </w:r>
      <w:r>
        <w:rPr>
          <w:sz w:val="22"/>
          <w:szCs w:val="22"/>
        </w:rPr>
        <w:t xml:space="preserve"> est un nombre.</w:t>
      </w:r>
    </w:p>
    <w:p>
      <w:pPr>
        <w:pStyle w:val="ListParagraph"/>
        <w:numPr>
          <w:ilvl w:val="0"/>
          <w:numId w:val="2"/>
        </w:numPr>
        <w:spacing w:after="60"/>
      </w:pPr>
      <w:r>
        <w:rPr>
          <w:sz w:val="22"/>
          <w:szCs w:val="22"/>
        </w:rPr>
        <w:t xml:space="preserve">La </w:t>
      </w:r>
      <w:r>
        <w:rPr>
          <w:rFonts w:ascii="Consolas" w:hAnsi="Consolas" w:cs="Consolas"/>
          <w:color w:val="E97132" w:themeColor="accent2"/>
          <w:sz w:val="18"/>
          <w:szCs w:val="18"/>
        </w:rPr>
        <w:t xml:space="preserve">for-each</w:t>
      </w:r>
      <w:r>
        <w:rPr>
          <w:sz w:val="22"/>
          <w:szCs w:val="22"/>
        </w:rPr>
        <w:t xml:space="preserve"> pour lire, la boucle indexée pour écrire.</w:t>
      </w:r>
    </w:p>
    <w:p>
      <w:pPr>
        <w:pStyle w:val="ListParagraph"/>
        <w:numPr>
          <w:ilvl w:val="0"/>
          <w:numId w:val="2"/>
        </w:numPr>
        <w:spacing w:after="60"/>
      </w:pPr>
      <w:r>
        <w:rPr>
          <w:sz w:val="22"/>
          <w:szCs w:val="22"/>
        </w:rPr>
        <w:t xml:space="preserve">Le ternaire retourne une valeur ; un </w:t>
      </w:r>
      <w:r>
        <w:rPr>
          <w:rFonts w:ascii="Consolas" w:hAnsi="Consolas" w:cs="Consolas"/>
          <w:color w:val="E97132" w:themeColor="accent2"/>
          <w:sz w:val="18"/>
          <w:szCs w:val="18"/>
        </w:rPr>
        <w:t xml:space="preserve">if</w:t>
      </w:r>
      <w:r>
        <w:rPr>
          <w:sz w:val="22"/>
          <w:szCs w:val="22"/>
        </w:rPr>
        <w:t xml:space="preserve">, non.</w:t>
      </w:r>
    </w:p>
    <w:p>
      <w:pPr>
        <w:pStyle w:val="ListParagraph"/>
        <w:numPr>
          <w:ilvl w:val="0"/>
          <w:numId w:val="2"/>
        </w:numPr>
        <w:spacing w:after="60"/>
      </w:pPr>
      <w:r>
        <w:rPr>
          <w:sz w:val="22"/>
          <w:szCs w:val="22"/>
        </w:rPr>
        <w:t xml:space="preserve">Ce qui se déduit ne se stocke pas.</w:t>
      </w:r>
    </w:p>
    <w:p>
      <w:pPr>
        <w:spacing w:after="120"/>
      </w:pPr>
      <w:r>
        <w:rPr>
          <w:sz w:val="22"/>
          <w:szCs w:val="22"/>
        </w:rPr>
        <w:t xml:space="preserve">La deuxième règle est celle qui coûte le plus cher quand on l'oublie : une méthode qui modifie le tableau qu'elle reçoit le modifie aussi pour l'appelant.</w:t>
      </w:r>
    </w:p>
    <w:sectPr>
      <w:headerReference w:type="default" r:id="rId13"/>
      <w:footerReference w:type="default" r:id="rId15"/>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Support_TAB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6</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image" Target="media/dc5f4bbbe8b1ef0c21ad4f06ec9a2c57c2eaca88.png"/><Relationship Id="rId9" Type="http://schemas.openxmlformats.org/officeDocument/2006/relationships/image" Target="media/f21fba02f5e86e1389b52487ae18a6d65ae46738.png"/><Relationship Id="rId10" Type="http://schemas.openxmlformats.org/officeDocument/2006/relationships/fontTable" Target="fontTable.xml"/><Relationship Id="rId11" Type="http://schemas.openxmlformats.org/officeDocument/2006/relationships/header" Target="header_garde.xml"/><Relationship Id="rId12" Type="http://schemas.openxmlformats.org/officeDocument/2006/relationships/footer" Target="footer_garde.xml"/><Relationship Id="rId13" Type="http://schemas.openxmlformats.org/officeDocument/2006/relationships/header" Target="header_vide.xml"/><Relationship Id="rId14" Type="http://schemas.openxmlformats.org/officeDocument/2006/relationships/footer" Target="footer_vide.xml"/><Relationship Id="rId15"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TAB</dc:title>
  <dc:creator>Frédéric Ferrant — EPHEC</dc:creator>
  <cp:lastModifiedBy>Un-named</cp:lastModifiedBy>
  <cp:revision>1</cp:revision>
  <dcterms:created xsi:type="dcterms:W3CDTF">2026-10-22T16:34:10.197Z</dcterms:created>
  <dcterms:modified xsi:type="dcterms:W3CDTF">2026-10-22T16:34:10.197Z</dcterms:modified>
</cp:coreProperties>
</file>

<file path=docProps/custom.xml><?xml version="1.0" encoding="utf-8"?>
<Properties xmlns="http://schemas.openxmlformats.org/officeDocument/2006/custom-properties" xmlns:vt="http://schemas.openxmlformats.org/officeDocument/2006/docPropsVTypes"/>
</file>