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FX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 graphiques avec JavaFX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Relier ce qu'on voit à ce qui s'exécute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vous devez observer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la fenêtre doit montrer et comment elle doit réagir. Les interfaces </w:t>
                  </w:r>
                  <w:r>
                    <w:rPr>
                      <w:rFonts w:ascii="Consolas" w:hAnsi="Consolas" w:cs="Consolas"/>
                      <w:color w:val="E97132" w:themeColor="accent2"/>
                      <w:sz w:val="18"/>
                      <w:szCs w:val="18"/>
                    </w:rPr>
                    <w:t xml:space="preserve">JavaFX</w:t>
                  </w:r>
                  <w:r>
                    <w:rPr>
                      <w:sz w:val="20"/>
                      <w:szCs w:val="20"/>
                    </w:rPr>
                    <w:t xml:space="preserve"> ne sont pas testées automatiquement : c'est vous qui vérifiez, en manipulant.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Lier plutôt qu'écouter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9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FX.9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be.ephec.java.fx.e09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cette classe-là qu'il faut exécuter</w:t>
      </w:r>
      <w:r>
        <w:rPr>
          <w:sz w:val="22"/>
          <w:szCs w:val="22"/>
        </w:rPr>
        <w:t xml:space="preserve">, pas celle qui hérite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JavaFX</w:t>
      </w:r>
      <w:r>
        <w:rPr>
          <w:sz w:val="22"/>
          <w:szCs w:val="22"/>
        </w:rPr>
        <w:t xml:space="preserve"> obligatoires sont manquants » — alors que tout est pourtant installé. L'explication tient en une page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module n'a aucune classe de test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JavaFX</w:t>
      </w:r>
      <w:r>
        <w:rPr>
          <w:sz w:val="22"/>
          <w:szCs w:val="22"/>
        </w:rPr>
        <w:t xml:space="preserve">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JUnit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FX.9</w:t>
      </w:r>
      <w:r>
        <w:rPr>
          <w:sz w:val="22"/>
          <w:szCs w:val="22"/>
        </w:rPr>
        <w:t xml:space="preserve"> ne connaît rien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JavaFX</w:t>
      </w:r>
      <w:r>
        <w:rPr>
          <w:sz w:val="22"/>
          <w:szCs w:val="22"/>
        </w:rPr>
        <w:t xml:space="preserve">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VBox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ERR.7</w:t>
      </w:r>
      <w:r>
        <w:rPr>
          <w:sz w:val="22"/>
          <w:szCs w:val="22"/>
        </w:rPr>
        <w:t xml:space="preserve"> du guide IntelliJ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"JavaFX runtime components are missing"</w:t>
      </w:r>
      <w:r>
        <w:rPr>
          <w:sz w:val="22"/>
          <w:szCs w:val="22"/>
        </w:rPr>
        <w:t xml:space="preserve">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entrer de données à la main dans le champ texte (il est en lecture seule).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incrementer()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remettreAZero()</w:t>
            </w:r>
            <w:r>
              <w:rPr>
                <w:sz w:val="22"/>
                <w:szCs w:val="22"/>
              </w:rPr>
              <w:t xml:space="preserve"> finissent toutes deux par la même chose : écrire le compteur dans le champ. Le squelette déclare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rafraichir()</w:t>
            </w:r>
            <w:r>
              <w:rPr>
                <w:sz w:val="22"/>
                <w:szCs w:val="22"/>
              </w:rPr>
              <w:t xml:space="preserve">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CC-CLS.3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FX.1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spacing w:after="120"/>
      </w:pPr>
      <w:r>
        <w:rPr>
          <w:sz w:val="22"/>
          <w:szCs w:val="22"/>
        </w:rPr>
        <w:t xml:space="preserve">La difficulté n'est plus l'événement, c'est l'agencement.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HBox</w:t>
      </w:r>
      <w:r>
        <w:rPr>
          <w:sz w:val="22"/>
          <w:szCs w:val="22"/>
        </w:rPr>
        <w:t xml:space="preserve"> range ses enfants côte à côte,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retournerait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KEY_TYPED</w:t>
            </w:r>
            <w:r>
              <w:rPr>
                <w:sz w:val="22"/>
                <w:szCs w:val="22"/>
              </w:rPr>
              <w:t xml:space="preserve"> donne le caractère frappé,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getCharacter()</w:t>
            </w:r>
            <w:r>
              <w:rPr>
                <w:sz w:val="22"/>
                <w:szCs w:val="22"/>
              </w:rPr>
              <w:t xml:space="preserve">. C'est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Créez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Stage</w:t>
      </w:r>
      <w:r>
        <w:rPr>
          <w:sz w:val="22"/>
          <w:szCs w:val="22"/>
        </w:rPr>
        <w:t xml:space="preserve"> contenant l'empilement suivant, de l'extérieur vers l'intérieur :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keepLines/>
              <w:shd w:fill="F2F2F2" w:val="clear"/>
              <w:spacing w:after="0" w:before="10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Stage</w:t>
            </w:r>
          </w:p>
          <w:p>
            <w:pPr>
              <w:keepLines/>
              <w:shd w:fill="F2F2F2" w:val="clear"/>
              <w:spacing w:after="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+- Scene</w:t>
            </w:r>
          </w:p>
          <w:p>
            <w:pPr>
              <w:keepLines/>
              <w:shd w:fill="F2F2F2" w:val="clear"/>
              <w:spacing w:after="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    +- BorderPane</w:t>
            </w:r>
          </w:p>
          <w:p>
            <w:pPr>
              <w:keepLines/>
              <w:shd w:fill="F2F2F2" w:val="clear"/>
              <w:spacing w:after="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        +- StackPane</w:t>
            </w:r>
          </w:p>
          <w:p>
            <w:pPr>
              <w:keepLines/>
              <w:shd w:fill="F2F2F2" w:val="clear"/>
              <w:spacing w:after="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            +- Rectangle</w:t>
            </w:r>
          </w:p>
          <w:p>
            <w:pPr>
              <w:keepLines/>
              <w:shd w:fill="F2F2F2" w:val="clear"/>
              <w:spacing w:after="16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             +- Circle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1343025" cy="1066800"/>
                  <wp:effectExtent t="0" r="0" b="0" l="0"/>
                  <wp:docPr id="1" name="fx-05-propagation.png" descr="Capture d'écran" title="fx-05-propag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retourne un objet, non une valeur. C'est exactement la démarche de la démonstration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KEY_TYPED</w:t>
      </w:r>
      <w:r>
        <w:rPr>
          <w:sz w:val="22"/>
          <w:szCs w:val="22"/>
        </w:rPr>
        <w:t xml:space="preserve">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Number</w:t>
            </w:r>
            <w:r>
              <w:rPr>
                <w:sz w:val="20"/>
                <w:szCs w:val="20"/>
              </w:rPr>
              <w:t xml:space="preserve">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Number</w:t>
      </w:r>
      <w:r>
        <w:rPr>
          <w:sz w:val="22"/>
          <w:szCs w:val="22"/>
        </w:rPr>
        <w:t xml:space="preserve"> alors que la propriété est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DoubleProperty</w:t>
      </w:r>
      <w:r>
        <w:rPr>
          <w:sz w:val="22"/>
          <w:szCs w:val="22"/>
        </w:rPr>
        <w:t xml:space="preserve">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Lier plutôt qu'écouter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Déclarer qu'une valeur dépend d'une autre, au lieu d'écrire le code qui la recopie.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fenêtre composée d'un champ de saisie pour un pseudo et de trois composants qui en dépendent. </w:t>
      </w:r>
      <w:r>
        <w:rPr>
          <w:b/>
          <w:bCs/>
          <w:sz w:val="22"/>
          <w:szCs w:val="22"/>
        </w:rPr>
        <w:t xml:space="preserve">Aucun Listener, aucun gestionnaire de clavier</w:t>
      </w:r>
      <w:r>
        <w:rPr>
          <w:sz w:val="22"/>
          <w:szCs w:val="22"/>
        </w:rPr>
        <w:t xml:space="preserve"> : chaque dépendance s'écrit en une instruction,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bind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affiche ou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compteur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"5 / 12 caracteres"</w:t>
            </w:r>
            <w:r>
              <w:rPr>
                <w:sz w:val="20"/>
                <w:szCs w:val="20"/>
              </w:rPr>
              <w:t xml:space="preserve">, la longueur du pseudo sur la longueur maximale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Label salut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"Bonjour, Alice !"</w:t>
            </w:r>
            <w:r>
              <w:rPr>
                <w:sz w:val="20"/>
                <w:szCs w:val="20"/>
              </w:rPr>
              <w:t xml:space="preserve">, avec le pseudo tel qu'il est tapé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 « Valider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désactivé tant que le pseudo est vide ou dépasse douze caractères ; affiche le pseudo retenu sur la console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outils, tous sur la propriété du texte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isEmpty()</w:t>
            </w:r>
            <w:r>
              <w:rPr>
                <w:sz w:val="22"/>
                <w:szCs w:val="22"/>
              </w:rPr>
              <w:t xml:space="preserve"> retournent une longueur et une condition observables, qui se recalculent seules.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asString("%d ...")</w:t>
            </w:r>
            <w:r>
              <w:rPr>
                <w:sz w:val="22"/>
                <w:szCs w:val="22"/>
              </w:rPr>
              <w:t xml:space="preserve"> transforme un nombre observable en texte observable ;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greaterThan(n)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or(...)</w:t>
            </w:r>
            <w:r>
              <w:rPr>
                <w:sz w:val="22"/>
                <w:szCs w:val="22"/>
              </w:rPr>
              <w:t xml:space="preserve"> fabriquent des conditions.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Bindings.concat(...)</w:t>
            </w:r>
            <w:r>
              <w:rPr>
                <w:sz w:val="22"/>
                <w:szCs w:val="22"/>
              </w:rPr>
              <w:t xml:space="preserve"> assemble des morceaux de texte, observables ou non.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 longueur maximale est une constante nommée, déclarée dans le squelette, et le message l'affiche.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CC-NOM.7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dès l'ouverture, le compteur affiche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"0 / 12 caracteres"</w:t>
      </w:r>
      <w:r>
        <w:rPr>
          <w:sz w:val="22"/>
          <w:szCs w:val="22"/>
        </w:rPr>
        <w:t xml:space="preserve"> et le bouton est grisé, sans qu'aucune ligne de votre code ne l'ait demandé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tapé, effacé ou collé met à jour le compteur et le salut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bouton devient actif au premier caractère, et redevient grisé au treizième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« Valider » affiche le pseudo sur la console.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FX.7</w:t>
      </w:r>
      <w:r>
        <w:rPr>
          <w:sz w:val="22"/>
          <w:szCs w:val="22"/>
        </w:rPr>
        <w:t xml:space="preserve"> demandait d'afficher la valeur initiale avant l'ouverture. Pourquoi n'est-ce plus nécessaire ici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le bind, appelez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compteur.setText("test")</w:t>
      </w:r>
      <w:r>
        <w:rPr>
          <w:sz w:val="22"/>
          <w:szCs w:val="22"/>
        </w:rPr>
        <w:t xml:space="preserve">. Que se passe-t-il, et pourquoi est-ce une protection plutôt qu'une gêne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FX.7</w:t>
      </w:r>
      <w:r>
        <w:rPr>
          <w:sz w:val="22"/>
          <w:szCs w:val="22"/>
        </w:rPr>
        <w:t xml:space="preserve"> avec un binding. Combien de lignes disparaissent ? Et que perdez-vous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9" w:id="1"/>
      <w:r>
        <w:rPr>
          <w:b/>
          <w:bCs/>
          <w:color w:val="1F4E79"/>
          <w:sz w:val="30"/>
          <w:szCs w:val="30"/>
        </w:rPr>
        <w:t xml:space="preserve">FX.9 — Une calculatrice, en MVC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be.ephec.java.fx.e09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une application complète, de l'écran au calcul, et séparer ce qui s'affiche de ce qui calcule.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exercice guidé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Cet exercice se fait en suivant le deck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FX3</w:t>
            </w:r>
            <w:r>
              <w:rPr>
                <w:sz w:val="22"/>
                <w:szCs w:val="22"/>
              </w:rPr>
              <w:t xml:space="preserve"> — « La calculatrice, pas à pas ». Il construit la calculatrice étape par étape, dans l'ordre où vous l'écrivez : la vue d'abord, puis le contrôleur branché sur ses boutons, enfin le modèle et les opérateurs. Gardez le deck ouvert à côté de votre projet, et faites chaque étape au moment où il la montre.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calculatrice.fxml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Controleur.java</w:t>
            </w:r>
            <w:r>
              <w:rPr>
                <w:sz w:val="20"/>
                <w:szCs w:val="20"/>
              </w:rPr>
              <w:t xml:space="preserve">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JavaFX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Aucun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, aucune référence à un composant. C'est ce qui le rend testable : vous pourriez écrire une classe de test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JUnit</w:t>
      </w:r>
      <w:r>
        <w:rPr>
          <w:sz w:val="22"/>
          <w:szCs w:val="22"/>
        </w:rPr>
        <w:t xml:space="preserve"> pour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vue, à écrire</w:t>
      </w:r>
    </w:p>
    <w:p>
      <w:pPr>
        <w:spacing w:after="120"/>
      </w:pPr>
      <w:r>
        <w:rPr>
          <w:sz w:val="22"/>
          <w:szCs w:val="22"/>
        </w:rPr>
        <w:t xml:space="preserve">Le squelette ne contient que la racine de la vue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VBox</w:t>
      </w:r>
      <w:r>
        <w:rPr>
          <w:sz w:val="22"/>
          <w:szCs w:val="22"/>
        </w:rPr>
        <w:t xml:space="preserve"> qui nomme son contrôleur. Vous écrivez le reste en suivant la section 2 du deck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FX3</w:t>
      </w:r>
      <w:r>
        <w:rPr>
          <w:sz w:val="22"/>
          <w:szCs w:val="22"/>
        </w:rPr>
        <w:t xml:space="preserve"> : l'écran, puis les quatre lignes de touches. Tout ce que le fichier contiendra remplace du code que vous auriez écrit à la main dans les huit exercices précédents.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 attendue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3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Dimensions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VBox (la racine)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l'écran, puis quatre lignes de touches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300 × 300, espacement 10, centrée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StackPane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Rectangle (le cadre) et le Text affichage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cadre de 230 ×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HBox × 4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 8 9 / — 4 5 6 x — 1 2 3 - — 0 C = +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espacement 10, centrées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Button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touche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50 × 50</w:t>
            </w:r>
          </w:p>
        </w:tc>
      </w:tr>
    </w:tbl>
    <w:p>
      <w:pPr>
        <w:spacing w:after="120"/>
        <w:jc w:val="center"/>
      </w:pPr>
      <w:r>
        <w:drawing>
          <wp:inline distT="0" distB="0" distL="0" distR="0">
            <wp:extent cx="1847850" cy="1962150"/>
            <wp:effectExtent t="0" r="0" b="0" l="0"/>
            <wp:docPr id="1" name="fx-09-calculatrice.png" descr="Capture d'écran" title="fx-09-calculatr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/>
      </w:pPr>
      <w:r>
        <w:rPr>
          <w:sz w:val="22"/>
          <w:szCs w:val="22"/>
        </w:rPr>
        <w:t xml:space="preserve">Trois attributs relient cette vue au contrôleur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@FXML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  <w:r>
              <w:rPr>
                <w:sz w:val="20"/>
                <w:szCs w:val="20"/>
              </w:rPr>
              <w:t xml:space="preserve">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@FXML private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void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Controleur</w:t>
      </w:r>
      <w:r>
        <w:rPr>
          <w:sz w:val="22"/>
          <w:szCs w:val="22"/>
        </w:rPr>
        <w:t xml:space="preserve">, après avoir écrit la vue.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ApplicationCalculatrice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Lanceur</w:t>
      </w:r>
      <w:r>
        <w:rPr>
          <w:sz w:val="22"/>
          <w:szCs w:val="22"/>
        </w:rPr>
        <w:t xml:space="preserve">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retourner 0 : retourner 0 ferait passer une erreur pour un résultat, et le contrôleur continuerait à calculer avec une valeur fausse.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JUnit</w:t>
      </w:r>
      <w:r>
        <w:rPr>
          <w:sz w:val="22"/>
          <w:szCs w:val="22"/>
        </w:rPr>
        <w:t xml:space="preserve">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headerReference w:type="default" r:id="rId13"/>
      <w:footerReference w:type="default" r:id="rId15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FX_enonces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14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image" Target="media/0aa5d4fc2a9f1e602e0c37785dcbf8670a9eaf21.png"/><Relationship Id="rId9" Type="http://schemas.openxmlformats.org/officeDocument/2006/relationships/image" Target="media/9fe9c1bbafd3f72e5b884dadfffa0eb340ce7e98.png"/><Relationship Id="rId10" Type="http://schemas.openxmlformats.org/officeDocument/2006/relationships/fontTable" Target="fontTable.xml"/><Relationship Id="rId11" Type="http://schemas.openxmlformats.org/officeDocument/2006/relationships/header" Target="header_garde.xml"/><Relationship Id="rId12" Type="http://schemas.openxmlformats.org/officeDocument/2006/relationships/footer" Target="footer_garde.xml"/><Relationship Id="rId13" Type="http://schemas.openxmlformats.org/officeDocument/2006/relationships/header" Target="header_vide.xml"/><Relationship Id="rId14" Type="http://schemas.openxmlformats.org/officeDocument/2006/relationships/footer" Target="footer_vide.xml"/><Relationship Id="rId15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FX</dc:title>
  <dc:creator>Frédéric Ferrant — EPHEC</dc:creator>
  <cp:lastModifiedBy>Un-named</cp:lastModifiedBy>
  <cp:revision>1</cp:revision>
  <dcterms:created xsi:type="dcterms:W3CDTF">2026-10-20T22:38:50.759Z</dcterms:created>
  <dcterms:modified xsi:type="dcterms:W3CDTF">2026-10-20T22:38:50.759Z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