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GEN</w:t>
      </w:r>
    </w:p>
    <w:p>
      <w:pPr>
        <w:spacing w:after="200" w:before="0"/>
        <w:jc w:val="center"/>
      </w:pPr>
      <w:r>
        <w:rPr>
          <w:rFonts w:ascii="Calibri" w:cs="Calibri" w:eastAsia="Calibri" w:hAnsi="Calibri"/>
          <w:b/>
          <w:bCs/>
          <w:color w:val="000000"/>
          <w:sz w:val="40"/>
          <w:szCs w:val="40"/>
        </w:rPr>
        <w:t xml:space="preserve">Types génériques</w:t>
      </w:r>
    </w:p>
    <w:p>
      <w:pPr>
        <w:spacing w:after="800" w:before="0"/>
        <w:jc w:val="center"/>
      </w:pPr>
      <w:r>
        <w:rPr>
          <w:rFonts w:ascii="Calibri" w:cs="Calibri" w:eastAsia="Calibri" w:hAnsi="Calibri"/>
          <w:color w:val="000000"/>
          <w:sz w:val="36"/>
          <w:szCs w:val="36"/>
        </w:rPr>
        <w:t xml:space="preserve">Écrire une classe une fois, l'utiliser avec n'importe quel type</w:t>
      </w:r>
    </w:p>
    <w:p>
      <w:pPr>
        <w:sectPr>
          <w:headerReference w:type="default" r:id="rId9"/>
          <w:footerReference w:type="default" r:id="rId10"/>
          <w:pgSz w:w="11906" w:h="16838" w:orient="portrait"/>
          <w:pgMar w:top="1440" w:right="1440" w:bottom="1440" w:left="1440" w:header="708" w:footer="708" w:gutter="0"/>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module se trouvent tous dans </w:t>
            </w:r>
            <w:r>
              <w:rPr>
                <w:rFonts w:ascii="Consolas" w:hAnsi="Consolas" w:cs="Consolas"/>
                <w:color w:val="E97132" w:themeColor="accent2"/>
                <w:sz w:val="18"/>
                <w:szCs w:val="18"/>
              </w:rPr>
              <w:t xml:space="preserve">be.ephec.java.gen</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modules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module.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hAnsi="Consolas" w:cs="Consolas"/>
                  <w:color w:val="0563C1"/>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hAnsi="Consolas" w:cs="Consolas"/>
                  <w:color w:val="0563C1"/>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hAnsi="Consolas" w:cs="Consolas"/>
                  <w:color w:val="0563C1"/>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hAnsi="Consolas" w:cs="Consolas"/>
                  <w:color w:val="0563C1"/>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hAnsi="Consolas" w:cs="Consolas"/>
                  <w:color w:val="0563C1"/>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hAnsi="Consolas" w:cs="Consolas"/>
                  <w:color w:val="0563C1"/>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Vous utilisez la généricité depuis le module </w:t>
      </w:r>
      <w:r>
        <w:rPr>
          <w:rFonts w:ascii="Consolas" w:hAnsi="Consolas" w:cs="Consolas"/>
          <w:color w:val="E97132" w:themeColor="accent2"/>
          <w:sz w:val="18"/>
          <w:szCs w:val="18"/>
        </w:rPr>
        <w:t xml:space="preserve">COL</w:t>
      </w:r>
      <w:r>
        <w:rPr>
          <w:sz w:val="22"/>
          <w:szCs w:val="22"/>
        </w:rPr>
        <w:t xml:space="preserve">, sans l'avoir écrite. C'est ce que signifient les chevrons de </w:t>
      </w:r>
      <w:r>
        <w:rPr>
          <w:rFonts w:ascii="Consolas" w:hAnsi="Consolas" w:cs="Consolas"/>
          <w:color w:val="E97132" w:themeColor="accent2"/>
          <w:sz w:val="18"/>
          <w:szCs w:val="18"/>
        </w:rPr>
        <w:t xml:space="preserve">List&lt;Integer&gt;</w:t>
      </w:r>
      <w:r>
        <w:rPr>
          <w:sz w:val="22"/>
          <w:szCs w:val="22"/>
        </w:rPr>
        <w:t xml:space="preserve"> ou </w:t>
      </w:r>
      <w:r>
        <w:rPr>
          <w:rFonts w:ascii="Consolas" w:hAnsi="Consolas" w:cs="Consolas"/>
          <w:color w:val="E97132" w:themeColor="accent2"/>
          <w:sz w:val="18"/>
          <w:szCs w:val="18"/>
        </w:rPr>
        <w:t xml:space="preserve">Map&lt;String, Fiche&gt;</w:t>
      </w:r>
      <w:r>
        <w:rPr>
          <w:sz w:val="22"/>
          <w:szCs w:val="22"/>
        </w:rPr>
        <w:t xml:space="preserve"> : la classe est écrite une fois, le type est décidé à l'utilisation.</w:t>
      </w:r>
    </w:p>
    <w:p>
      <w:pPr>
        <w:keepLines/>
        <w:shd w:fill="F2F2F2" w:val="clear"/>
        <w:spacing w:after="0" w:before="100"/>
        <w:ind w:left="220"/>
      </w:pPr>
      <w:r>
        <w:rPr>
          <w:rFonts w:ascii="Consolas" w:hAnsi="Consolas" w:cs="Consolas"/>
          <w:color w:val="E97132" w:themeColor="accent2"/>
          <w:sz w:val="18"/>
          <w:szCs w:val="18"/>
        </w:rPr>
        <w:t xml:space="preserve">public class Paire&lt;T&gt; {        // T : parametre de type</w:t>
      </w:r>
    </w:p>
    <w:p>
      <w:pPr>
        <w:keepLines/>
        <w:shd w:fill="F2F2F2" w:val="clear"/>
        <w:spacing w:after="0" w:before="0"/>
        <w:ind w:left="220"/>
      </w:pPr>
      <w:r>
        <w:rPr>
          <w:rFonts w:ascii="Consolas" w:hAnsi="Consolas" w:cs="Consolas"/>
          <w:color w:val="E97132" w:themeColor="accent2"/>
          <w:sz w:val="18"/>
          <w:szCs w:val="18"/>
        </w:rPr>
        <w:t xml:space="preserve">    private final T premier;   // s'utilise comme n'importe quel type</w:t>
      </w:r>
    </w:p>
    <w:p>
      <w:pPr>
        <w:keepLines/>
        <w:shd w:fill="F2F2F2" w:val="clear"/>
        <w:spacing w:after="0" w:before="0"/>
        <w:ind w:left="220"/>
      </w:pPr>
      <w:r>
        <w:rPr>
          <w:rFonts w:ascii="Consolas" w:hAnsi="Consolas" w:cs="Consolas"/>
          <w:color w:val="E97132" w:themeColor="accent2"/>
          <w:sz w:val="18"/>
          <w:szCs w:val="18"/>
        </w:rPr>
        <w:t xml:space="preserv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Paire&lt;Integer&gt; notes = new Paire&lt;&gt;(12, 16);   // T vaut Integer ici</w:t>
      </w:r>
    </w:p>
    <w:p>
      <w:pPr>
        <w:keepLines/>
        <w:shd w:fill="F2F2F2" w:val="clear"/>
        <w:spacing w:after="160" w:before="0"/>
        <w:ind w:left="220"/>
      </w:pPr>
      <w:r>
        <w:rPr>
          <w:rFonts w:ascii="Consolas" w:hAnsi="Consolas" w:cs="Consolas"/>
          <w:color w:val="E97132" w:themeColor="accent2"/>
          <w:sz w:val="18"/>
          <w:szCs w:val="18"/>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hAnsi="Consolas" w:cs="Consolas"/>
          <w:color w:val="E97132" w:themeColor="accent2"/>
          <w:sz w:val="18"/>
          <w:szCs w:val="18"/>
        </w:rPr>
        <w:t xml:space="preserve">Object</w:t>
      </w:r>
      <w:r>
        <w:rPr>
          <w:sz w:val="22"/>
          <w:szCs w:val="22"/>
        </w:rPr>
        <w:t xml:space="preserve"> avec un transtypage à chaque lecture. Le transtypage n'est pas seulement pénible : il déplace l'erreur de la compilation vers l'exécution.</w:t>
      </w:r>
    </w:p>
    <w:p>
      <w:pPr>
        <w:keepLines/>
        <w:shd w:fill="F2F2F2" w:val="clear"/>
        <w:spacing w:after="0" w:before="100"/>
        <w:ind w:left="220"/>
      </w:pPr>
      <w:r>
        <w:rPr>
          <w:rFonts w:ascii="Consolas" w:hAnsi="Consolas" w:cs="Consolas"/>
          <w:color w:val="E97132" w:themeColor="accent2"/>
          <w:sz w:val="18"/>
          <w:szCs w:val="18"/>
        </w:rPr>
        <w:t xml:space="preserve">Paire paire = new Paire(12, "seize");            // compile !</w:t>
      </w:r>
    </w:p>
    <w:p>
      <w:pPr>
        <w:keepLines/>
        <w:shd w:fill="F2F2F2" w:val="clear"/>
        <w:spacing w:after="0" w:before="0"/>
        <w:ind w:left="220"/>
      </w:pPr>
      <w:r>
        <w:rPr>
          <w:rFonts w:ascii="Consolas" w:hAnsi="Consolas" w:cs="Consolas"/>
          <w:color w:val="E97132" w:themeColor="accent2"/>
          <w:sz w:val="18"/>
          <w:szCs w:val="18"/>
        </w:rPr>
        <w:t xml:space="preserve">int somme = (Integer) paire.getSecond() + 1;      // plante a l'execution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Paire&lt;Integer&gt; paire = new Paire&lt;&gt;(12, "seize");  // ne compile pas</w:t>
      </w:r>
    </w:p>
    <w:p>
      <w:pPr>
        <w:keepNext w:val="false"/>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hAnsi="Consolas" w:cs="Consolas"/>
          <w:color w:val="E97132" w:themeColor="accent2"/>
          <w:sz w:val="18"/>
          <w:szCs w:val="18"/>
        </w:rPr>
        <w:t xml:space="preserve">T</w:t>
      </w:r>
      <w:r>
        <w:rPr>
          <w:sz w:val="22"/>
          <w:szCs w:val="22"/>
        </w:rPr>
        <w:t xml:space="preserve"> pour un type quelconque, </w:t>
      </w:r>
      <w:r>
        <w:rPr>
          <w:rFonts w:ascii="Consolas" w:hAnsi="Consolas" w:cs="Consolas"/>
          <w:color w:val="E97132" w:themeColor="accent2"/>
          <w:sz w:val="18"/>
          <w:szCs w:val="18"/>
        </w:rPr>
        <w:t xml:space="preserve">K</w:t>
      </w:r>
      <w:r>
        <w:rPr>
          <w:sz w:val="22"/>
          <w:szCs w:val="22"/>
        </w:rPr>
        <w:t xml:space="preserve"> et </w:t>
      </w:r>
      <w:r>
        <w:rPr>
          <w:rFonts w:ascii="Consolas" w:hAnsi="Consolas" w:cs="Consolas"/>
          <w:color w:val="E97132" w:themeColor="accent2"/>
          <w:sz w:val="18"/>
          <w:szCs w:val="18"/>
        </w:rPr>
        <w:t xml:space="preserve">V</w:t>
      </w:r>
      <w:r>
        <w:rPr>
          <w:sz w:val="22"/>
          <w:szCs w:val="22"/>
        </w:rPr>
        <w:t xml:space="preserve"> pour une clé et une valeur, </w:t>
      </w:r>
      <w:r>
        <w:rPr>
          <w:rFonts w:ascii="Consolas" w:hAnsi="Consolas" w:cs="Consolas"/>
          <w:color w:val="E97132" w:themeColor="accent2"/>
          <w:sz w:val="18"/>
          <w:szCs w:val="18"/>
        </w:rPr>
        <w:t xml:space="preserve">E</w:t>
      </w:r>
      <w:r>
        <w:rPr>
          <w:sz w:val="22"/>
          <w:szCs w:val="22"/>
        </w:rPr>
        <w:t xml:space="preserve"> pour l'élément d'une collection.</w:t>
      </w:r>
    </w:p>
    <w:p>
      <w:r>
        <w:br w:type="page"/>
      </w:r>
    </w:p>
    <w:p>
      <w:pPr>
        <w:pStyle w:val="Heading1"/>
        <w:keepNext/>
        <w:spacing w:after="160" w:before="360"/>
      </w:pPr>
      <w:bookmarkStart w:name="ex-GEN-1" w:id="1"/>
      <w:r>
        <w:rPr>
          <w:b/>
          <w:bCs/>
          <w:color w:val="1F4E79"/>
          <w:sz w:val="30"/>
          <w:szCs w:val="30"/>
        </w:rPr>
        <w:t xml:space="preserve">GEN.1 — Une paire, un seul type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sa première classe générique.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6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getPremier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getSecond</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toString</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Lines/>
        <w:shd w:fill="F2F2F2" w:val="clear"/>
        <w:spacing w:after="160" w:before="100"/>
        <w:ind w:left="220"/>
      </w:pPr>
      <w:r>
        <w:rPr>
          <w:rFonts w:ascii="Consolas" w:hAnsi="Consolas" w:cs="Consolas"/>
          <w:color w:val="E97132" w:themeColor="accent2"/>
          <w:sz w:val="18"/>
          <w:szCs w:val="18"/>
        </w:rPr>
        <w:t xml:space="preserve">premiere valeur : 12 - deuxieme valeur : 16</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Double</w:t>
      </w:r>
      <w:r>
        <w:rPr>
          <w:sz w:val="22"/>
          <w:szCs w:val="22"/>
        </w:rPr>
        <w:t xml:space="preserve">, affichées.</w:t>
      </w:r>
    </w:p>
    <w:p>
      <w:pPr>
        <w:pStyle w:val="Heading2"/>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hAnsi="Consolas" w:cs="Consolas"/>
          <w:color w:val="E97132" w:themeColor="accent2"/>
          <w:sz w:val="18"/>
          <w:szCs w:val="18"/>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be.ephec.java.gen.e01.PaireTest</w:t>
            </w:r>
          </w:p>
          <w:p>
            <w:pPr>
              <w:spacing w:after="0"/>
            </w:pPr>
            <w:r>
              <w:rPr>
                <w:sz w:val="22"/>
                <w:szCs w:val="22"/>
              </w:rPr>
              <w:t xml:space="preserve">Vérifie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String</w:t>
            </w:r>
            <w:r>
              <w:rPr>
                <w:sz w:val="22"/>
                <w:szCs w:val="22"/>
              </w:rPr>
              <w:t xml:space="preserve">, le format du </w:t>
            </w:r>
            <w:r>
              <w:rPr>
                <w:rFonts w:ascii="Consolas" w:hAnsi="Consolas" w:cs="Consolas"/>
                <w:color w:val="E97132" w:themeColor="accent2"/>
                <w:sz w:val="18"/>
                <w:szCs w:val="18"/>
              </w:rPr>
              <w:t xml:space="preserve">toString</w:t>
            </w:r>
            <w:r>
              <w:rPr>
                <w:sz w:val="22"/>
                <w:szCs w:val="22"/>
              </w:rPr>
              <w:t xml:space="preserve">, et le fait qu'aucun transtypage ne soit nécessaire pour additionner les deux valeurs.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losange vide du </w:t>
      </w:r>
      <w:r>
        <w:rPr>
          <w:rFonts w:ascii="Consolas" w:hAnsi="Consolas" w:cs="Consolas"/>
          <w:color w:val="E97132" w:themeColor="accent2"/>
          <w:sz w:val="18"/>
          <w:szCs w:val="18"/>
        </w:rPr>
        <w:t xml:space="preserve">new Paire&lt;&gt;(12, 16)</w:t>
      </w:r>
      <w:r>
        <w:rPr>
          <w:sz w:val="22"/>
          <w:szCs w:val="22"/>
        </w:rPr>
        <w:t xml:space="preserve"> : d'où le compilateur déduit-il qu'il s'agit d'</w:t>
      </w:r>
      <w:r>
        <w:rPr>
          <w:rFonts w:ascii="Consolas" w:hAnsi="Consolas" w:cs="Consolas"/>
          <w:color w:val="E97132" w:themeColor="accent2"/>
          <w:sz w:val="18"/>
          <w:szCs w:val="18"/>
        </w:rPr>
        <w:t xml:space="preserve">Integer</w:t>
      </w:r>
      <w:r>
        <w:rPr>
          <w:sz w:val="22"/>
          <w:szCs w:val="22"/>
        </w:rPr>
        <w:t xml:space="preserve"> ?</w:t>
      </w:r>
    </w:p>
    <w:p>
      <w:pPr>
        <w:pStyle w:val="ListParagraph"/>
        <w:numPr>
          <w:ilvl w:val="0"/>
          <w:numId w:val="2"/>
        </w:numPr>
        <w:spacing w:after="60"/>
      </w:pPr>
      <w:r>
        <w:rPr>
          <w:sz w:val="22"/>
          <w:szCs w:val="22"/>
        </w:rPr>
        <w:t xml:space="preserve">Peut-on écrire </w:t>
      </w:r>
      <w:r>
        <w:rPr>
          <w:rFonts w:ascii="Consolas" w:hAnsi="Consolas" w:cs="Consolas"/>
          <w:color w:val="E97132" w:themeColor="accent2"/>
          <w:sz w:val="18"/>
          <w:szCs w:val="18"/>
        </w:rPr>
        <w:t xml:space="preserve">Paire&lt;int&gt;</w:t>
      </w:r>
      <w:r>
        <w:rPr>
          <w:sz w:val="22"/>
          <w:szCs w:val="22"/>
        </w:rPr>
        <w:t xml:space="preserve"> ? Essayez, et retenez la réponse : elle explique pourquoi on manipule des </w:t>
      </w:r>
      <w:r>
        <w:rPr>
          <w:rFonts w:ascii="Consolas" w:hAnsi="Consolas" w:cs="Consolas"/>
          <w:color w:val="E97132" w:themeColor="accent2"/>
          <w:sz w:val="18"/>
          <w:szCs w:val="18"/>
        </w:rPr>
        <w:t xml:space="preserve">Integer</w:t>
      </w:r>
      <w:r>
        <w:rPr>
          <w:sz w:val="22"/>
          <w:szCs w:val="22"/>
        </w:rPr>
        <w:t xml:space="preserve"> et non des </w:t>
      </w:r>
      <w:r>
        <w:rPr>
          <w:rFonts w:ascii="Consolas" w:hAnsi="Consolas" w:cs="Consolas"/>
          <w:color w:val="E97132" w:themeColor="accent2"/>
          <w:sz w:val="18"/>
          <w:szCs w:val="18"/>
        </w:rPr>
        <w:t xml:space="preserve">int</w:t>
      </w:r>
      <w:r>
        <w:rPr>
          <w:sz w:val="22"/>
          <w:szCs w:val="22"/>
        </w:rPr>
        <w:t xml:space="preserve"> dans les collections.</w:t>
      </w:r>
    </w:p>
    <w:p>
      <w:r>
        <w:br w:type="page"/>
      </w:r>
    </w:p>
    <w:p>
      <w:pPr>
        <w:pStyle w:val="Heading1"/>
        <w:keepNext/>
        <w:spacing w:after="160" w:before="360"/>
      </w:pPr>
      <w:bookmarkStart w:name="ex-GEN-2" w:id="1"/>
      <w:r>
        <w:rPr>
          <w:b/>
          <w:bCs/>
          <w:color w:val="1F4E79"/>
          <w:sz w:val="30"/>
          <w:szCs w:val="30"/>
        </w:rPr>
        <w:t xml:space="preserve">GEN.2 — Un couple, deux types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plusieurs paramètres de type.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Couple2&lt;U, V&gt;</w:t>
      </w:r>
      <w:r>
        <w:rPr>
          <w:sz w:val="22"/>
          <w:szCs w:val="22"/>
        </w:rPr>
        <w:t xml:space="preserve">, qui modélise un couple de deux objets de types possiblement différents. Mêmes méthodes qu'en </w:t>
      </w:r>
      <w:r>
        <w:rPr>
          <w:rFonts w:ascii="Consolas" w:hAnsi="Consolas" w:cs="Consolas"/>
          <w:color w:val="E97132" w:themeColor="accent2"/>
          <w:sz w:val="18"/>
          <w:szCs w:val="18"/>
        </w:rPr>
        <w:t xml:space="preserve">GEN.1</w:t>
      </w:r>
      <w:r>
        <w:rPr>
          <w:sz w:val="22"/>
          <w:szCs w:val="22"/>
        </w:rPr>
        <w:t xml:space="preserve">, même format de </w:t>
      </w:r>
      <w:r>
        <w:rPr>
          <w:rFonts w:ascii="Consolas" w:hAnsi="Consolas" w:cs="Consolas"/>
          <w:color w:val="E97132" w:themeColor="accent2"/>
          <w:sz w:val="18"/>
          <w:szCs w:val="18"/>
        </w:rPr>
        <w:t xml:space="preserve">toString</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couple de deux </w:t>
      </w:r>
      <w:r>
        <w:rPr>
          <w:rFonts w:ascii="Consolas" w:hAnsi="Consolas" w:cs="Consolas"/>
          <w:color w:val="E97132" w:themeColor="accent2"/>
          <w:sz w:val="18"/>
          <w:szCs w:val="18"/>
        </w:rPr>
        <w:t xml:space="preserve">Integer</w:t>
      </w:r>
      <w:r>
        <w:rPr>
          <w:sz w:val="22"/>
          <w:szCs w:val="22"/>
        </w:rPr>
        <w:t xml:space="preserve">, puis un couple contenant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hAnsi="Consolas" w:cs="Consolas"/>
          <w:color w:val="E97132" w:themeColor="accent2"/>
          <w:sz w:val="18"/>
          <w:szCs w:val="18"/>
        </w:rPr>
        <w:t xml:space="preserve">Couple2&lt;Integer, Integer&gt;</w:t>
      </w:r>
      <w:r>
        <w:rPr>
          <w:sz w:val="22"/>
          <w:szCs w:val="22"/>
        </w:rPr>
        <w:t xml:space="preserve"> est parfaitement valide.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be.ephec.java.gen.e02.Couple2Test</w:t>
            </w:r>
          </w:p>
          <w:p>
            <w:pPr>
              <w:spacing w:after="0"/>
            </w:pPr>
            <w:r>
              <w:rPr>
                <w:sz w:val="22"/>
                <w:szCs w:val="22"/>
              </w:rPr>
              <w:t xml:space="preserve">Vérifie deux types différents, deux types identiques, la combinaison </w:t>
            </w:r>
            <w:r>
              <w:rPr>
                <w:rFonts w:ascii="Consolas" w:hAnsi="Consolas" w:cs="Consolas"/>
                <w:color w:val="E97132" w:themeColor="accent2"/>
                <w:sz w:val="18"/>
                <w:szCs w:val="18"/>
              </w:rPr>
              <w:t xml:space="preserve">Integer</w:t>
            </w:r>
            <w:r>
              <w:rPr>
                <w:sz w:val="22"/>
                <w:szCs w:val="22"/>
              </w:rPr>
              <w:t xml:space="preserve"> et </w:t>
            </w:r>
            <w:r>
              <w:rPr>
                <w:rFonts w:ascii="Consolas" w:hAnsi="Consolas" w:cs="Consolas"/>
                <w:color w:val="E97132" w:themeColor="accent2"/>
                <w:sz w:val="18"/>
                <w:szCs w:val="18"/>
              </w:rPr>
              <w:t xml:space="preserve">Double</w:t>
            </w:r>
            <w:r>
              <w:rPr>
                <w:sz w:val="22"/>
                <w:szCs w:val="22"/>
              </w:rPr>
              <w:t xml:space="preserve">, et le format du </w:t>
            </w:r>
            <w:r>
              <w:rPr>
                <w:rFonts w:ascii="Consolas" w:hAnsi="Consolas" w:cs="Consolas"/>
                <w:color w:val="E97132" w:themeColor="accent2"/>
                <w:sz w:val="18"/>
                <w:szCs w:val="18"/>
              </w:rPr>
              <w:t xml:space="preserve">toString</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Si </w:t>
      </w:r>
      <w:r>
        <w:rPr>
          <w:rFonts w:ascii="Consolas" w:hAnsi="Consolas" w:cs="Consolas"/>
          <w:color w:val="E97132" w:themeColor="accent2"/>
          <w:sz w:val="18"/>
          <w:szCs w:val="18"/>
        </w:rPr>
        <w:t xml:space="preserve">Couple2&lt;T, T&gt;</w:t>
      </w:r>
      <w:r>
        <w:rPr>
          <w:sz w:val="22"/>
          <w:szCs w:val="22"/>
        </w:rPr>
        <w:t xml:space="preserve"> fait le travail de </w:t>
      </w:r>
      <w:r>
        <w:rPr>
          <w:rFonts w:ascii="Consolas" w:hAnsi="Consolas" w:cs="Consolas"/>
          <w:color w:val="E97132" w:themeColor="accent2"/>
          <w:sz w:val="18"/>
          <w:szCs w:val="18"/>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r>
        <w:br w:type="page"/>
      </w:r>
    </w:p>
    <w:p>
      <w:pPr>
        <w:pStyle w:val="Heading1"/>
        <w:keepNext/>
        <w:spacing w:after="160" w:before="360"/>
      </w:pPr>
      <w:bookmarkStart w:name="ex-GEN-3" w:id="1"/>
      <w:r>
        <w:rPr>
          <w:b/>
          <w:bCs/>
          <w:color w:val="1F4E79"/>
          <w:sz w:val="30"/>
          <w:szCs w:val="30"/>
        </w:rPr>
        <w:t xml:space="preserve">GEN.3 — Deux sortes de triplets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Refaire le geste sur trois éléments, et comparer les deux approches.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TripletI&lt;T&gt;</w:t>
      </w:r>
      <w:r>
        <w:rPr>
          <w:sz w:val="22"/>
          <w:szCs w:val="22"/>
        </w:rPr>
        <w:t xml:space="preserve"> — trois éléments de même type — et </w:t>
      </w:r>
      <w:r>
        <w:rPr>
          <w:rFonts w:ascii="Consolas" w:hAnsi="Consolas" w:cs="Consolas"/>
          <w:color w:val="E97132" w:themeColor="accent2"/>
          <w:sz w:val="18"/>
          <w:szCs w:val="18"/>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w:t>
      </w:r>
      <w:r>
        <w:rPr>
          <w:rFonts w:ascii="Consolas" w:hAnsi="Consolas" w:cs="Consolas"/>
          <w:color w:val="E97132" w:themeColor="accent2"/>
          <w:sz w:val="18"/>
          <w:szCs w:val="18"/>
        </w:rPr>
        <w:t xml:space="preserve">TripletI</w:t>
      </w:r>
      <w:r>
        <w:rPr>
          <w:sz w:val="22"/>
          <w:szCs w:val="22"/>
        </w:rPr>
        <w:t xml:space="preserve"> de </w:t>
      </w:r>
      <w:r>
        <w:rPr>
          <w:rFonts w:ascii="Consolas" w:hAnsi="Consolas" w:cs="Consolas"/>
          <w:color w:val="E97132" w:themeColor="accent2"/>
          <w:sz w:val="18"/>
          <w:szCs w:val="18"/>
        </w:rPr>
        <w:t xml:space="preserve">String</w:t>
      </w:r>
      <w:r>
        <w:rPr>
          <w:sz w:val="22"/>
          <w:szCs w:val="22"/>
        </w:rPr>
        <w:t xml:space="preserve">, un d'</w:t>
      </w:r>
      <w:r>
        <w:rPr>
          <w:rFonts w:ascii="Consolas" w:hAnsi="Consolas" w:cs="Consolas"/>
          <w:color w:val="E97132" w:themeColor="accent2"/>
          <w:sz w:val="18"/>
          <w:szCs w:val="18"/>
        </w:rPr>
        <w:t xml:space="preserve">Integer</w:t>
      </w:r>
      <w:r>
        <w:rPr>
          <w:sz w:val="22"/>
          <w:szCs w:val="22"/>
        </w:rPr>
        <w:t xml:space="preserve">, puis un </w:t>
      </w:r>
      <w:r>
        <w:rPr>
          <w:rFonts w:ascii="Consolas" w:hAnsi="Consolas" w:cs="Consolas"/>
          <w:color w:val="E97132" w:themeColor="accent2"/>
          <w:sz w:val="18"/>
          <w:szCs w:val="18"/>
        </w:rPr>
        <w:t xml:space="preserve">TripletD</w:t>
      </w:r>
      <w:r>
        <w:rPr>
          <w:sz w:val="22"/>
          <w:szCs w:val="22"/>
        </w:rPr>
        <w:t xml:space="preserve"> contenant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be.ephec.java.gen.e03.TripletTest</w:t>
            </w:r>
          </w:p>
          <w:p>
            <w:pPr>
              <w:spacing w:after="0"/>
            </w:pPr>
            <w:r>
              <w:rPr>
                <w:sz w:val="22"/>
                <w:szCs w:val="22"/>
              </w:rPr>
              <w:t xml:space="preserve">Vérifie les deux classes, y compris le cas d'un </w:t>
            </w:r>
            <w:r>
              <w:rPr>
                <w:rFonts w:ascii="Consolas" w:hAnsi="Consolas" w:cs="Consolas"/>
                <w:color w:val="E97132" w:themeColor="accent2"/>
                <w:sz w:val="18"/>
                <w:szCs w:val="18"/>
              </w:rPr>
              <w:t xml:space="preserve">TripletD</w:t>
            </w:r>
            <w:r>
              <w:rPr>
                <w:sz w:val="22"/>
                <w:szCs w:val="22"/>
              </w:rPr>
              <w:t xml:space="preserve"> dont les trois types coïncident.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TripletD</w:t>
      </w:r>
      <w:r>
        <w:rPr>
          <w:sz w:val="22"/>
          <w:szCs w:val="22"/>
        </w:rPr>
        <w:t xml:space="preserve"> est strictement plus permissive que </w:t>
      </w:r>
      <w:r>
        <w:rPr>
          <w:rFonts w:ascii="Consolas" w:hAnsi="Consolas" w:cs="Consolas"/>
          <w:color w:val="E97132" w:themeColor="accent2"/>
          <w:sz w:val="18"/>
          <w:szCs w:val="18"/>
        </w:rPr>
        <w:t xml:space="preserve">TripletI</w:t>
      </w:r>
      <w:r>
        <w:rPr>
          <w:sz w:val="22"/>
          <w:szCs w:val="22"/>
        </w:rPr>
        <w:t xml:space="preserve">. Faut-il pour autant se passer de la seconde ? Que perdrait-on ?</w:t>
      </w:r>
    </w:p>
    <w:p>
      <w:pPr>
        <w:pStyle w:val="ListParagraph"/>
        <w:numPr>
          <w:ilvl w:val="0"/>
          <w:numId w:val="2"/>
        </w:numPr>
        <w:spacing w:after="60"/>
      </w:pPr>
      <w:r>
        <w:rPr>
          <w:sz w:val="22"/>
          <w:szCs w:val="22"/>
        </w:rPr>
        <w:t xml:space="preserve">Combien de paramètres de type avant que la déclaration ne devienne illisible ? À partir de quel moment vaudrait-il mieux écrire une vraie classe, avec des noms de champs ?</w:t>
      </w:r>
    </w:p>
    <w:p>
      <w:r>
        <w:br w:type="page"/>
      </w:r>
    </w:p>
    <w:p>
      <w:pPr>
        <w:pStyle w:val="Heading1"/>
        <w:keepNext/>
        <w:spacing w:after="160" w:before="360"/>
      </w:pPr>
      <w:bookmarkStart w:name="ex-GEN-4" w:id="1"/>
      <w:r>
        <w:rPr>
          <w:b/>
          <w:bCs/>
          <w:color w:val="1F4E79"/>
          <w:sz w:val="30"/>
          <w:szCs w:val="30"/>
        </w:rPr>
        <w:t xml:space="preserve">GEN.4 — Le joker</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la règle la plus déroutante de la généricité, et comprendre pourquoi elle existe.</w:t>
      </w:r>
    </w:p>
    <w:p>
      <w:pPr>
        <w:pStyle w:val="Heading2"/>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hAnsi="Consolas" w:cs="Consolas"/>
          <w:color w:val="E97132" w:themeColor="accent2"/>
          <w:sz w:val="18"/>
          <w:szCs w:val="18"/>
        </w:rPr>
        <w:t xml:space="preserve">Personne</w:t>
      </w:r>
      <w:r>
        <w:rPr>
          <w:sz w:val="22"/>
          <w:szCs w:val="22"/>
        </w:rPr>
        <w:t xml:space="preserve">, </w:t>
      </w:r>
      <w:r>
        <w:rPr>
          <w:rFonts w:ascii="Consolas" w:hAnsi="Consolas" w:cs="Consolas"/>
          <w:color w:val="E97132" w:themeColor="accent2"/>
          <w:sz w:val="18"/>
          <w:szCs w:val="18"/>
        </w:rPr>
        <w:t xml:space="preserve">Etudiant</w:t>
      </w:r>
      <w:r>
        <w:rPr>
          <w:sz w:val="22"/>
          <w:szCs w:val="22"/>
        </w:rPr>
        <w:t xml:space="preserve"> qui en hérite, et un </w:t>
      </w:r>
      <w:r>
        <w:rPr>
          <w:rFonts w:ascii="Consolas" w:hAnsi="Consolas" w:cs="Consolas"/>
          <w:color w:val="E97132" w:themeColor="accent2"/>
          <w:sz w:val="18"/>
          <w:szCs w:val="18"/>
        </w:rPr>
        <w:t xml:space="preserve">Triplet&lt;T&gt;</w:t>
      </w:r>
      <w:r>
        <w:rPr>
          <w:sz w:val="22"/>
          <w:szCs w:val="22"/>
        </w:rPr>
        <w:t xml:space="preserve"> complet.</w:t>
      </w:r>
    </w:p>
    <w:p>
      <w:pPr>
        <w:keepNext w:val="false"/>
        <w:spacing w:after="120"/>
      </w:pPr>
      <w:r>
        <w:rPr>
          <w:sz w:val="22"/>
          <w:szCs w:val="22"/>
        </w:rPr>
        <w:t xml:space="preserve">Vous devez écrire une méthode capable de traiter aussi bien un triplet de personnes qu'un triplet d'étudiants. Commencez par la version évidente :</w:t>
      </w:r>
    </w:p>
    <w:p>
      <w:pPr>
        <w:keepLines/>
        <w:shd w:fill="F2F2F2" w:val="clear"/>
        <w:spacing w:after="160" w:before="100"/>
        <w:ind w:left="220"/>
      </w:pPr>
      <w:r>
        <w:rPr>
          <w:rFonts w:ascii="Consolas" w:hAnsi="Consolas" w:cs="Consolas"/>
          <w:color w:val="E97132" w:themeColor="accent2"/>
          <w:sz w:val="18"/>
          <w:szCs w:val="18"/>
        </w:rPr>
        <w:t xml:space="preserve">public static String noms(Triplet&lt;Personne&gt; triplet) { ... }</w:t>
      </w:r>
    </w:p>
    <w:p>
      <w:pPr>
        <w:keepNext w:val="false"/>
        <w:spacing w:after="120"/>
      </w:pPr>
      <w:r>
        <w:rPr>
          <w:sz w:val="22"/>
          <w:szCs w:val="22"/>
        </w:rPr>
        <w:t xml:space="preserve">Elle compile. Puis essayez de lui passer un </w:t>
      </w:r>
      <w:r>
        <w:rPr>
          <w:rFonts w:ascii="Consolas" w:hAnsi="Consolas" w:cs="Consolas"/>
          <w:color w:val="E97132" w:themeColor="accent2"/>
          <w:sz w:val="18"/>
          <w:szCs w:val="18"/>
        </w:rPr>
        <w:t xml:space="preserve">Triplet&lt;Etudiant&gt;</w:t>
      </w:r>
      <w:r>
        <w:rPr>
          <w:sz w:val="22"/>
          <w:szCs w:val="22"/>
        </w:rPr>
        <w:t xml:space="preserve"> — et lisez le refus du compilateur.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Etudiant est une Personne, mais un </w:t>
            </w:r>
            <w:r>
              <w:rPr>
                <w:rFonts w:ascii="Consolas" w:hAnsi="Consolas" w:cs="Consolas"/>
                <w:b/>
                <w:bCs/>
                <w:color w:val="E97132" w:themeColor="accent2"/>
                <w:sz w:val="18"/>
                <w:szCs w:val="18"/>
              </w:rPr>
              <w:t xml:space="preserve">Triplet&lt;Etudiant&gt;</w:t>
            </w:r>
            <w:r>
              <w:rPr>
                <w:b/>
                <w:bCs/>
                <w:sz w:val="22"/>
                <w:szCs w:val="22"/>
              </w:rPr>
              <w:t xml:space="preserve"> n'est pas un </w:t>
            </w:r>
            <w:r>
              <w:rPr>
                <w:rFonts w:ascii="Consolas" w:hAnsi="Consolas" w:cs="Consolas"/>
                <w:b/>
                <w:bCs/>
                <w:color w:val="E97132" w:themeColor="accent2"/>
                <w:sz w:val="18"/>
                <w:szCs w:val="18"/>
              </w:rPr>
              <w:t xml:space="preserve">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w:t>
            </w:r>
            <w:r>
              <w:rPr>
                <w:rFonts w:ascii="Consolas" w:hAnsi="Consolas" w:cs="Consolas"/>
                <w:color w:val="E97132" w:themeColor="accent2"/>
                <w:sz w:val="18"/>
                <w:szCs w:val="18"/>
              </w:rPr>
              <w:t xml:space="preserve">ArrayStoreException</w:t>
            </w:r>
            <w:r>
              <w:rPr>
                <w:sz w:val="22"/>
                <w:szCs w:val="22"/>
              </w:rPr>
              <w:t xml:space="preserve"> à l'exécution.</w:t>
            </w:r>
          </w:p>
        </w:tc>
      </w:tr>
    </w:tbl>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Affichage.noms(Triplet&lt;? extends Personne&gt;)</w:t>
      </w:r>
      <w:r>
        <w:rPr>
          <w:sz w:val="22"/>
          <w:szCs w:val="22"/>
        </w:rPr>
        <w:t xml:space="preserve">, qui retourne les trois noms séparés par </w:t>
      </w:r>
      <w:r>
        <w:rPr>
          <w:rFonts w:ascii="Consolas" w:hAnsi="Consolas" w:cs="Consolas"/>
          <w:color w:val="E97132" w:themeColor="accent2"/>
          <w:sz w:val="18"/>
          <w:szCs w:val="18"/>
        </w:rPr>
        <w:t xml:space="preserve">", "</w:t>
      </w:r>
      <w:r>
        <w:rPr>
          <w:sz w:val="22"/>
          <w:szCs w:val="22"/>
        </w:rPr>
        <w:t xml:space="preserve">. Le joker se lit « un triplet de quelque chose qui est une </w:t>
      </w:r>
      <w:r>
        <w:rPr>
          <w:rFonts w:ascii="Consolas" w:hAnsi="Consolas" w:cs="Consolas"/>
          <w:color w:val="E97132" w:themeColor="accent2"/>
          <w:sz w:val="18"/>
          <w:szCs w:val="18"/>
        </w:rPr>
        <w:t xml:space="preserve">Personne</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noms(triplet)   -&gt;   "Ada, Alan, Grace"</w:t>
      </w:r>
    </w:p>
    <w:p>
      <w:pPr>
        <w:spacing w:after="120"/>
      </w:pPr>
      <w:r>
        <w:rPr>
          <w:sz w:val="22"/>
          <w:szCs w:val="22"/>
        </w:rPr>
        <w:t xml:space="preserve">On peut lire un tel triplet — tout ce qu'il contient est au moins une </w:t>
      </w:r>
      <w:r>
        <w:rPr>
          <w:rFonts w:ascii="Consolas" w:hAnsi="Consolas" w:cs="Consolas"/>
          <w:color w:val="E97132" w:themeColor="accent2"/>
          <w:sz w:val="18"/>
          <w:szCs w:val="18"/>
        </w:rPr>
        <w:t xml:space="preserve">Personne</w:t>
      </w:r>
      <w:r>
        <w:rPr>
          <w:sz w:val="22"/>
          <w:szCs w:val="22"/>
        </w:rPr>
        <w:t xml:space="preserve">. On ne peut rien y écrire, et c'est précisément ce qui rend la lecture sûre.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be.ephec.java.gen.e04.AffichageTest</w:t>
            </w:r>
          </w:p>
          <w:p>
            <w:pPr>
              <w:spacing w:after="0"/>
            </w:pPr>
            <w:r>
              <w:rPr>
                <w:sz w:val="22"/>
                <w:szCs w:val="22"/>
              </w:rPr>
              <w:t xml:space="preserve">Vérifie que la même méthode accepte un </w:t>
            </w:r>
            <w:r>
              <w:rPr>
                <w:rFonts w:ascii="Consolas" w:hAnsi="Consolas" w:cs="Consolas"/>
                <w:color w:val="E97132" w:themeColor="accent2"/>
                <w:sz w:val="18"/>
                <w:szCs w:val="18"/>
              </w:rPr>
              <w:t xml:space="preserve">Triplet&lt;Personne&gt;</w:t>
            </w:r>
            <w:r>
              <w:rPr>
                <w:sz w:val="22"/>
                <w:szCs w:val="22"/>
              </w:rPr>
              <w:t xml:space="preserve">, un </w:t>
            </w:r>
            <w:r>
              <w:rPr>
                <w:rFonts w:ascii="Consolas" w:hAnsi="Consolas" w:cs="Consolas"/>
                <w:color w:val="E97132" w:themeColor="accent2"/>
                <w:sz w:val="18"/>
                <w:szCs w:val="18"/>
              </w:rPr>
              <w:t xml:space="preserve">Triplet&lt;Etudiant&gt;</w:t>
            </w:r>
            <w:r>
              <w:rPr>
                <w:sz w:val="22"/>
                <w:szCs w:val="22"/>
              </w:rPr>
              <w:t xml:space="preserve">, et un </w:t>
            </w:r>
            <w:r>
              <w:rPr>
                <w:rFonts w:ascii="Consolas" w:hAnsi="Consolas" w:cs="Consolas"/>
                <w:color w:val="E97132" w:themeColor="accent2"/>
                <w:sz w:val="18"/>
                <w:szCs w:val="18"/>
              </w:rPr>
              <w:t xml:space="preserve">Triplet&lt;Personne&gt;</w:t>
            </w:r>
            <w:r>
              <w:rPr>
                <w:sz w:val="22"/>
                <w:szCs w:val="22"/>
              </w:rPr>
              <w:t xml:space="preserve"> contenant un mélange des deux.</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hAnsi="Consolas" w:cs="Consolas"/>
          <w:color w:val="E97132" w:themeColor="accent2"/>
          <w:sz w:val="18"/>
          <w:szCs w:val="18"/>
        </w:rPr>
        <w:t xml:space="preserve">noms</w:t>
      </w:r>
      <w:r>
        <w:rPr>
          <w:sz w:val="22"/>
          <w:szCs w:val="22"/>
        </w:rPr>
        <w:t xml:space="preserve">, essayez d'écrire quelque chose dans le triplet reçu. Que dit le compilateur, et pourquoi a-t-il raison ?</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Triplet&lt;Personne&gt;</w:t>
      </w:r>
      <w:r>
        <w:rPr>
          <w:sz w:val="22"/>
          <w:szCs w:val="22"/>
        </w:rPr>
        <w:t xml:space="preserve"> peut contenir un </w:t>
      </w:r>
      <w:r>
        <w:rPr>
          <w:rFonts w:ascii="Consolas" w:hAnsi="Consolas" w:cs="Consolas"/>
          <w:color w:val="E97132" w:themeColor="accent2"/>
          <w:sz w:val="18"/>
          <w:szCs w:val="18"/>
        </w:rPr>
        <w:t xml:space="preserve">Etudiant</w:t>
      </w:r>
      <w:r>
        <w:rPr>
          <w:sz w:val="22"/>
          <w:szCs w:val="22"/>
        </w:rPr>
        <w:t xml:space="preserve">, mais un </w:t>
      </w:r>
      <w:r>
        <w:rPr>
          <w:rFonts w:ascii="Consolas" w:hAnsi="Consolas" w:cs="Consolas"/>
          <w:color w:val="E97132" w:themeColor="accent2"/>
          <w:sz w:val="18"/>
          <w:szCs w:val="18"/>
        </w:rPr>
        <w:t xml:space="preserve">Triplet&lt;Etudiant&gt;</w:t>
      </w:r>
      <w:r>
        <w:rPr>
          <w:sz w:val="22"/>
          <w:szCs w:val="22"/>
        </w:rPr>
        <w:t xml:space="preserve"> n'est pas un </w:t>
      </w:r>
      <w:r>
        <w:rPr>
          <w:rFonts w:ascii="Consolas" w:hAnsi="Consolas" w:cs="Consolas"/>
          <w:color w:val="E97132" w:themeColor="accent2"/>
          <w:sz w:val="18"/>
          <w:szCs w:val="18"/>
        </w:rPr>
        <w:t xml:space="preserve">Triplet&lt;Personne&gt;</w:t>
      </w:r>
      <w:r>
        <w:rPr>
          <w:sz w:val="22"/>
          <w:szCs w:val="22"/>
        </w:rPr>
        <w:t xml:space="preserve">. Ces deux phrases se contredisent-elles ?</w:t>
      </w:r>
    </w:p>
    <w:p>
      <w:r>
        <w:br w:type="page"/>
      </w:r>
    </w:p>
    <w:p>
      <w:pPr>
        <w:pStyle w:val="Heading1"/>
        <w:keepNext/>
        <w:spacing w:after="160" w:before="360"/>
      </w:pPr>
      <w:bookmarkStart w:name="ex-GEN-5" w:id="1"/>
      <w:r>
        <w:rPr>
          <w:b/>
          <w:bCs/>
          <w:color w:val="1F4E79"/>
          <w:sz w:val="30"/>
          <w:szCs w:val="30"/>
        </w:rPr>
        <w:t xml:space="preserve">GEN.5 — Une méthode générique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 paramètre de type sur une méthode plutôt que sur une classe.</w:t>
      </w:r>
    </w:p>
    <w:p>
      <w:pPr>
        <w:pStyle w:val="Heading2"/>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hAnsi="Consolas" w:cs="Consolas"/>
          <w:color w:val="E97132" w:themeColor="accent2"/>
          <w:sz w:val="18"/>
          <w:szCs w:val="18"/>
        </w:rPr>
        <w:t xml:space="preserve">T</w:t>
      </w:r>
      <w:r>
        <w:rPr>
          <w:sz w:val="22"/>
          <w:szCs w:val="22"/>
        </w:rPr>
        <w:t xml:space="preserve"> appartenait à la classe. Il peut aussi n'appartenir qu'à une méthode : il se déclare alors juste avant le type de retour.</w:t>
      </w:r>
    </w:p>
    <w:p>
      <w:pPr>
        <w:keepLines/>
        <w:shd w:fill="F2F2F2" w:val="clear"/>
        <w:spacing w:after="0" w:before="100"/>
        <w:ind w:left="220"/>
      </w:pPr>
      <w:r>
        <w:rPr>
          <w:rFonts w:ascii="Consolas" w:hAnsi="Consolas" w:cs="Consolas"/>
          <w:color w:val="E97132" w:themeColor="accent2"/>
          <w:sz w:val="18"/>
          <w:szCs w:val="18"/>
        </w:rPr>
        <w:t xml:space="preserve">public static &lt;T&gt; String otGnirts(T objet) { ... }</w:t>
      </w:r>
    </w:p>
    <w:p>
      <w:pPr>
        <w:keepLines/>
        <w:shd w:fill="F2F2F2" w:val="clear"/>
        <w:spacing w:after="160" w:before="0"/>
        <w:ind w:left="220"/>
      </w:pPr>
      <w:r>
        <w:rPr>
          <w:rFonts w:ascii="Consolas" w:hAnsi="Consolas" w:cs="Consolas"/>
          <w:color w:val="E97132" w:themeColor="accent2"/>
          <w:sz w:val="18"/>
          <w:szCs w:val="18"/>
        </w:rPr>
        <w:t xml:space="preserve">           ^^^  la methode est generique, la classe ne l'est pas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UtilGenerique.otGnirts</w:t>
      </w:r>
      <w:r>
        <w:rPr>
          <w:sz w:val="22"/>
          <w:szCs w:val="22"/>
        </w:rPr>
        <w:t xml:space="preserve">, qui retourne le </w:t>
      </w:r>
      <w:r>
        <w:rPr>
          <w:rFonts w:ascii="Consolas" w:hAnsi="Consolas" w:cs="Consolas"/>
          <w:color w:val="E97132" w:themeColor="accent2"/>
          <w:sz w:val="18"/>
          <w:szCs w:val="18"/>
        </w:rPr>
        <w:t xml:space="preserve">toString</w:t>
      </w:r>
      <w:r>
        <w:rPr>
          <w:sz w:val="22"/>
          <w:szCs w:val="22"/>
        </w:rPr>
        <w:t xml:space="preserve"> de l'objet, à l'envers — d'où son nom incongru.</w:t>
      </w:r>
    </w:p>
    <w:p>
      <w:pPr>
        <w:keepLines/>
        <w:shd w:fill="F2F2F2" w:val="clear"/>
        <w:spacing w:after="0" w:before="100"/>
        <w:ind w:left="220"/>
      </w:pPr>
      <w:r>
        <w:rPr>
          <w:rFonts w:ascii="Consolas" w:hAnsi="Consolas" w:cs="Consolas"/>
          <w:color w:val="E97132" w:themeColor="accent2"/>
          <w:sz w:val="18"/>
          <w:szCs w:val="18"/>
        </w:rPr>
        <w:t xml:space="preserve">otGnirts("Java")   -&gt;  "avaJ"</w:t>
      </w:r>
    </w:p>
    <w:p>
      <w:pPr>
        <w:keepLines/>
        <w:shd w:fill="F2F2F2" w:val="clear"/>
        <w:spacing w:after="0" w:before="0"/>
        <w:ind w:left="220"/>
      </w:pPr>
      <w:r>
        <w:rPr>
          <w:rFonts w:ascii="Consolas" w:hAnsi="Consolas" w:cs="Consolas"/>
          <w:color w:val="E97132" w:themeColor="accent2"/>
          <w:sz w:val="18"/>
          <w:szCs w:val="18"/>
        </w:rPr>
        <w:t xml:space="preserve">otGnirts(1234)     -&gt;  "4321"</w:t>
      </w:r>
    </w:p>
    <w:p>
      <w:pPr>
        <w:keepLines/>
        <w:shd w:fill="F2F2F2" w:val="clear"/>
        <w:spacing w:after="160" w:before="0"/>
        <w:ind w:left="220"/>
      </w:pPr>
      <w:r>
        <w:rPr>
          <w:rFonts w:ascii="Consolas" w:hAnsi="Consolas" w:cs="Consolas"/>
          <w:color w:val="E97132" w:themeColor="accent2"/>
          <w:sz w:val="18"/>
          <w:szCs w:val="18"/>
        </w:rPr>
        <w:t xml:space="preserve">otGnirts(-12)      -&gt;  "21-"</w:t>
      </w:r>
    </w:p>
    <w:p>
      <w:pPr>
        <w:spacing w:after="120"/>
      </w:pPr>
      <w:r>
        <w:rPr>
          <w:b/>
          <w:bCs/>
          <w:sz w:val="22"/>
          <w:szCs w:val="22"/>
        </w:rPr>
        <w:t xml:space="preserve">Indice : </w:t>
      </w:r>
      <w:r>
        <w:rPr>
          <w:rFonts w:ascii="Consolas" w:hAnsi="Consolas" w:cs="Consolas"/>
          <w:color w:val="E97132" w:themeColor="accent2"/>
          <w:sz w:val="18"/>
          <w:szCs w:val="18"/>
        </w:rPr>
        <w:t xml:space="preserve">StringBuilder</w:t>
      </w:r>
      <w:r>
        <w:rPr>
          <w:sz w:val="22"/>
          <w:szCs w:val="22"/>
        </w:rPr>
        <w:t xml:space="preserve"> possède une méthode </w:t>
      </w:r>
      <w:r>
        <w:rPr>
          <w:rFonts w:ascii="Consolas" w:hAnsi="Consolas" w:cs="Consolas"/>
          <w:color w:val="E97132" w:themeColor="accent2"/>
          <w:sz w:val="18"/>
          <w:szCs w:val="18"/>
        </w:rPr>
        <w:t xml:space="preserve">reverse()</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l'appelle sur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un </w:t>
      </w:r>
      <w:r>
        <w:rPr>
          <w:rFonts w:ascii="Consolas" w:hAnsi="Consolas" w:cs="Consolas"/>
          <w:color w:val="E97132" w:themeColor="accent2"/>
          <w:sz w:val="18"/>
          <w:szCs w:val="18"/>
        </w:rPr>
        <w:t xml:space="preserve">Double</w:t>
      </w:r>
      <w:r>
        <w:rPr>
          <w:sz w:val="22"/>
          <w:szCs w:val="22"/>
        </w:rPr>
        <w:t xml:space="preserve">, et sur un objet d'une classe que vous écrivez avec son propre </w:t>
      </w:r>
      <w:r>
        <w:rPr>
          <w:rFonts w:ascii="Consolas" w:hAnsi="Consolas" w:cs="Consolas"/>
          <w:color w:val="E97132" w:themeColor="accent2"/>
          <w:sz w:val="18"/>
          <w:szCs w:val="18"/>
        </w:rPr>
        <w:t xml:space="preserve">toString</w:t>
      </w:r>
      <w:r>
        <w:rPr>
          <w:sz w:val="22"/>
          <w:szCs w:val="22"/>
        </w:rPr>
        <w:t xml:space="preserve">.</w:t>
      </w:r>
    </w:p>
    <w:p>
      <w:pPr>
        <w:pStyle w:val="Heading2"/>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hAnsi="Consolas" w:cs="Consolas"/>
          <w:color w:val="E97132" w:themeColor="accent2"/>
          <w:sz w:val="18"/>
          <w:szCs w:val="18"/>
        </w:rPr>
        <w:t xml:space="preserve">T</w:t>
      </w:r>
      <w:r>
        <w:rPr>
          <w:sz w:val="22"/>
          <w:szCs w:val="22"/>
        </w:rPr>
        <w:t xml:space="preserve"> sinon appeler son </w:t>
      </w:r>
      <w:r>
        <w:rPr>
          <w:rFonts w:ascii="Consolas" w:hAnsi="Consolas" w:cs="Consolas"/>
          <w:color w:val="E97132" w:themeColor="accent2"/>
          <w:sz w:val="18"/>
          <w:szCs w:val="18"/>
        </w:rPr>
        <w:t xml:space="preserve">toString</w:t>
      </w:r>
      <w:r>
        <w:rPr>
          <w:sz w:val="22"/>
          <w:szCs w:val="22"/>
        </w:rPr>
        <w:t xml:space="preserve">. Elle aurait donc pu prendre un </w:t>
      </w:r>
      <w:r>
        <w:rPr>
          <w:rFonts w:ascii="Consolas" w:hAnsi="Consolas" w:cs="Consolas"/>
          <w:color w:val="E97132" w:themeColor="accent2"/>
          <w:sz w:val="18"/>
          <w:szCs w:val="18"/>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hAnsi="Consolas" w:cs="Consolas"/>
          <w:color w:val="E97132" w:themeColor="accent2"/>
          <w:sz w:val="18"/>
          <w:szCs w:val="18"/>
        </w:rPr>
        <w:t xml:space="preserve">T</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public static &lt;T&gt; T premier(List&lt;T&gt; liste)</w:t>
      </w:r>
    </w:p>
    <w:p>
      <w:pPr>
        <w:keepNext w:val="false"/>
        <w:spacing w:after="120"/>
      </w:pPr>
      <w:r>
        <w:rPr>
          <w:sz w:val="22"/>
          <w:szCs w:val="22"/>
        </w:rPr>
        <w:t xml:space="preserve">L'appelant récupère alors un T, pas un </w:t>
      </w:r>
      <w:r>
        <w:rPr>
          <w:rFonts w:ascii="Consolas" w:hAnsi="Consolas" w:cs="Consolas"/>
          <w:color w:val="E97132" w:themeColor="accent2"/>
          <w:sz w:val="18"/>
          <w:szCs w:val="18"/>
        </w:rPr>
        <w:t xml:space="preserve">Object</w:t>
      </w:r>
      <w:r>
        <w:rPr>
          <w:sz w:val="22"/>
          <w:szCs w:val="22"/>
        </w:rPr>
        <w:t xml:space="preserve">, et n'a aucun transtypage à écrire. C'est là que la différence se voit.</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 xml:space="preserve">toString</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Réécrivez la méthode avec </w:t>
      </w:r>
      <w:r>
        <w:rPr>
          <w:rFonts w:ascii="Consolas" w:hAnsi="Consolas" w:cs="Consolas"/>
          <w:color w:val="E97132" w:themeColor="accent2"/>
          <w:sz w:val="18"/>
          <w:szCs w:val="18"/>
        </w:rPr>
        <w:t xml:space="preserve">Object</w:t>
      </w:r>
      <w:r>
        <w:rPr>
          <w:sz w:val="22"/>
          <w:szCs w:val="22"/>
        </w:rPr>
        <w:t xml:space="preserve"> en paramètre. Le test passe-t-il toujours ? Qu'avez-vous perdu ?</w:t>
      </w:r>
    </w:p>
    <w:p>
      <w:pPr>
        <w:pStyle w:val="ListParagraph"/>
        <w:numPr>
          <w:ilvl w:val="0"/>
          <w:numId w:val="2"/>
        </w:numPr>
        <w:spacing w:after="60"/>
      </w:pPr>
      <w:r>
        <w:rPr>
          <w:sz w:val="22"/>
          <w:szCs w:val="22"/>
        </w:rPr>
        <w:t xml:space="preserve">Que se passe-t-il si l'on passe </w:t>
      </w:r>
      <w:r>
        <w:rPr>
          <w:rFonts w:ascii="Consolas" w:hAnsi="Consolas" w:cs="Consolas"/>
          <w:color w:val="E97132" w:themeColor="accent2"/>
          <w:sz w:val="18"/>
          <w:szCs w:val="18"/>
        </w:rPr>
        <w:t xml:space="preserve">null</w:t>
      </w:r>
      <w:r>
        <w:rPr>
          <w:sz w:val="22"/>
          <w:szCs w:val="22"/>
        </w:rPr>
        <w:t xml:space="preserve"> ? Comparez </w:t>
      </w:r>
      <w:r>
        <w:rPr>
          <w:rFonts w:ascii="Consolas" w:hAnsi="Consolas" w:cs="Consolas"/>
          <w:color w:val="E97132" w:themeColor="accent2"/>
          <w:sz w:val="18"/>
          <w:szCs w:val="18"/>
        </w:rPr>
        <w:t xml:space="preserve">objet.toString()</w:t>
      </w:r>
      <w:r>
        <w:rPr>
          <w:sz w:val="22"/>
          <w:szCs w:val="22"/>
        </w:rPr>
        <w:t xml:space="preserve"> et </w:t>
      </w:r>
      <w:r>
        <w:rPr>
          <w:rFonts w:ascii="Consolas" w:hAnsi="Consolas" w:cs="Consolas"/>
          <w:color w:val="E97132" w:themeColor="accent2"/>
          <w:sz w:val="18"/>
          <w:szCs w:val="18"/>
        </w:rPr>
        <w:t xml:space="preserve">String.valueOf(objet)</w:t>
      </w:r>
      <w:r>
        <w:rPr>
          <w:sz w:val="22"/>
          <w:szCs w:val="22"/>
        </w:rPr>
        <w:t xml:space="preserve">.</w:t>
      </w:r>
    </w:p>
    <w:p>
      <w:r>
        <w:br w:type="page"/>
      </w:r>
    </w:p>
    <w:p>
      <w:pPr>
        <w:pStyle w:val="Heading1"/>
        <w:keepNext/>
        <w:spacing w:after="160" w:before="360"/>
      </w:pPr>
      <w:bookmarkStart w:name="ex-GEN-6" w:id="1"/>
      <w:r>
        <w:rPr>
          <w:b/>
          <w:bCs/>
          <w:color w:val="1F4E79"/>
          <w:sz w:val="30"/>
          <w:szCs w:val="30"/>
        </w:rPr>
        <w:t xml:space="preserve">GEN.6 — Hériter d'une classe générique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be.ephec.java.gen.e06</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Combiner héritage et généricité, et distinguer deux mots-clés qu'on confond souvent.</w:t>
      </w:r>
    </w:p>
    <w:p>
      <w:pPr>
        <w:pStyle w:val="Heading2"/>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Couple&lt;T&gt;</w:t>
      </w:r>
      <w:r>
        <w:rPr>
          <w:sz w:val="22"/>
          <w:szCs w:val="22"/>
        </w:rPr>
        <w:t xml:space="preserve"> vous est fournie. Écrivez </w:t>
      </w:r>
      <w:r>
        <w:rPr>
          <w:rFonts w:ascii="Consolas" w:hAnsi="Consolas" w:cs="Consolas"/>
          <w:color w:val="E97132" w:themeColor="accent2"/>
          <w:sz w:val="18"/>
          <w:szCs w:val="18"/>
        </w:rPr>
        <w:t xml:space="preserve">CoupleNomme&lt;T&gt;</w:t>
      </w:r>
      <w:r>
        <w:rPr>
          <w:sz w:val="22"/>
          <w:szCs w:val="22"/>
        </w:rPr>
        <w:t xml:space="preserve">, qui en hérite et connaît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w:t>
            </w:r>
            <w:r>
              <w:rPr>
                <w:rFonts w:ascii="Consolas" w:hAnsi="Consolas" w:cs="Consolas"/>
                <w:color w:val="E97132" w:themeColor="accent2"/>
                <w:sz w:val="18"/>
                <w:szCs w:val="18"/>
              </w:rPr>
              <w:t xml:space="preserve">nom</w:t>
            </w:r>
            <w:r>
              <w:rPr>
                <w:sz w:val="20"/>
                <w:szCs w:val="20"/>
              </w:rPr>
              <w:t xml:space="preserve">, puis les deux valeurs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getNom</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w:t>
            </w:r>
            <w:r>
              <w:rPr>
                <w:rFonts w:ascii="Consolas" w:hAnsi="Consolas" w:cs="Consolas"/>
                <w:color w:val="E97132" w:themeColor="accent2"/>
                <w:sz w:val="18"/>
                <w:szCs w:val="18"/>
              </w:rPr>
              <w:t xml:space="preserve">nom</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description</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w:t>
            </w:r>
            <w:r>
              <w:rPr>
                <w:rFonts w:ascii="Consolas" w:hAnsi="Consolas" w:cs="Consolas"/>
                <w:color w:val="E97132" w:themeColor="accent2"/>
                <w:sz w:val="18"/>
                <w:szCs w:val="18"/>
              </w:rPr>
              <w:t xml:space="preserve">nom</w:t>
            </w:r>
          </w:p>
        </w:tc>
      </w:tr>
    </w:tbl>
    <w:p>
      <w:pPr>
        <w:keepLines/>
        <w:shd w:fill="F2F2F2" w:val="clear"/>
        <w:spacing w:after="0" w:before="100"/>
        <w:ind w:left="220"/>
      </w:pPr>
      <w:r>
        <w:rPr>
          <w:rFonts w:ascii="Consolas" w:hAnsi="Consolas" w:cs="Consolas"/>
          <w:color w:val="E97132" w:themeColor="accent2"/>
          <w:sz w:val="18"/>
          <w:szCs w:val="18"/>
        </w:rPr>
        <w:t xml:space="preserve">Couple       -&gt;  "premier: 12, second: 16"</w:t>
      </w:r>
    </w:p>
    <w:p>
      <w:pPr>
        <w:keepLines/>
        <w:shd w:fill="F2F2F2" w:val="clear"/>
        <w:spacing w:after="160" w:before="0"/>
        <w:ind w:left="220"/>
      </w:pPr>
      <w:r>
        <w:rPr>
          <w:rFonts w:ascii="Consolas" w:hAnsi="Consolas" w:cs="Consolas"/>
          <w:color w:val="E97132" w:themeColor="accent2"/>
          <w:sz w:val="18"/>
          <w:szCs w:val="18"/>
        </w:rPr>
        <w:t xml:space="preserve">CoupleNomme  -&gt;  "notes -&gt; premier: 12, second: 16"</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rFonts w:ascii="Consolas" w:hAnsi="Consolas" w:cs="Consolas"/>
                <w:color w:val="E97132" w:themeColor="accent2"/>
                <w:sz w:val="18"/>
                <w:szCs w:val="18"/>
              </w:rPr>
              <w:t xml:space="preserve">super(...)</w:t>
            </w:r>
            <w:r>
              <w:rPr>
                <w:sz w:val="22"/>
                <w:szCs w:val="22"/>
              </w:rPr>
              <w:t xml:space="preserve"> appelle un constructeur de la classe MÈRE, et doit être la première instruction du constructeur. </w:t>
            </w:r>
            <w:r>
              <w:rPr>
                <w:rFonts w:ascii="Consolas" w:hAnsi="Consolas" w:cs="Consolas"/>
                <w:color w:val="E97132" w:themeColor="accent2"/>
                <w:sz w:val="18"/>
                <w:szCs w:val="18"/>
              </w:rPr>
              <w:t xml:space="preserve">this(...)</w:t>
            </w:r>
            <w:r>
              <w:rPr>
                <w:sz w:val="22"/>
                <w:szCs w:val="22"/>
              </w:rPr>
              <w:t xml:space="preserve"> appelle un autre constructeur de la MÊME classe.</w:t>
            </w:r>
          </w:p>
          <w:p>
            <w:pPr>
              <w:spacing w:after="0"/>
            </w:pPr>
            <w:r>
              <w:rPr>
                <w:sz w:val="22"/>
                <w:szCs w:val="22"/>
              </w:rPr>
              <w:t xml:space="preserve">Le même mot </w:t>
            </w:r>
            <w:r>
              <w:rPr>
                <w:rFonts w:ascii="Consolas" w:hAnsi="Consolas" w:cs="Consolas"/>
                <w:color w:val="E97132" w:themeColor="accent2"/>
                <w:sz w:val="18"/>
                <w:szCs w:val="18"/>
              </w:rPr>
              <w:t xml:space="preserve">super</w:t>
            </w:r>
            <w:r>
              <w:rPr>
                <w:sz w:val="22"/>
                <w:szCs w:val="22"/>
              </w:rPr>
              <w:t xml:space="preserve"> sert aussi à appeler une méthode de la classe mère : </w:t>
            </w:r>
            <w:r>
              <w:rPr>
                <w:rFonts w:ascii="Consolas" w:hAnsi="Consolas" w:cs="Consolas"/>
                <w:color w:val="E97132" w:themeColor="accent2"/>
                <w:sz w:val="18"/>
                <w:szCs w:val="18"/>
              </w:rPr>
              <w:t xml:space="preserve">super.description()</w:t>
            </w:r>
            <w:r>
              <w:rPr>
                <w:sz w:val="22"/>
                <w:szCs w:val="22"/>
              </w:rPr>
              <w:t xml:space="preserve"> vous évite de recopier son contenu. Recopier fonctionnerait — jusqu'au jour où la description de Couple change et où personne ne pense à répercuter. Voir </w:t>
            </w:r>
            <w:r>
              <w:rPr>
                <w:rFonts w:ascii="Consolas" w:hAnsi="Consolas" w:cs="Consolas"/>
                <w:color w:val="E97132" w:themeColor="accent2"/>
                <w:sz w:val="18"/>
                <w:szCs w:val="18"/>
              </w:rPr>
              <w:t xml:space="preserve">CC-CLS.3</w:t>
            </w:r>
            <w:r>
              <w:rPr>
                <w:sz w:val="22"/>
                <w:szCs w:val="22"/>
              </w:rPr>
              <w:t xml:space="preserve">.</w:t>
            </w:r>
          </w:p>
        </w:tc>
      </w:tr>
    </w:tbl>
    <w:p>
      <w:pPr>
        <w:pStyle w:val="Heading2"/>
        <w:keepNext/>
        <w:spacing w:after="100" w:before="240"/>
      </w:pPr>
      <w:r>
        <w:rPr>
          <w:b/>
          <w:bCs/>
          <w:color w:val="595959"/>
          <w:sz w:val="24"/>
          <w:szCs w:val="24"/>
        </w:rPr>
        <w:t xml:space="preserve">Pourquoi description et affiche sont séparées</w:t>
      </w:r>
    </w:p>
    <w:p>
      <w:pPr>
        <w:spacing w:after="120"/>
      </w:pPr>
      <w:r>
        <w:rPr>
          <w:rFonts w:ascii="Consolas" w:hAnsi="Consolas" w:cs="Consolas"/>
          <w:color w:val="E97132" w:themeColor="accent2"/>
          <w:sz w:val="18"/>
          <w:szCs w:val="18"/>
        </w:rPr>
        <w:t xml:space="preserve">Couple</w:t>
      </w:r>
      <w:r>
        <w:rPr>
          <w:sz w:val="22"/>
          <w:szCs w:val="22"/>
        </w:rPr>
        <w:t xml:space="preserve"> expose une méthode </w:t>
      </w:r>
      <w:r>
        <w:rPr>
          <w:rFonts w:ascii="Consolas" w:hAnsi="Consolas" w:cs="Consolas"/>
          <w:color w:val="E97132" w:themeColor="accent2"/>
          <w:sz w:val="18"/>
          <w:szCs w:val="18"/>
        </w:rPr>
        <w:t xml:space="preserve">description()</w:t>
      </w:r>
      <w:r>
        <w:rPr>
          <w:sz w:val="22"/>
          <w:szCs w:val="22"/>
        </w:rPr>
        <w:t xml:space="preserve"> qui fabrique le texte, et une méthode </w:t>
      </w:r>
      <w:r>
        <w:rPr>
          <w:rFonts w:ascii="Consolas" w:hAnsi="Consolas" w:cs="Consolas"/>
          <w:color w:val="E97132" w:themeColor="accent2"/>
          <w:sz w:val="18"/>
          <w:szCs w:val="18"/>
        </w:rPr>
        <w:t xml:space="preserve">affiche()</w:t>
      </w:r>
      <w:r>
        <w:rPr>
          <w:sz w:val="22"/>
          <w:szCs w:val="22"/>
        </w:rPr>
        <w:t xml:space="preserve"> qui l'envoie à l'écran. C'est ce qui permet de tester la première — on ne vérifie pas ce qui est parti dans la console. Voir </w:t>
      </w:r>
      <w:r>
        <w:rPr>
          <w:rFonts w:ascii="Consolas" w:hAnsi="Consolas" w:cs="Consolas"/>
          <w:color w:val="E97132" w:themeColor="accent2"/>
          <w:sz w:val="18"/>
          <w:szCs w:val="18"/>
          <w:u w:val="none"/>
        </w:rPr>
        <w:t xml:space="preserve">CC-MET.7</w:t>
      </w:r>
      <w:r>
        <w:rPr>
          <w:sz w:val="22"/>
          <w:szCs w:val="22"/>
        </w:rPr>
        <w:t xml:space="preserve"> du mémento Clean Code.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retourne quand même sa propre description.</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affiche()</w:t>
      </w:r>
      <w:r>
        <w:rPr>
          <w:sz w:val="22"/>
          <w:szCs w:val="22"/>
        </w:rPr>
        <w:t xml:space="preserve"> n'est pas redéfinie, et pourtant elle affiche le nom pour un </w:t>
      </w:r>
      <w:r>
        <w:rPr>
          <w:rFonts w:ascii="Consolas" w:hAnsi="Consolas" w:cs="Consolas"/>
          <w:color w:val="E97132" w:themeColor="accent2"/>
          <w:sz w:val="18"/>
          <w:szCs w:val="18"/>
        </w:rPr>
        <w:t xml:space="preserve">CoupleNomme</w:t>
      </w:r>
      <w:r>
        <w:rPr>
          <w:sz w:val="22"/>
          <w:szCs w:val="22"/>
        </w:rPr>
        <w:t xml:space="preserve">. Comment est-ce possible ? Comparez avec la classe abstraite du module </w:t>
      </w:r>
      <w:r>
        <w:rPr>
          <w:rFonts w:ascii="Consolas" w:hAnsi="Consolas" w:cs="Consolas"/>
          <w:color w:val="E97132" w:themeColor="accent2"/>
          <w:sz w:val="18"/>
          <w:szCs w:val="18"/>
        </w:rPr>
        <w:t xml:space="preserve">ABS</w:t>
      </w:r>
      <w:r>
        <w:rPr>
          <w:sz w:val="22"/>
          <w:szCs w:val="22"/>
        </w:rPr>
        <w:t xml:space="preserve"> : la classe mère y appelait déjà du code écrit après elle.</w:t>
      </w:r>
    </w:p>
    <w:p>
      <w:pPr>
        <w:pStyle w:val="ListParagraph"/>
        <w:numPr>
          <w:ilvl w:val="0"/>
          <w:numId w:val="2"/>
        </w:numPr>
        <w:spacing w:after="60"/>
      </w:pPr>
      <w:r>
        <w:rPr>
          <w:sz w:val="22"/>
          <w:szCs w:val="22"/>
        </w:rPr>
        <w:t xml:space="preserve">Le </w:t>
      </w:r>
      <w:r>
        <w:rPr>
          <w:rFonts w:ascii="Consolas" w:hAnsi="Consolas" w:cs="Consolas"/>
          <w:color w:val="E97132" w:themeColor="accent2"/>
          <w:sz w:val="18"/>
          <w:szCs w:val="18"/>
        </w:rPr>
        <w:t xml:space="preserve">T</w:t>
      </w:r>
      <w:r>
        <w:rPr>
          <w:sz w:val="22"/>
          <w:szCs w:val="22"/>
        </w:rPr>
        <w:t xml:space="preserve"> de </w:t>
      </w:r>
      <w:r>
        <w:rPr>
          <w:rFonts w:ascii="Consolas" w:hAnsi="Consolas" w:cs="Consolas"/>
          <w:color w:val="E97132" w:themeColor="accent2"/>
          <w:sz w:val="18"/>
          <w:szCs w:val="18"/>
        </w:rPr>
        <w:t xml:space="preserve">CoupleNomme&lt;T&gt;</w:t>
      </w:r>
      <w:r>
        <w:rPr>
          <w:sz w:val="22"/>
          <w:szCs w:val="22"/>
        </w:rPr>
        <w:t xml:space="preserve"> et celui de </w:t>
      </w:r>
      <w:r>
        <w:rPr>
          <w:rFonts w:ascii="Consolas" w:hAnsi="Consolas" w:cs="Consolas"/>
          <w:color w:val="E97132" w:themeColor="accent2"/>
          <w:sz w:val="18"/>
          <w:szCs w:val="18"/>
        </w:rPr>
        <w:t xml:space="preserve">Couple&lt;T&gt;</w:t>
      </w:r>
      <w:r>
        <w:rPr>
          <w:sz w:val="22"/>
          <w:szCs w:val="22"/>
        </w:rPr>
        <w:t xml:space="preserve"> sont-ils le même ? Que se passerait-il si l'on écrivait </w:t>
      </w:r>
      <w:r>
        <w:rPr>
          <w:rFonts w:ascii="Consolas" w:hAnsi="Consolas" w:cs="Consolas"/>
          <w:color w:val="E97132" w:themeColor="accent2"/>
          <w:sz w:val="18"/>
          <w:szCs w:val="18"/>
        </w:rPr>
        <w:t xml:space="preserve">class CoupleNomme&lt;T&gt; extends Couple&lt;String&gt;</w:t>
      </w:r>
      <w:r>
        <w:rPr>
          <w:sz w:val="22"/>
          <w:szCs w:val="22"/>
        </w:rPr>
        <w:t xml:space="preserve"> ?</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GEN_enonces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8</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Module GEN</dc:title>
  <dc:creator>Frédéric Ferrant — EPHEC</dc:creator>
  <cp:lastModifiedBy>Un-named</cp:lastModifiedBy>
  <cp:revision>1</cp:revision>
  <dcterms:created xsi:type="dcterms:W3CDTF">2026-10-20T22:38:49.848Z</dcterms:created>
  <dcterms:modified xsi:type="dcterms:W3CDTF">2026-10-20T22:38:49.848Z</dcterms:modified>
</cp:coreProperties>
</file>

<file path=docProps/custom.xml><?xml version="1.0" encoding="utf-8"?>
<Properties xmlns="http://schemas.openxmlformats.org/officeDocument/2006/custom-properties" xmlns:vt="http://schemas.openxmlformats.org/officeDocument/2006/docPropsVTypes"/>
</file>