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PKG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Packages et visibilité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Qui voit quoi, et pourquoi un accesseur n'est pas un champ public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  <w:r>
              <w:rPr>
                <w:sz w:val="20"/>
                <w:szCs w:val="20"/>
              </w:rPr>
              <w:t xml:space="preserve">, ou ce que l'héritage ouvre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spacing w:after="120"/>
      </w:pPr>
      <w:r>
        <w:rPr>
          <w:sz w:val="22"/>
          <w:szCs w:val="22"/>
        </w:rPr>
        <w:t xml:space="preserve">La plupart des étudiants connaissent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qui n'a de sens qu'avec l'héritage. Vous l'avez rencontré 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 ;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PKG.5</w:t>
      </w:r>
      <w:r>
        <w:rPr>
          <w:sz w:val="22"/>
          <w:szCs w:val="22"/>
        </w:rPr>
        <w:t xml:space="preserve"> y revient, maintenant que les packages permettent de voir tout ce qu'il ouvre.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différents : le premier peut-il lire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codeSecret</w:t>
      </w:r>
      <w:r>
        <w:rPr>
          <w:sz w:val="22"/>
          <w:szCs w:val="22"/>
        </w:rPr>
        <w:t xml:space="preserve">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keepNext w:val="false"/>
        <w:spacing w:after="120"/>
      </w:pPr>
      <w:r>
        <w:rPr>
          <w:i/>
          <w:iCs/>
          <w:color w:val="595959"/>
          <w:sz w:val="22"/>
          <w:szCs w:val="22"/>
        </w:rPr>
        <w:t xml:space="preserve">Packages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be.ephec.java.pkg.e02.coffre</w:t>
      </w:r>
      <w:r>
        <w:rPr>
          <w:i/>
          <w:iCs/>
          <w:color w:val="595959"/>
          <w:sz w:val="22"/>
          <w:szCs w:val="22"/>
        </w:rPr>
        <w:t xml:space="preserve"> et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reprend les mêmes lignes commentées qu'en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PKG.1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Un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donne deux droits à la fois — lire et écrire — à tout le monde et pour toujours. Un getter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ne donne que la lecture, et laisse la classe maîtresse de ce qu'elle retourne : elle peut demain calculer la valeur, la formater, ou refuser de la donner.</w:t>
      </w:r>
    </w:p>
    <w:p>
      <w:pPr>
        <w:spacing w:after="120"/>
      </w:pPr>
      <w:r>
        <w:rPr>
          <w:sz w:val="22"/>
          <w:szCs w:val="22"/>
        </w:rPr>
        <w:t xml:space="preserve">C'est la réponse à la question que beaucoup se posent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POO.2</w:t>
      </w:r>
      <w:r>
        <w:rPr>
          <w:sz w:val="22"/>
          <w:szCs w:val="22"/>
        </w:rPr>
        <w:t xml:space="preserve"> : à quoi bon écrire un getter qui se contente de retourner le champ ? À cela. Le getter et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Deck</w:t>
      </w:r>
      <w:r>
        <w:rPr>
          <w:sz w:val="22"/>
          <w:szCs w:val="22"/>
        </w:rPr>
        <w:t xml:space="preserve">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  -&gt;  service  -&gt;  modele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Joueur</w:t>
      </w:r>
      <w:r>
        <w:rPr>
          <w:sz w:val="22"/>
          <w:szCs w:val="22"/>
        </w:rPr>
        <w:t xml:space="preserve"> avait besoin d'importer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</w:t>
      </w:r>
      <w:r>
        <w:rPr>
          <w:sz w:val="22"/>
          <w:szCs w:val="22"/>
        </w:rPr>
        <w:t xml:space="preserve">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Partie</w:t>
      </w:r>
      <w:r>
        <w:rPr>
          <w:sz w:val="22"/>
          <w:szCs w:val="22"/>
        </w:rPr>
        <w:t xml:space="preserve"> étaient accessibles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</w:t>
      </w:r>
      <w:r>
        <w:rPr>
          <w:sz w:val="22"/>
          <w:szCs w:val="22"/>
        </w:rPr>
        <w:t xml:space="preserve">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</w:t>
      </w:r>
      <w:r>
        <w:rPr>
          <w:rFonts w:ascii="Consolas" w:cs="Consolas" w:eastAsia="Consolas" w:hAnsi="Consolas"/>
          <w:b/>
          <w:bCs/>
          <w:color w:val="E97132" w:themeColor="accent2"/>
          <w:sz w:val="24"/>
          <w:szCs w:val="24"/>
        </w:rPr>
        <w:t xml:space="preserve">protected</w:t>
      </w:r>
      <w:r>
        <w:rPr>
          <w:b/>
          <w:bCs/>
          <w:color w:val="1F4E79"/>
          <w:sz w:val="30"/>
          <w:szCs w:val="30"/>
        </w:rPr>
        <w:t xml:space="preserve">, ou ce que l'héritage ouvre</w:t>
      </w:r>
      <w:bookmarkEnd w:id="1"/>
    </w:p>
    <w:p>
      <w:pPr>
        <w:keepNext/>
        <w:spacing w:after="120"/>
      </w:pPr>
      <w:r>
        <w:rPr>
          <w:i/>
          <w:iCs/>
          <w:color w:val="8A8A8A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nom                        ?                       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derniereMesure             ?                       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numeroDeSerie              ?                       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lisser(60) sur un capteur neuf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puis lisser(70)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decrire()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 (9b71) : 50.00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sommeDesMesures des deux capteurs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71.50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Hygrometre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plusEleve() sans capteur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aucun capteur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mesurer((valeur + lire()) / 2)</w:t>
      </w:r>
      <w:r>
        <w:rPr>
          <w:sz w:val="22"/>
          <w:szCs w:val="22"/>
        </w:rPr>
        <w:t xml:space="preserve"> et vous passer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. Laquelle des deux versions préférez-vous, et pourquoi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PKG</dc:title>
  <dc:creator>Frédéric Ferrant — EPHEC</dc:creator>
  <cp:lastModifiedBy>Un-named</cp:lastModifiedBy>
  <cp:revision>1</cp:revision>
  <dcterms:created xsi:type="dcterms:W3CDTF">2026-10-20T22:38:48.127Z</dcterms:created>
  <dcterms:modified xsi:type="dcterms:W3CDTF">2026-10-20T22:38:48.128Z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