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garde.xml" ContentType="application/vnd.openxmlformats-officedocument.wordprocessingml.header+xml"/>
  <Override PartName="/word/footer_garde.xml" ContentType="application/vnd.openxmlformats-officedocument.wordprocessingml.footer+xml"/>
  <Override PartName="/word/header_vide.xml" ContentType="application/vnd.openxmlformats-officedocument.wordprocessingml.header+xml"/>
  <Override PartName="/word/footer_vide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4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Programmation orientée objet — Java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Module TAB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Tableaux, boucles et opérateur ternaire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Ranger des données quand on sait déjà combien il y en a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docGrid w:linePitch="360"/>
        </w:sectPr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Comment travailler ces exercices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Les exercices de ce module se trouvent tous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be.ephec.java.tab</w:t>
            </w:r>
            <w:r>
              <w:rPr>
                <w:sz w:val="22"/>
                <w:szCs w:val="22"/>
              </w:rPr>
              <w:t xml:space="preserve">, chacun dans un sous-package.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Chaque exercice est autonome. </w:t>
            </w:r>
            <w:r>
              <w:rPr>
                <w:sz w:val="22"/>
                <w:szCs w:val="22"/>
              </w:rPr>
              <w:t xml:space="preserve">Son package contient tout ce dont il a besoin et n'importe jamais une classe d'un autre exercice. </w:t>
            </w:r>
            <w:r>
              <w:rPr>
                <w:sz w:val="22"/>
                <w:szCs w:val="22"/>
              </w:rPr>
              <w:t xml:space="preserve">Quand un exercice reprend une classe d'un exercice précédent, vous partez d'une copie : </w:t>
            </w:r>
            <w:r>
              <w:rPr>
                <w:sz w:val="22"/>
                <w:szCs w:val="22"/>
              </w:rPr>
              <w:t xml:space="preserve">vous pouvez donc en rater un sans être bloqué pour la suite.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Comment lancer les tests, comment lire un test vert, pourquoi laisser votre code compilable : </w:t>
            </w:r>
            <w:r>
              <w:rPr>
                <w:sz w:val="22"/>
                <w:szCs w:val="22"/>
              </w:rPr>
              <w:t xml:space="preserve">tout cela est commun à tous les modules et se trouve dans un document à part,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Memento_Exercices.docx</w:t>
            </w:r>
            <w:r>
              <w:rPr>
                <w:sz w:val="22"/>
                <w:szCs w:val="22"/>
              </w:rPr>
              <w:t xml:space="preserve">. Lisez-le une fois en début d'année.</w:t>
            </w:r>
          </w:p>
          <w:p>
            <w:pPr>
              <w:keepNext/>
              <w:spacing w:after="60" w:before="120"/>
            </w:pPr>
            <w:r>
              <w:rPr>
                <w:b/>
                <w:bCs/>
                <w:sz w:val="22"/>
                <w:szCs w:val="22"/>
              </w:rPr>
              <w:t xml:space="preserve">Comment se lit un exercice</w:t>
            </w:r>
          </w:p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Chaque exercice suit la même structure. Toutes les sections ne figurent pas dans tous les exercices.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380"/>
            </w:tblGrid>
            <w:tr>
              <w:trPr>
                <w:tblHeader/>
              </w:trPr>
              <w:tc>
                <w:tcPr>
                  <w:tcW w:type="dxa" w:w="250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Section</w:t>
                  </w:r>
                </w:p>
              </w:tc>
              <w:tc>
                <w:tcPr>
                  <w:tcW w:type="dxa" w:w="638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qu'elle vous apporte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Objectif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que l'exercice vous fait pratiquer, en une ou deux phrases.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Contexte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Facultatif. La situation ou le rappel qui éclaire l'énoncé.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Énoncé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qu'il faut écrire. Un énoncé long est parfois découpé en deux parties.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Spécifications à respecter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noms, les signatures et les comportements imposés. Les tests s'appuient dessus : respectez-les à la lettre.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qui vous est fourni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classes déjà écrites que vous trouverez dans le package de l'exercice.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Exemples attendus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valeurs d'entrée et les résultats qu'elles doivent produire.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Comment vérifier votre code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La classe de test à lancer et ce qu'elle contrôle. Tant qu'elle n'est pas entièrement verte, l'exercice n'est pas terminé.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Questions à se poser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questions pour prendre du recul une fois l'exercice réussi. Il n'y a rien à rendre : ce sont elles qui fixent ce que vous avez appris.</w:t>
                  </w:r>
                </w:p>
              </w:tc>
            </w:tr>
          </w:tbl>
          <w:p>
            <w:pPr>
              <w:keepNext/>
              <w:spacing w:after="0" w:before="120"/>
            </w:pPr>
            <w:r>
              <w:rPr>
                <w:sz w:val="22"/>
                <w:szCs w:val="22"/>
              </w:rPr>
              <w:t xml:space="preserve">D'autres titres apparaissent ponctuellement : un piège à connaître, une remarque, un rappel. </w:t>
            </w:r>
            <w:r>
              <w:rPr>
                <w:sz w:val="22"/>
                <w:szCs w:val="22"/>
              </w:rPr>
              <w:t xml:space="preserve">Ce sont des encarts propres à l'exercice, à lire avant de commencer.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sz w:val="22"/>
          <w:szCs w:val="22"/>
        </w:rPr>
        <w:t xml:space="preserve">Les exercices du module. Leurs codes sont </w:t>
      </w:r>
      <w:r>
        <w:rPr>
          <w:b/>
          <w:bCs/>
          <w:sz w:val="22"/>
          <w:szCs w:val="22"/>
        </w:rPr>
        <w:t xml:space="preserve">cliquables</w:t>
      </w:r>
      <w:r>
        <w:rPr>
          <w:sz w:val="22"/>
          <w:szCs w:val="22"/>
        </w:rPr>
        <w:t xml:space="preserve"> : ils mènent directement à l'exercice.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Exercice</w:t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TAB-1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TAB.1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be.ephec.java.tab.e01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matrice carrée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TAB-2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TAB.2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be.ephec.java.tab.e02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triangle de Pascal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TAB-3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TAB.3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be.ephec.java.tab.e03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L'opérateur ternaire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TAB-4">
              <w:r>
                <w:rPr>
                  <w:rFonts w:ascii="Consolas" w:hAnsi="Consolas" w:cs="Consolas"/>
                  <w:color w:val="0563C1"/>
                  <w:sz w:val="18"/>
                  <w:szCs w:val="18"/>
                  <w:u w:val="single"/>
                </w:rPr>
                <w:t xml:space="preserve">TAB.4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be.ephec.java.tab.e04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 objets qui se connaissent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qu'il faut avoir en tête</w:t>
      </w:r>
    </w:p>
    <w:p>
      <w:pPr>
        <w:spacing w:after="120"/>
      </w:pPr>
      <w:r>
        <w:rPr>
          <w:sz w:val="22"/>
          <w:szCs w:val="22"/>
        </w:rPr>
        <w:t xml:space="preserve">Un tableau a une taille </w:t>
      </w:r>
      <w:r>
        <w:rPr>
          <w:i/>
          <w:iCs/>
          <w:sz w:val="22"/>
          <w:szCs w:val="22"/>
        </w:rPr>
        <w:t xml:space="preserve">fixe</w:t>
      </w:r>
      <w:r>
        <w:rPr>
          <w:sz w:val="22"/>
          <w:szCs w:val="22"/>
        </w:rPr>
        <w:t xml:space="preserve">, décidée au moment du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</w:t>
      </w:r>
      <w:r>
        <w:rPr>
          <w:sz w:val="22"/>
          <w:szCs w:val="22"/>
        </w:rPr>
        <w:t xml:space="preserve"> et jamais modifiable ensuite. C'est sa limite, et c'est aussi ce qui le rend simple et rapide. Les collections, qui grandissent toutes seules, viendront au module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COL</w:t>
      </w:r>
      <w:r>
        <w:rPr>
          <w:sz w:val="22"/>
          <w:szCs w:val="22"/>
        </w:rPr>
        <w:t xml:space="preserve">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int[]   nombres = new int[5];              // 5 cases, toutes a 0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String[] mots   = { "Hello", "world" };     // 2 cases, deja remplies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int[][] matrice = new int[3][3];           // un tableau DE TABLEAUX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matrice[1]                                 // la deuxieme ligne, un int[]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matrice[1][2]                              // la troisieme case de cette ligne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Retenez surtout la dernière ligne du bloc. </w:t>
      </w:r>
      <w:r>
        <w:rPr>
          <w:sz w:val="22"/>
          <w:szCs w:val="22"/>
        </w:rPr>
        <w:t xml:space="preserve">Un tableau à deux dimensions n'existe pas vraiment en Java : c'est un tableau dont chaque case contient un autre tableau. Cela a une conséquence que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TAB.2</w:t>
      </w:r>
      <w:r>
        <w:rPr>
          <w:sz w:val="22"/>
          <w:szCs w:val="22"/>
        </w:rPr>
        <w:t xml:space="preserve"> exploite — les lignes n'ont pas toutes à faire la même longueur.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TAB-1" w:id="1"/>
      <w:r>
        <w:rPr>
          <w:b/>
          <w:bCs/>
          <w:color w:val="1F4E79"/>
          <w:sz w:val="30"/>
          <w:szCs w:val="30"/>
        </w:rPr>
        <w:t xml:space="preserve">TAB.1 — Une matrice carrée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be.ephec.java.tab.e01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Parcourir un tableau à deux dimensions, et séparer une bonne fois le calcul de l'affichage.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Écrivez 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Matrice</w:t>
      </w:r>
      <w:r>
        <w:rPr>
          <w:sz w:val="22"/>
          <w:szCs w:val="22"/>
        </w:rPr>
        <w:t xml:space="preserve">, qui expose deux méthodes statiques. Aucune des deux n'affiche quoi que ce soit.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3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carree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int[][] carree(int n)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default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enTexte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String enTexte(int[][])</w:t>
            </w:r>
          </w:p>
        </w:tc>
        <w:tc>
          <w:tcPr>
            <w:tcW w:type="dxa" w:w="33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matrice sous forme de texte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Le format d'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enTexte</w:t>
      </w:r>
      <w:r>
        <w:rPr>
          <w:sz w:val="22"/>
          <w:szCs w:val="22"/>
        </w:rPr>
        <w:t xml:space="preserve"> est imposé, parce que le test le vérifie au caractère près : les valeurs d'une même ligne séparées par une espace, les lignes séparées par un retour à la ligne (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"\n"</w:t>
      </w:r>
      <w:r>
        <w:rPr>
          <w:sz w:val="22"/>
          <w:szCs w:val="22"/>
        </w:rPr>
        <w:t xml:space="preserve">), et pas de retour à la ligne à la fin.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carree(3)              -&gt;  { {1,2,3}, {4,5,6}, {7,8,9}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enTexte(carree(3))     -&gt;  "1 2 3\n4 5 6\n7 8 9"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carree(0)              -&gt;  un tableau vide</w:t>
      </w:r>
    </w:p>
    <w:p>
      <w:pPr>
        <w:spacing w:after="120"/>
      </w:pPr>
      <w:r>
        <w:rPr>
          <w:sz w:val="22"/>
          <w:szCs w:val="22"/>
        </w:rPr>
        <w:t xml:space="preserve">Écrivez ensuite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 : il annonce ce qu'il fait, demande n à l'utilisateur, et affiche la matrice. Il ne devrait lui rester qu'une seule instruction d'affichage.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Une ligne d'annonce suffit — « Ce programme génère une matrice carrée contenant les chiffres de 1 à n². » Sans elle, l'utilisateur voit surgir une question sans savoir ce qu'on attend de lui.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be.ephec.java.tab.e01.MatriceTest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les matrices 1×1, 3×3 et 4×4, le cas d'une taille nulle, et le format exact retourné par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enTexte</w:t>
            </w:r>
            <w:r>
              <w:rPr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Vous avez deux boucles imbriquées et un seul compteur qui avance de 1 à n². Où faut-il le déclarer, et pourquoi pas à l'intérieur de la boucle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séparateur ne doit pas apparaître avant le premier élément ni après le dernier. Est-il plus simple de le placer avant chaque élément sauf le premier, ou après chaque élément sauf le dernier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se passerait-il si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enTexte</w:t>
      </w:r>
      <w:r>
        <w:rPr>
          <w:sz w:val="22"/>
          <w:szCs w:val="22"/>
        </w:rPr>
        <w:t xml:space="preserve"> affichait au lieu de retourner une chaîne ? Le test serait-il encore possible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TAB-2" w:id="1"/>
      <w:r>
        <w:rPr>
          <w:b/>
          <w:bCs/>
          <w:color w:val="1F4E79"/>
          <w:sz w:val="30"/>
          <w:szCs w:val="30"/>
        </w:rPr>
        <w:t xml:space="preserve">TAB.2 — Le triangle de Pascal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be.ephec.java.tab.e02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Construire un tableau à deux dimensions dont les lignes n'ont pas toutes la même longueur.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</w:t>
      </w:r>
    </w:p>
    <w:p>
      <w:pPr>
        <w:spacing w:after="120"/>
      </w:pPr>
      <w:r>
        <w:rPr>
          <w:sz w:val="22"/>
          <w:szCs w:val="22"/>
        </w:rPr>
        <w:t xml:space="preserve">Le triangle de Pascal donne les coefficients du binôme de Newton, c'est-à-dire du développement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(a + b)</w:t>
      </w:r>
      <w:r>
        <w:rPr>
          <w:sz w:val="22"/>
          <w:szCs w:val="22"/>
        </w:rPr>
        <w:t xml:space="preserve"> élevé à une puissance. Chaque nombre y est la somme des deux qui le surplombent, et les bords valent 1.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        1                 (a+b)^0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      1   1               (a+b)^1  =  a + b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    1   2   1             (a+b)^2  =  a2 + 2ab + b2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  1   3   3   1           (a+b)^3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1   4   6   4   1         (a+b)^4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Écrivez 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Pascal</w:t>
      </w:r>
      <w:r>
        <w:rPr>
          <w:sz w:val="22"/>
          <w:szCs w:val="22"/>
        </w:rPr>
        <w:t xml:space="preserve"> avec une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static int[][] triangle(int n)</w:t>
      </w:r>
      <w:r>
        <w:rPr>
          <w:sz w:val="22"/>
          <w:szCs w:val="22"/>
        </w:rPr>
        <w:t xml:space="preserve"> qui retourne le triangle jusqu'à la ligne n comprise.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Le tableau retourné n'est pas rectangulaire. </w:t>
      </w:r>
      <w:r>
        <w:rPr>
          <w:sz w:val="22"/>
          <w:szCs w:val="22"/>
        </w:rPr>
        <w:t xml:space="preserve">La ligne d'indice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</w:t>
      </w:r>
      <w:r>
        <w:rPr>
          <w:sz w:val="22"/>
          <w:szCs w:val="22"/>
        </w:rPr>
        <w:t xml:space="preserve"> contient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 + 1</w:t>
      </w:r>
      <w:r>
        <w:rPr>
          <w:sz w:val="22"/>
          <w:szCs w:val="22"/>
        </w:rPr>
        <w:t xml:space="preserve"> nombres. Vous déclarerez donc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new int[n][]</w:t>
      </w:r>
      <w:r>
        <w:rPr>
          <w:sz w:val="22"/>
          <w:szCs w:val="22"/>
        </w:rPr>
        <w:t xml:space="preserve"> — le nombre de lignes seulement — puis vous créerez chaque ligne à sa propre taille.</w:t>
      </w:r>
    </w:p>
    <w:p>
      <w:pPr>
        <w:spacing w:after="120"/>
      </w:pPr>
      <w:r>
        <w:rPr>
          <w:sz w:val="22"/>
          <w:szCs w:val="22"/>
        </w:rPr>
        <w:t xml:space="preserve">Écrivez ensuite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 : il annonce ce qu'il fait, demande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</w:t>
      </w:r>
      <w:r>
        <w:rPr>
          <w:sz w:val="22"/>
          <w:szCs w:val="22"/>
        </w:rPr>
        <w:t xml:space="preserve">, puis affiche le triangle en utilisant </w:t>
      </w:r>
      <w:r>
        <w:rPr>
          <w:b/>
          <w:bCs/>
          <w:sz w:val="22"/>
          <w:szCs w:val="22"/>
        </w:rPr>
        <w:t xml:space="preserve">deux boucles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for-each</w:t>
      </w:r>
      <w:r>
        <w:rPr>
          <w:b/>
          <w:bCs/>
          <w:sz w:val="22"/>
          <w:szCs w:val="22"/>
        </w:rPr>
        <w:t xml:space="preserve"> imbriquées</w:t>
      </w:r>
      <w:r>
        <w:rPr>
          <w:sz w:val="22"/>
          <w:szCs w:val="22"/>
        </w:rPr>
        <w:t xml:space="preserve">. La première parcourt des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int[]</w:t>
      </w:r>
      <w:r>
        <w:rPr>
          <w:sz w:val="22"/>
          <w:szCs w:val="22"/>
        </w:rPr>
        <w:t xml:space="preserve">, la seconde des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int</w:t>
      </w:r>
      <w:r>
        <w:rPr>
          <w:sz w:val="22"/>
          <w:szCs w:val="22"/>
        </w:rPr>
        <w:t xml:space="preserve">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Une ligne d'annonce suffit — « Ce programme calcule un triangle de Pascal dont vous spécifiez la taille. » Sans elle, l'utilisateur voit surgir une question sans savoir ce qu'on attend de lui.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be.ephec.java.tab.e02.PascalTest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le triangle à cinq lignes, la longueur de chaque ligne, la règle de construction sur l'ensemble du triangle, et le cas de zéro ligne.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deux bords valent 1. Pour la première ligne, les deux instructions qui les posent écrivent dans la même case. Est-ce un problème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boucle qui remplit l'intérieur d'une ligne ne tourne pas du tout pour les deux premières lignes. Pourquoi, et est-ce voulu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boucle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for-each</w:t>
      </w:r>
      <w:r>
        <w:rPr>
          <w:sz w:val="22"/>
          <w:szCs w:val="22"/>
        </w:rPr>
        <w:t xml:space="preserve"> permet-elle de modifier le tableau qu'elle parcourt ? Essayez, et regardez ce que dit le compilateur.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TAB-3" w:id="1"/>
      <w:r>
        <w:rPr>
          <w:b/>
          <w:bCs/>
          <w:color w:val="1F4E79"/>
          <w:sz w:val="30"/>
          <w:szCs w:val="30"/>
        </w:rPr>
        <w:t xml:space="preserve">TAB.3 — L'opérateur ternaire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be.ephec.java.tab.e03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Écrire en une instruction ce qui en demanderait cinq avec 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if</w:t>
      </w:r>
      <w:r>
        <w:rPr>
          <w:sz w:val="22"/>
          <w:szCs w:val="22"/>
        </w:rPr>
        <w:t xml:space="preserve">, et comprendre où s'arrête l'intérêt de le faire.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condition ? valeurSiVrai : valeurSiFaux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int max(int a, int b)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return a &gt; b ? a : b;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 différence essentielle avec le </w:t>
      </w:r>
      <w:r>
        <w:rPr>
          <w:rFonts w:ascii="Consolas" w:hAnsi="Consolas" w:cs="Consolas"/>
          <w:b/>
          <w:bCs/>
          <w:color w:val="E97132" w:themeColor="accent2"/>
          <w:sz w:val="18"/>
          <w:szCs w:val="18"/>
        </w:rPr>
        <w:t xml:space="preserve">if</w:t>
      </w:r>
      <w:r>
        <w:rPr>
          <w:b/>
          <w:bCs/>
          <w:sz w:val="22"/>
          <w:szCs w:val="22"/>
        </w:rPr>
        <w:t xml:space="preserve"> : le ternaire retourne une valeur. </w:t>
      </w:r>
      <w:r>
        <w:rPr>
          <w:sz w:val="22"/>
          <w:szCs w:val="22"/>
        </w:rPr>
        <w:t xml:space="preserve">On peut donc le placer à droite d'un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return</w:t>
      </w:r>
      <w:r>
        <w:rPr>
          <w:sz w:val="22"/>
          <w:szCs w:val="22"/>
        </w:rPr>
        <w:t xml:space="preserve"> ou d'une affectation, ce qu'un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if</w:t>
      </w:r>
      <w:r>
        <w:rPr>
          <w:sz w:val="22"/>
          <w:szCs w:val="22"/>
        </w:rPr>
        <w:t xml:space="preserve"> ne permet pas.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Le package contient un petit jeu de dés, fourni et fonctionnel à deux méthodes près. Deux joueurs lancent un dé à tour de rôle ; celui qui fait le plus grand nombre marque un point, jusqu'à ce que l'un atteigne le maximum.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Complétez les deux méthodes suivantes. Chacune tient en UNE instruction, avec un opérateur ternaire.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4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2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meilleur</w:t>
            </w:r>
          </w:p>
        </w:tc>
        <w:tc>
          <w:tcPr>
            <w:tcW w:type="dxa" w:w="4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Player meilleur(Player, Player)</w:t>
            </w:r>
          </w:p>
        </w:tc>
        <w:tc>
          <w:tcPr>
            <w:tcW w:type="dxa" w:w="2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Celui qui a le plus de points ; en cas d'égalité, le premier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gagnantDuTour</w:t>
            </w:r>
          </w:p>
        </w:tc>
        <w:tc>
          <w:tcPr>
            <w:tcW w:type="dxa" w:w="4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static Player gagnantDuTour(Player, int, Player, int)</w:t>
            </w:r>
          </w:p>
        </w:tc>
        <w:tc>
          <w:tcPr>
            <w:tcW w:type="dxa" w:w="2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Celui qui a fait le plus grand nombre ; en cas d'égalité, le premier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Remarquez que ces deux méthodes ne lancent aucun dé. </w:t>
      </w:r>
      <w:r>
        <w:rPr>
          <w:sz w:val="22"/>
          <w:szCs w:val="22"/>
        </w:rPr>
        <w:t xml:space="preserve">Elles reçoivent les résultats en paramètres. C'est ce qui les rend prévisibles — et donc testables, alors qu'une méthode qui tire au hasard ne le serait pas. Vous retrouverez cette idée au module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JUN</w:t>
      </w:r>
      <w:r>
        <w:rPr>
          <w:sz w:val="22"/>
          <w:szCs w:val="22"/>
        </w:rPr>
        <w:t xml:space="preserve">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be.ephec.java.tab.e03.GameTest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les deux méthodes, y compris les cas d'égalité — qui doivent retourner le premier joueur. Lancez ensuite le Programme : il joue une vraie partie.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Attention au sens de la comparaison : selon la façon dont vous l'écrivez, l'égalité tombe du côté du premier ou du second joueur. Le test le vérifie.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ternaire peut s'imbriquer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 ? x : (b ? y : z)</w:t>
      </w:r>
      <w:r>
        <w:rPr>
          <w:sz w:val="22"/>
          <w:szCs w:val="22"/>
        </w:rPr>
        <w:t xml:space="preserve">. Écrivez une fois un ternaire à trois niveaux, relisez-le, et décidez si vous le garderiez.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mémento Clean Code n'interdit pas le ternaire, mais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CC-MET.2</w:t>
      </w:r>
      <w:r>
        <w:rPr>
          <w:sz w:val="22"/>
          <w:szCs w:val="22"/>
        </w:rPr>
        <w:t xml:space="preserve"> demande des méthodes courtes et lisibles. Où placez-vous la limite ?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TAB-4" w:id="1"/>
      <w:r>
        <w:rPr>
          <w:b/>
          <w:bCs/>
          <w:color w:val="1F4E79"/>
          <w:sz w:val="30"/>
          <w:szCs w:val="30"/>
        </w:rPr>
        <w:t xml:space="preserve">TAB.4 — Des objets qui se connaissent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be.ephec.java.tab.e04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Faire collaborer plusieurs classes, et ranger des objets dans un tableau de taille fixe.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Contexte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Un concessionnaire vend des voitures. Chaque vente porte sur une voiture, à un prix catalogue, avec une réduction. Un vendeur conserve la trace de ses ventes.</w:t>
      </w:r>
    </w:p>
    <w:p>
      <w:pPr>
        <w:keepLines/>
        <w:shd w:fill="F2F2F2" w:val="clear"/>
        <w:spacing w:after="16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Person  &lt;---[1]---  Vendor  ---[*]---&gt;  Sale  ---[1]---&gt;  Car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4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qu'elle contient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Méthodes à écrire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Car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marque, modèle, numéro de série — tous final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trois accesseurs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Sale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voiture, un prix catalogue, une réduction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prixReel()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enTexte()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Vendor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personne, un tableau de ventes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enregistrer()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nombreDeVentes()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chiffreDAffaires()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Le prix réel ne se stocke pas. </w:t>
      </w:r>
      <w:r>
        <w:rPr>
          <w:sz w:val="22"/>
          <w:szCs w:val="22"/>
        </w:rPr>
        <w:t xml:space="preserve">Il se déduit du prix catalogue et de la réduction. En faire un champ créerait une donnée redondante qui pourrait se désynchroniser — c'est exactement le problème du champ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age</w:t>
      </w:r>
      <w:r>
        <w:rPr>
          <w:sz w:val="22"/>
          <w:szCs w:val="22"/>
        </w:rPr>
        <w:t xml:space="preserve"> rencontré en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POO.3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Le format d'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enTexte</w:t>
      </w:r>
      <w:r>
        <w:rPr>
          <w:sz w:val="22"/>
          <w:szCs w:val="22"/>
        </w:rPr>
        <w:t xml:space="preserve"> est imposé :</w:t>
      </w:r>
    </w:p>
    <w:p>
      <w:pPr>
        <w:keepLines/>
        <w:shd w:fill="F2F2F2" w:val="clear"/>
        <w:spacing w:after="16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"Renault Clio [VF123] : 20000.0 -&gt; 18000.0"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 tableau de ventes</w:t>
      </w:r>
    </w:p>
    <w:p>
      <w:pPr>
        <w:spacing w:after="120"/>
      </w:pPr>
      <w:r>
        <w:rPr>
          <w:sz w:val="22"/>
          <w:szCs w:val="22"/>
        </w:rPr>
        <w:t xml:space="preserve">Un vendeur enregistre au plus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Vendor.MAX_VENTES</w:t>
      </w:r>
      <w:r>
        <w:rPr>
          <w:sz w:val="22"/>
          <w:szCs w:val="22"/>
        </w:rPr>
        <w:t xml:space="preserve"> ventes, dans un tableau. Un tableau ne grandit pas : sa taille est décidée à la construction. Vous devrez donc retenir vous-même combien de cases sont réellement occupées.</w:t>
      </w:r>
    </w:p>
    <w:p>
      <w:pPr>
        <w:spacing w:after="1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enregistrer</w:t>
      </w:r>
      <w:r>
        <w:rPr>
          <w:sz w:val="22"/>
          <w:szCs w:val="22"/>
        </w:rPr>
        <w:t xml:space="preserve"> retourne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true</w:t>
      </w:r>
      <w:r>
        <w:rPr>
          <w:sz w:val="22"/>
          <w:szCs w:val="22"/>
        </w:rPr>
        <w:t xml:space="preserve"> si la vente a pu être ajoutée,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false</w:t>
      </w:r>
      <w:r>
        <w:rPr>
          <w:sz w:val="22"/>
          <w:szCs w:val="22"/>
        </w:rPr>
        <w:t xml:space="preserve"> si le tableau est plein.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be.ephec.java.tab.e04.VenteTest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la voiture, le calcul du prix réel avec et sans réduction, le format exact d'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enTexte</w:t>
            </w:r>
            <w:r>
              <w:rPr>
                <w:sz w:val="22"/>
                <w:szCs w:val="22"/>
              </w:rPr>
              <w:t xml:space="preserve">, l'accumulation des ventes et du chiffre d'affaires, et le refus de la onzième vente.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boucle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chiffreDAffaires</w:t>
      </w:r>
      <w:r>
        <w:rPr>
          <w:sz w:val="22"/>
          <w:szCs w:val="22"/>
        </w:rPr>
        <w:t xml:space="preserve"> doit-elle aller jusqu'à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ventes.length</w:t>
      </w:r>
      <w:r>
        <w:rPr>
          <w:sz w:val="22"/>
          <w:szCs w:val="22"/>
        </w:rPr>
        <w:t xml:space="preserve"> ou jusqu'au nombre de ventes enregistrées ? Essayez la première version et regardez ce qui se passe.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Sale</w:t>
      </w:r>
      <w:r>
        <w:rPr>
          <w:sz w:val="22"/>
          <w:szCs w:val="22"/>
        </w:rPr>
        <w:t xml:space="preserve"> a besoin de la marque et du modèle pour son texte. Vaut-il mieux qu'elle lise les champs de la voiture, ou qu'elle les lui demande ?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CC-OBJ.1</w:t>
      </w:r>
      <w:r>
        <w:rPr>
          <w:sz w:val="22"/>
          <w:szCs w:val="22"/>
        </w:rPr>
        <w:t xml:space="preserve"> du mémento Clean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Faut-il un accesseur qui retourne le tableau de ventes ? Que pourrait alors en faire l'appelant ?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CC-OBJ.2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Quels champs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Vendor</w:t>
      </w:r>
      <w:r>
        <w:rPr>
          <w:sz w:val="22"/>
          <w:szCs w:val="22"/>
        </w:rPr>
        <w:t xml:space="preserve"> pourraient être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final</w:t>
      </w:r>
      <w:r>
        <w:rPr>
          <w:sz w:val="22"/>
          <w:szCs w:val="22"/>
        </w:rPr>
        <w:t xml:space="preserve"> ? Le tableau des ventes en fait-il partie, alors que son contenu change ?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Une remarque sur le vendeur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Un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Vendor</w:t>
            </w:r>
            <w:r>
              <w:rPr>
                <w:sz w:val="22"/>
                <w:szCs w:val="22"/>
              </w:rPr>
              <w:t xml:space="preserve"> possède une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Person</w:t>
            </w:r>
            <w:r>
              <w:rPr>
                <w:sz w:val="22"/>
                <w:szCs w:val="22"/>
              </w:rPr>
              <w:t xml:space="preserve"> : c'est un champ, comme un autre. Le vendeur est vu ici comme un rôle que joue une personne. On aurait pu écrire, tout aussi légitimement, qu'un vendeur EST une personne : c'est l'héritage, que vous connaissez par le C#. Les deux modèles se défendent ; celui-ci permettrait à la même personne de jouer d'autres rôles, d'être cliente par exemple, sans changer de classe.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Le module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ABS</w:t>
            </w:r>
            <w:r>
              <w:rPr>
                <w:sz w:val="22"/>
                <w:szCs w:val="22"/>
              </w:rPr>
              <w:t xml:space="preserve"> compare les deux approches sur cet exemple.</w:t>
            </w:r>
          </w:p>
        </w:tc>
      </w:tr>
    </w:tbl>
    <w:sectPr>
      <w:headerReference w:type="default" r:id="rId11"/>
      <w:footerReference w:type="default" r:id="rId13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TAB_enonces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7</w:t>
    </w:r>
    <w:r>
      <w:fldChar w:fldCharType="end"/>
    </w:r>
  </w:p>
</w:ftr>
</file>

<file path=word/footer_gar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jc w:val="center"/>
    </w:pPr>
    <w:r>
      <w:rPr>
        <w:rFonts w:ascii="Calibri" w:cs="Calibri" w:eastAsia="Calibri" w:hAnsi="Calibri"/>
        <w:color w:val="000000"/>
        <w:sz w:val="36"/>
        <w:szCs w:val="36"/>
      </w:rPr>
      <w:t xml:space="preserve">EPHEC — Bachelier en informatique, niveau 2</w:t>
    </w:r>
  </w:p>
</w:ftr>
</file>

<file path=word/footer_vide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gar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514475" cy="723900"/>
          <wp:effectExtent t="0" r="0" b="0" l="0"/>
          <wp:docPr id="1" name="logo" descr="Logo de l'EPHEC" title="EPH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36"/>
        <w:szCs w:val="36"/>
      </w:rPr>
      <w:tab/>
    </w:r>
    <w:r>
      <w:rPr>
        <w:rFonts w:ascii="Calibri" w:cs="Calibri" w:eastAsia="Calibri" w:hAnsi="Calibri"/>
        <w:color w:val="000000"/>
        <w:sz w:val="36"/>
        <w:szCs w:val="36"/>
      </w:rPr>
      <w:t xml:space="preserve">Année académique </w:t>
    </w:r>
    <w:r>
      <w:rPr>
        <w:rFonts w:ascii="Calibri" w:cs="Calibri" w:eastAsia="Calibri" w:hAnsi="Calibri"/>
        <w:b/>
        <w:bCs/>
        <w:color w:val="000000"/>
        <w:sz w:val="36"/>
        <w:szCs w:val="36"/>
      </w:rPr>
      <w:t xml:space="preserve">2026-2027</w:t>
    </w:r>
  </w:p>
</w:hdr>
</file>

<file path=word/header_vide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p>
    <w:pPr>
      <w:spacing w:before="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header" Target="header_garde.xml"/><Relationship Id="rId10" Type="http://schemas.openxmlformats.org/officeDocument/2006/relationships/footer" Target="footer_garde.xml"/><Relationship Id="rId11" Type="http://schemas.openxmlformats.org/officeDocument/2006/relationships/header" Target="header_vide.xml"/><Relationship Id="rId12" Type="http://schemas.openxmlformats.org/officeDocument/2006/relationships/footer" Target="footer_vide.xml"/><Relationship Id="rId13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_garde.xml.rels><?xml version="1.0" encoding="UTF-8" standalone="yes"?>
<Relationships xmlns="http://schemas.openxmlformats.org/package/2006/relationships"><Relationship Id="rId7" Type="http://schemas.openxmlformats.org/officeDocument/2006/relationships/image" Target="media/3b4872db769415494ed6ea89507b8b7fac67184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Java — Module TAB</dc:title>
  <dc:creator>Frédéric Ferrant — EPHEC</dc:creator>
  <cp:lastModifiedBy>Un-named</cp:lastModifiedBy>
  <cp:revision>1</cp:revision>
  <dcterms:created xsi:type="dcterms:W3CDTF">2026-10-21T10:45:33.580Z</dcterms:created>
  <dcterms:modified xsi:type="dcterms:W3CDTF">2026-10-21T10:45:33.581Z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