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Module ABS</w:t>
      </w:r>
    </w:p>
    <w:p>
      <w:pPr>
        <w:spacing w:after="200" w:before="0"/>
        <w:jc w:val="center"/>
      </w:pPr>
      <w:r>
        <w:rPr>
          <w:rFonts w:ascii="Calibri" w:cs="Calibri" w:eastAsia="Calibri" w:hAnsi="Calibri"/>
          <w:b/>
          <w:bCs/>
          <w:color w:val="000000"/>
          <w:sz w:val="40"/>
          <w:szCs w:val="40"/>
        </w:rPr>
        <w:t xml:space="preserve">Classes abstraites</w:t>
      </w:r>
    </w:p>
    <w:p>
      <w:pPr>
        <w:spacing w:after="800" w:before="0"/>
        <w:jc w:val="center"/>
      </w:pPr>
      <w:r>
        <w:rPr>
          <w:rFonts w:ascii="Calibri" w:cs="Calibri" w:eastAsia="Calibri" w:hAnsi="Calibri"/>
          <w:color w:val="000000"/>
          <w:sz w:val="36"/>
          <w:szCs w:val="36"/>
        </w:rPr>
        <w:t xml:space="preserve">Ce qui est commun monte, ce qui varie descend</w:t>
      </w:r>
    </w:p>
    <w:p>
      <w:pPr>
        <w:sectPr>
          <w:headerReference w:type="default" r:id="rId9"/>
          <w:footerReference w:type="default" r:id="rId10"/>
          <w:pgSz w:w="11906" w:h="16838" w:orient="portrait"/>
          <w:pgMar w:top="1440" w:right="1440" w:bottom="1440" w:left="1440" w:header="708" w:footer="708" w:gutter="0"/>
          <w:docGrid w:linePitch="360"/>
        </w:sectPr>
      </w:pPr>
    </w:p>
    <w:p>
      <w:pPr>
        <w:pStyle w:val="Heading1"/>
        <w:keepNext/>
        <w:spacing w:after="160" w:before="360"/>
      </w:pPr>
      <w:r>
        <w:rPr>
          <w:b/>
          <w:bCs/>
          <w:color w:val="1F4E79"/>
          <w:sz w:val="30"/>
          <w:szCs w:val="30"/>
        </w:rPr>
        <w:t xml:space="preserve">Comment travailler ces exercices</w:t>
      </w:r>
    </w:p>
    <w:tbl>
      <w:tblPr>
        <w:tblW w:type="dxa" w:w="9360"/>
        <w:tblBorders>
          <w:top w:val="single" w:color="BFBFBF" w:sz="2"/>
          <w:left w:val="single" w:color="BFBFBF" w:sz="2"/>
          <w:bottom w:val="single" w:color="BFBFBF" w:sz="2"/>
          <w:right w:val="single" w:color="BFBFBF" w:sz="2"/>
          <w:insideH w:val="none"/>
          <w:insideV w:val="none"/>
        </w:tblBorders>
      </w:tblPr>
      <w:tblGrid>
        <w:gridCol w:w="9360"/>
      </w:tblGrid>
      <w:tr>
        <w:trPr>
          <w:cantSplit/>
        </w:trPr>
        <w:tc>
          <w:tcPr>
            <w:tcW w:type="dxa" w:w="9360"/>
            <w:shd w:fill="F2F2F2" w:val="clear"/>
            <w:tcMar>
              <w:top w:type="dxa" w:w="140"/>
              <w:left w:type="dxa" w:w="180"/>
              <w:bottom w:type="dxa" w:w="140"/>
              <w:right w:type="dxa" w:w="180"/>
            </w:tcMar>
          </w:tcPr>
          <w:p>
            <w:pPr>
              <w:keepNext/>
              <w:spacing w:after="100" w:before="0"/>
            </w:pPr>
            <w:r>
              <w:rPr>
                <w:sz w:val="22"/>
                <w:szCs w:val="22"/>
              </w:rPr>
              <w:t xml:space="preserve">Les exercices de ce module se trouvent tous dans </w:t>
            </w:r>
            <w:r>
              <w:rPr>
                <w:rFonts w:ascii="Consolas" w:hAnsi="Consolas" w:cs="Consolas"/>
                <w:color w:val="E97132" w:themeColor="accent2"/>
                <w:sz w:val="18"/>
                <w:szCs w:val="18"/>
              </w:rPr>
              <w:t xml:space="preserve">be.ephec.java.abs</w:t>
            </w:r>
            <w:r>
              <w:rPr>
                <w:sz w:val="22"/>
                <w:szCs w:val="22"/>
              </w:rPr>
              <w:t xml:space="preserve">, chacun dans un sous-package.</w:t>
            </w:r>
          </w:p>
          <w:p>
            <w:pPr>
              <w:keepNext/>
              <w:spacing w:after="100" w:before="0"/>
            </w:pPr>
            <w:r>
              <w:rPr>
                <w:b/>
                <w:bCs/>
                <w:sz w:val="22"/>
                <w:szCs w:val="22"/>
              </w:rPr>
              <w:t xml:space="preserve">Chaque exercice est autonome. </w:t>
            </w:r>
            <w:r>
              <w:rPr>
                <w:sz w:val="22"/>
                <w:szCs w:val="22"/>
              </w:rPr>
              <w:t xml:space="preserve">Son package contient tout ce dont il a besoin et n'importe jamais une classe d'un autre exercice. </w:t>
            </w:r>
            <w:r>
              <w:rPr>
                <w:sz w:val="22"/>
                <w:szCs w:val="22"/>
              </w:rPr>
              <w:t xml:space="preserve">Quand un exercice reprend une classe d'un exercice précédent, vous partez d'une copie : </w:t>
            </w:r>
            <w:r>
              <w:rPr>
                <w:sz w:val="22"/>
                <w:szCs w:val="22"/>
              </w:rPr>
              <w:t xml:space="preserve">vous pouvez donc en rater un sans être bloqué pour la suite.</w:t>
            </w:r>
          </w:p>
          <w:p>
            <w:pPr>
              <w:keepNext/>
              <w:spacing w:after="100" w:before="0"/>
            </w:pPr>
            <w:r>
              <w:rPr>
                <w:b/>
                <w:bCs/>
                <w:sz w:val="22"/>
                <w:szCs w:val="22"/>
              </w:rPr>
              <w:t xml:space="preserve">Comment lancer les tests, comment lire un test vert, pourquoi laisser votre code compilable : </w:t>
            </w:r>
            <w:r>
              <w:rPr>
                <w:sz w:val="22"/>
                <w:szCs w:val="22"/>
              </w:rPr>
              <w:t xml:space="preserve">tout cela est commun à tous les modules et se trouve dans un document à part, </w:t>
            </w:r>
            <w:r>
              <w:rPr>
                <w:rFonts w:ascii="Consolas" w:hAnsi="Consolas" w:cs="Consolas"/>
                <w:color w:val="E97132" w:themeColor="accent2"/>
                <w:sz w:val="18"/>
                <w:szCs w:val="18"/>
              </w:rPr>
              <w:t xml:space="preserve">Memento_Exercices.docx</w:t>
            </w:r>
            <w:r>
              <w:rPr>
                <w:sz w:val="22"/>
                <w:szCs w:val="22"/>
              </w:rPr>
              <w:t xml:space="preserve">. Lisez-le une fois en début d'année.</w:t>
            </w:r>
          </w:p>
          <w:p>
            <w:pPr>
              <w:keepNext/>
              <w:spacing w:after="60" w:before="120"/>
            </w:pPr>
            <w:r>
              <w:rPr>
                <w:b/>
                <w:bCs/>
                <w:sz w:val="22"/>
                <w:szCs w:val="22"/>
              </w:rPr>
              <w:t xml:space="preserve">Comment se lit un exercice</w:t>
            </w:r>
          </w:p>
          <w:p>
            <w:pPr>
              <w:keepNext/>
              <w:spacing w:after="100" w:before="0"/>
            </w:pPr>
            <w:r>
              <w:rPr>
                <w:sz w:val="22"/>
                <w:szCs w:val="22"/>
              </w:rPr>
              <w:t xml:space="preserve">Chaque exercice suit la même structure. Toutes les sections ne figurent pas dans tous les exercices.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6380"/>
            </w:tblGrid>
            <w:tr>
              <w:trPr>
                <w:tblHeader/>
              </w:trPr>
              <w:tc>
                <w:tcPr>
                  <w:tcW w:type="dxa" w:w="2500"/>
                  <w:shd w:fill="D9D9D9" w:val="clear"/>
                  <w:tcMar>
                    <w:top w:type="dxa" w:w="50"/>
                    <w:left w:type="dxa" w:w="100"/>
                    <w:bottom w:type="dxa" w:w="50"/>
                    <w:right w:type="dxa" w:w="100"/>
                  </w:tcMar>
                </w:tcPr>
                <w:p>
                  <w:pPr>
                    <w:spacing w:after="0"/>
                  </w:pPr>
                  <w:r>
                    <w:rPr>
                      <w:b/>
                      <w:bCs/>
                      <w:sz w:val="20"/>
                      <w:szCs w:val="20"/>
                    </w:rPr>
                    <w:t xml:space="preserve">Section</w:t>
                  </w:r>
                </w:p>
              </w:tc>
              <w:tc>
                <w:tcPr>
                  <w:tcW w:type="dxa" w:w="6380"/>
                  <w:shd w:fill="D9D9D9" w:val="clear"/>
                  <w:tcMar>
                    <w:top w:type="dxa" w:w="50"/>
                    <w:left w:type="dxa" w:w="100"/>
                    <w:bottom w:type="dxa" w:w="50"/>
                    <w:right w:type="dxa" w:w="100"/>
                  </w:tcMar>
                </w:tcPr>
                <w:p>
                  <w:pPr>
                    <w:spacing w:after="0"/>
                  </w:pPr>
                  <w:r>
                    <w:rPr>
                      <w:b/>
                      <w:bCs/>
                      <w:sz w:val="20"/>
                      <w:szCs w:val="20"/>
                    </w:rPr>
                    <w:t xml:space="preserve">Ce qu'elle vous apporte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Objectif</w:t>
                  </w:r>
                </w:p>
              </w:tc>
              <w:tc>
                <w:tcPr>
                  <w:tcW w:type="dxa" w:w="6380"/>
                  <w:shd w:fill="FFFFFF" w:val="clear"/>
                  <w:tcMar>
                    <w:top w:type="dxa" w:w="50"/>
                    <w:left w:type="dxa" w:w="100"/>
                    <w:bottom w:type="dxa" w:w="50"/>
                    <w:right w:type="dxa" w:w="100"/>
                  </w:tcMar>
                </w:tcPr>
                <w:p>
                  <w:pPr>
                    <w:spacing w:after="0"/>
                  </w:pPr>
                  <w:r>
                    <w:rPr>
                      <w:sz w:val="20"/>
                      <w:szCs w:val="20"/>
                    </w:rPr>
                    <w:t xml:space="preserve">Ce que l'exercice vous fait pratiquer, en une ou deux phrases.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Contexte</w:t>
                  </w:r>
                </w:p>
              </w:tc>
              <w:tc>
                <w:tcPr>
                  <w:tcW w:type="dxa" w:w="6380"/>
                  <w:shd w:fill="FFFFFF" w:val="clear"/>
                  <w:tcMar>
                    <w:top w:type="dxa" w:w="50"/>
                    <w:left w:type="dxa" w:w="100"/>
                    <w:bottom w:type="dxa" w:w="50"/>
                    <w:right w:type="dxa" w:w="100"/>
                  </w:tcMar>
                </w:tcPr>
                <w:p>
                  <w:pPr>
                    <w:spacing w:after="0"/>
                  </w:pPr>
                  <w:r>
                    <w:rPr>
                      <w:sz w:val="20"/>
                      <w:szCs w:val="20"/>
                    </w:rPr>
                    <w:t xml:space="preserve">Facultatif. La situation ou le rappel qui éclaire l'énoncé.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Énoncé</w:t>
                  </w:r>
                </w:p>
              </w:tc>
              <w:tc>
                <w:tcPr>
                  <w:tcW w:type="dxa" w:w="6380"/>
                  <w:shd w:fill="FFFFFF" w:val="clear"/>
                  <w:tcMar>
                    <w:top w:type="dxa" w:w="50"/>
                    <w:left w:type="dxa" w:w="100"/>
                    <w:bottom w:type="dxa" w:w="50"/>
                    <w:right w:type="dxa" w:w="100"/>
                  </w:tcMar>
                </w:tcPr>
                <w:p>
                  <w:pPr>
                    <w:spacing w:after="0"/>
                  </w:pPr>
                  <w:r>
                    <w:rPr>
                      <w:sz w:val="20"/>
                      <w:szCs w:val="20"/>
                    </w:rPr>
                    <w:t xml:space="preserve">Ce qu'il faut écrire. Un énoncé long est parfois découpé en deux parties.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Spécifications à respecter</w:t>
                  </w:r>
                </w:p>
              </w:tc>
              <w:tc>
                <w:tcPr>
                  <w:tcW w:type="dxa" w:w="6380"/>
                  <w:shd w:fill="FFFFFF" w:val="clear"/>
                  <w:tcMar>
                    <w:top w:type="dxa" w:w="50"/>
                    <w:left w:type="dxa" w:w="100"/>
                    <w:bottom w:type="dxa" w:w="50"/>
                    <w:right w:type="dxa" w:w="100"/>
                  </w:tcMar>
                </w:tcPr>
                <w:p>
                  <w:pPr>
                    <w:spacing w:after="0"/>
                  </w:pPr>
                  <w:r>
                    <w:rPr>
                      <w:sz w:val="20"/>
                      <w:szCs w:val="20"/>
                    </w:rPr>
                    <w:t xml:space="preserve">Les noms, les signatures et les comportements imposés. Les tests s'appuient dessus : respectez-les à la lettre.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Ce qui vous est fourni</w:t>
                  </w:r>
                </w:p>
              </w:tc>
              <w:tc>
                <w:tcPr>
                  <w:tcW w:type="dxa" w:w="6380"/>
                  <w:shd w:fill="FFFFFF" w:val="clear"/>
                  <w:tcMar>
                    <w:top w:type="dxa" w:w="50"/>
                    <w:left w:type="dxa" w:w="100"/>
                    <w:bottom w:type="dxa" w:w="50"/>
                    <w:right w:type="dxa" w:w="100"/>
                  </w:tcMar>
                </w:tcPr>
                <w:p>
                  <w:pPr>
                    <w:spacing w:after="0"/>
                  </w:pPr>
                  <w:r>
                    <w:rPr>
                      <w:sz w:val="20"/>
                      <w:szCs w:val="20"/>
                    </w:rPr>
                    <w:t xml:space="preserve">Les classes déjà écrites que vous trouverez dans le package de l'exercice.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Exemples attendus</w:t>
                  </w:r>
                </w:p>
              </w:tc>
              <w:tc>
                <w:tcPr>
                  <w:tcW w:type="dxa" w:w="6380"/>
                  <w:shd w:fill="FFFFFF" w:val="clear"/>
                  <w:tcMar>
                    <w:top w:type="dxa" w:w="50"/>
                    <w:left w:type="dxa" w:w="100"/>
                    <w:bottom w:type="dxa" w:w="50"/>
                    <w:right w:type="dxa" w:w="100"/>
                  </w:tcMar>
                </w:tcPr>
                <w:p>
                  <w:pPr>
                    <w:spacing w:after="0"/>
                  </w:pPr>
                  <w:r>
                    <w:rPr>
                      <w:sz w:val="20"/>
                      <w:szCs w:val="20"/>
                    </w:rPr>
                    <w:t xml:space="preserve">Des valeurs d'entrée et les résultats qu'elles doivent produire.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Comment vérifier votre code</w:t>
                  </w:r>
                </w:p>
              </w:tc>
              <w:tc>
                <w:tcPr>
                  <w:tcW w:type="dxa" w:w="6380"/>
                  <w:shd w:fill="FFFFFF" w:val="clear"/>
                  <w:tcMar>
                    <w:top w:type="dxa" w:w="50"/>
                    <w:left w:type="dxa" w:w="100"/>
                    <w:bottom w:type="dxa" w:w="50"/>
                    <w:right w:type="dxa" w:w="100"/>
                  </w:tcMar>
                </w:tcPr>
                <w:p>
                  <w:pPr>
                    <w:spacing w:after="0"/>
                  </w:pPr>
                  <w:r>
                    <w:rPr>
                      <w:sz w:val="20"/>
                      <w:szCs w:val="20"/>
                    </w:rPr>
                    <w:t xml:space="preserve">La classe de test à lancer et ce qu'elle contrôle. Tant qu'elle n'est pas entièrement verte, l'exercice n'est pas terminé.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Questions à se poser</w:t>
                  </w:r>
                </w:p>
              </w:tc>
              <w:tc>
                <w:tcPr>
                  <w:tcW w:type="dxa" w:w="6380"/>
                  <w:shd w:fill="FFFFFF" w:val="clear"/>
                  <w:tcMar>
                    <w:top w:type="dxa" w:w="50"/>
                    <w:left w:type="dxa" w:w="100"/>
                    <w:bottom w:type="dxa" w:w="50"/>
                    <w:right w:type="dxa" w:w="100"/>
                  </w:tcMar>
                </w:tcPr>
                <w:p>
                  <w:pPr>
                    <w:spacing w:after="0"/>
                  </w:pPr>
                  <w:r>
                    <w:rPr>
                      <w:sz w:val="20"/>
                      <w:szCs w:val="20"/>
                    </w:rPr>
                    <w:t xml:space="preserve">Des questions pour prendre du recul une fois l'exercice réussi. Il n'y a rien à rendre : ce sont elles qui fixent ce que vous avez appris.</w:t>
                  </w:r>
                </w:p>
              </w:tc>
            </w:tr>
          </w:tbl>
          <w:p>
            <w:pPr>
              <w:keepNext/>
              <w:spacing w:after="0" w:before="120"/>
            </w:pPr>
            <w:r>
              <w:rPr>
                <w:sz w:val="22"/>
                <w:szCs w:val="22"/>
              </w:rPr>
              <w:t xml:space="preserve">D'autres titres apparaissent ponctuellement : un piège à connaître, une remarque, un rappel. </w:t>
            </w:r>
            <w:r>
              <w:rPr>
                <w:sz w:val="22"/>
                <w:szCs w:val="22"/>
              </w:rPr>
              <w:t xml:space="preserve">Ce sont des encarts propres à l'exercice, à lire avant de commencer.</w:t>
            </w:r>
          </w:p>
        </w:tc>
      </w:tr>
    </w:tbl>
    <w:p>
      <w:pPr>
        <w:spacing w:after="120"/>
      </w:pPr>
    </w:p>
    <w:p>
      <w:pPr>
        <w:keepNext/>
        <w:spacing w:after="120"/>
      </w:pPr>
      <w:r>
        <w:rPr>
          <w:sz w:val="22"/>
          <w:szCs w:val="22"/>
        </w:rPr>
        <w:t xml:space="preserve">Les exercices du module. Leurs codes sont </w:t>
      </w:r>
      <w:r>
        <w:rPr>
          <w:b/>
          <w:bCs/>
          <w:sz w:val="22"/>
          <w:szCs w:val="22"/>
        </w:rPr>
        <w:t xml:space="preserve">cliquables</w:t>
      </w:r>
      <w:r>
        <w:rPr>
          <w:sz w:val="22"/>
          <w:szCs w:val="22"/>
        </w:rPr>
        <w:t xml:space="preserve"> : ils mènent directement à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ABS-1">
              <w:r>
                <w:rPr>
                  <w:rFonts w:ascii="Consolas" w:hAnsi="Consolas" w:cs="Consolas"/>
                  <w:color w:val="0563C1"/>
                  <w:sz w:val="18"/>
                  <w:szCs w:val="18"/>
                  <w:u w:val="single"/>
                </w:rPr>
                <w:t xml:space="preserve">ABS.1</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be.ephec.java.abs.e01</w:t>
            </w:r>
          </w:p>
        </w:tc>
        <w:tc>
          <w:tcPr>
            <w:tcW w:type="dxa" w:w="3760"/>
            <w:tcMar>
              <w:top w:type="dxa" w:w="55"/>
              <w:left w:type="dxa" w:w="100"/>
              <w:bottom w:type="dxa" w:w="55"/>
              <w:right w:type="dxa" w:w="100"/>
            </w:tcMar>
          </w:tcPr>
          <w:p>
            <w:pPr>
              <w:spacing w:after="0"/>
            </w:pPr>
            <w:r>
              <w:rPr>
                <w:sz w:val="20"/>
                <w:szCs w:val="20"/>
              </w:rPr>
              <w:t xml:space="preserve">Des formes géométriques</w:t>
            </w:r>
          </w:p>
        </w:tc>
      </w:tr>
      <w:tr>
        <w:trPr>
          <w:cantSplit/>
        </w:trPr>
        <w:tc>
          <w:tcPr>
            <w:tcW w:type="dxa" w:w="2200"/>
            <w:tcMar>
              <w:top w:type="dxa" w:w="55"/>
              <w:left w:type="dxa" w:w="100"/>
              <w:bottom w:type="dxa" w:w="55"/>
              <w:right w:type="dxa" w:w="100"/>
            </w:tcMar>
          </w:tcPr>
          <w:p>
            <w:pPr>
              <w:spacing w:after="0"/>
            </w:pPr>
            <w:hyperlink w:history="1" w:anchor="ex-ABS-2">
              <w:r>
                <w:rPr>
                  <w:rFonts w:ascii="Consolas" w:hAnsi="Consolas" w:cs="Consolas"/>
                  <w:color w:val="0563C1"/>
                  <w:sz w:val="18"/>
                  <w:szCs w:val="18"/>
                  <w:u w:val="single"/>
                </w:rPr>
                <w:t xml:space="preserve">ABS.2</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be.ephec.java.abs.e02</w:t>
            </w:r>
          </w:p>
        </w:tc>
        <w:tc>
          <w:tcPr>
            <w:tcW w:type="dxa" w:w="3760"/>
            <w:tcMar>
              <w:top w:type="dxa" w:w="55"/>
              <w:left w:type="dxa" w:w="100"/>
              <w:bottom w:type="dxa" w:w="55"/>
              <w:right w:type="dxa" w:w="100"/>
            </w:tcMar>
          </w:tcPr>
          <w:p>
            <w:pPr>
              <w:spacing w:after="0"/>
            </w:pPr>
            <w:r>
              <w:rPr>
                <w:sz w:val="20"/>
                <w:szCs w:val="20"/>
              </w:rPr>
              <w:t xml:space="preserve">Des animaux qui font du bruit</w:t>
            </w:r>
          </w:p>
        </w:tc>
      </w:tr>
      <w:tr>
        <w:trPr>
          <w:cantSplit/>
        </w:trPr>
        <w:tc>
          <w:tcPr>
            <w:tcW w:type="dxa" w:w="2200"/>
            <w:tcMar>
              <w:top w:type="dxa" w:w="55"/>
              <w:left w:type="dxa" w:w="100"/>
              <w:bottom w:type="dxa" w:w="55"/>
              <w:right w:type="dxa" w:w="100"/>
            </w:tcMar>
          </w:tcPr>
          <w:p>
            <w:pPr>
              <w:spacing w:after="0"/>
            </w:pPr>
            <w:hyperlink w:history="1" w:anchor="ex-ABS-3">
              <w:r>
                <w:rPr>
                  <w:rFonts w:ascii="Consolas" w:hAnsi="Consolas" w:cs="Consolas"/>
                  <w:color w:val="0563C1"/>
                  <w:sz w:val="18"/>
                  <w:szCs w:val="18"/>
                  <w:u w:val="single"/>
                </w:rPr>
                <w:t xml:space="preserve">ABS.3</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be.ephec.java.abs.e03</w:t>
            </w:r>
          </w:p>
        </w:tc>
        <w:tc>
          <w:tcPr>
            <w:tcW w:type="dxa" w:w="3760"/>
            <w:tcMar>
              <w:top w:type="dxa" w:w="55"/>
              <w:left w:type="dxa" w:w="100"/>
              <w:bottom w:type="dxa" w:w="55"/>
              <w:right w:type="dxa" w:w="100"/>
            </w:tcMar>
          </w:tcPr>
          <w:p>
            <w:pPr>
              <w:spacing w:after="0"/>
            </w:pPr>
            <w:r>
              <w:rPr>
                <w:sz w:val="20"/>
                <w:szCs w:val="20"/>
              </w:rPr>
              <w:t xml:space="preserve">Deux banques, un seul traitement</w:t>
            </w:r>
          </w:p>
        </w:tc>
      </w:tr>
      <w:tr>
        <w:trPr>
          <w:cantSplit/>
        </w:trPr>
        <w:tc>
          <w:tcPr>
            <w:tcW w:type="dxa" w:w="2200"/>
            <w:tcMar>
              <w:top w:type="dxa" w:w="55"/>
              <w:left w:type="dxa" w:w="100"/>
              <w:bottom w:type="dxa" w:w="55"/>
              <w:right w:type="dxa" w:w="100"/>
            </w:tcMar>
          </w:tcPr>
          <w:p>
            <w:pPr>
              <w:spacing w:after="0"/>
            </w:pPr>
            <w:hyperlink w:history="1" w:anchor="ex-ABS-4">
              <w:r>
                <w:rPr>
                  <w:rFonts w:ascii="Consolas" w:hAnsi="Consolas" w:cs="Consolas"/>
                  <w:color w:val="0563C1"/>
                  <w:sz w:val="18"/>
                  <w:szCs w:val="18"/>
                  <w:u w:val="single"/>
                </w:rPr>
                <w:t xml:space="preserve">ABS.4</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be.ephec.java.abs.e04</w:t>
            </w:r>
          </w:p>
        </w:tc>
        <w:tc>
          <w:tcPr>
            <w:tcW w:type="dxa" w:w="3760"/>
            <w:tcMar>
              <w:top w:type="dxa" w:w="55"/>
              <w:left w:type="dxa" w:w="100"/>
              <w:bottom w:type="dxa" w:w="55"/>
              <w:right w:type="dxa" w:w="100"/>
            </w:tcMar>
          </w:tcPr>
          <w:p>
            <w:pPr>
              <w:spacing w:after="0"/>
            </w:pPr>
            <w:r>
              <w:rPr>
                <w:sz w:val="20"/>
                <w:szCs w:val="20"/>
              </w:rPr>
              <w:t xml:space="preserve">Une hiérarchie à deux niveaux</w:t>
            </w:r>
          </w:p>
        </w:tc>
      </w:tr>
      <w:tr>
        <w:trPr>
          <w:cantSplit/>
        </w:trPr>
        <w:tc>
          <w:tcPr>
            <w:tcW w:type="dxa" w:w="2200"/>
            <w:tcMar>
              <w:top w:type="dxa" w:w="55"/>
              <w:left w:type="dxa" w:w="100"/>
              <w:bottom w:type="dxa" w:w="55"/>
              <w:right w:type="dxa" w:w="100"/>
            </w:tcMar>
          </w:tcPr>
          <w:p>
            <w:pPr>
              <w:spacing w:after="0"/>
            </w:pPr>
            <w:hyperlink w:history="1" w:anchor="ex-ABS-5">
              <w:r>
                <w:rPr>
                  <w:rFonts w:ascii="Consolas" w:hAnsi="Consolas" w:cs="Consolas"/>
                  <w:color w:val="0563C1"/>
                  <w:sz w:val="18"/>
                  <w:szCs w:val="18"/>
                  <w:u w:val="single"/>
                </w:rPr>
                <w:t xml:space="preserve">ABS.5</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be.ephec.java.abs.e05</w:t>
            </w:r>
          </w:p>
        </w:tc>
        <w:tc>
          <w:tcPr>
            <w:tcW w:type="dxa" w:w="3760"/>
            <w:tcMar>
              <w:top w:type="dxa" w:w="55"/>
              <w:left w:type="dxa" w:w="100"/>
              <w:bottom w:type="dxa" w:w="55"/>
              <w:right w:type="dxa" w:w="100"/>
            </w:tcMar>
          </w:tcPr>
          <w:p>
            <w:pPr>
              <w:spacing w:after="0"/>
            </w:pPr>
            <w:r>
              <w:rPr>
                <w:sz w:val="20"/>
                <w:szCs w:val="20"/>
              </w:rPr>
              <w:t xml:space="preserve">Tout écrire, à partir de rien</w:t>
            </w:r>
          </w:p>
        </w:tc>
      </w:tr>
    </w:tbl>
    <w:p>
      <w:pPr>
        <w:pStyle w:val="Heading2"/>
        <w:keepNext/>
        <w:spacing w:after="100" w:before="240"/>
      </w:pPr>
      <w:r>
        <w:rPr>
          <w:b/>
          <w:bCs/>
          <w:color w:val="595959"/>
          <w:sz w:val="24"/>
          <w:szCs w:val="24"/>
        </w:rPr>
        <w:t xml:space="preserve">Ce qu'il faut avoir en tête</w:t>
      </w:r>
    </w:p>
    <w:p>
      <w:pPr>
        <w:keepNext w:val="false"/>
        <w:spacing w:after="120"/>
      </w:pPr>
      <w:r>
        <w:rPr>
          <w:sz w:val="22"/>
          <w:szCs w:val="22"/>
        </w:rPr>
        <w:t xml:space="preserve">Une classe abstraite ne s'instancie pas. Elle sert de socle : elle contient ce que toutes ses sous-classes ont en commun, et laisse abstrait ce qui les distingue.</w:t>
      </w:r>
    </w:p>
    <w:p>
      <w:pPr>
        <w:keepNext/>
        <w:keepLines/>
        <w:shd w:fill="F2F2F2" w:val="clear"/>
        <w:spacing w:after="0" w:before="100"/>
        <w:ind w:left="220"/>
      </w:pPr>
      <w:r>
        <w:rPr>
          <w:rFonts w:ascii="Consolas" w:hAnsi="Consolas" w:cs="Consolas"/>
          <w:color w:val="E97132" w:themeColor="accent2"/>
          <w:sz w:val="18"/>
          <w:szCs w:val="18"/>
        </w:rPr>
        <w:t xml:space="preserve">public abstract class Forme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ce qui VARIE : chaque sous-classe le definit</w:t>
      </w:r>
    </w:p>
    <w:p>
      <w:pPr>
        <w:keepNext/>
        <w:keepLines/>
        <w:shd w:fill="F2F2F2" w:val="clear"/>
        <w:spacing w:after="0" w:before="0"/>
        <w:ind w:left="220"/>
      </w:pPr>
      <w:r>
        <w:rPr>
          <w:rFonts w:ascii="Consolas" w:hAnsi="Consolas" w:cs="Consolas"/>
          <w:color w:val="E97132" w:themeColor="accent2"/>
          <w:sz w:val="18"/>
          <w:szCs w:val="18"/>
        </w:rPr>
        <w:t xml:space="preserve">    public abstract String nom();</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ce qui est COMMUN : ecrit une seule fois</w:t>
      </w:r>
    </w:p>
    <w:p>
      <w:pPr>
        <w:keepNext/>
        <w:keepLines/>
        <w:shd w:fill="F2F2F2" w:val="clear"/>
        <w:spacing w:after="0" w:before="0"/>
        <w:ind w:left="220"/>
      </w:pPr>
      <w:r>
        <w:rPr>
          <w:rFonts w:ascii="Consolas" w:hAnsi="Consolas" w:cs="Consolas"/>
          <w:color w:val="E97132" w:themeColor="accent2"/>
          <w:sz w:val="18"/>
          <w:szCs w:val="18"/>
        </w:rPr>
        <w:t xml:space="preserve">    public void affiche() {</w:t>
      </w:r>
    </w:p>
    <w:p>
      <w:pPr>
        <w:keepNext/>
        <w:keepLines/>
        <w:shd w:fill="F2F2F2" w:val="clear"/>
        <w:spacing w:after="0" w:before="0"/>
        <w:ind w:left="220"/>
      </w:pPr>
      <w:r>
        <w:rPr>
          <w:rFonts w:ascii="Consolas" w:hAnsi="Consolas" w:cs="Consolas"/>
          <w:color w:val="E97132" w:themeColor="accent2"/>
          <w:sz w:val="18"/>
          <w:szCs w:val="18"/>
        </w:rPr>
        <w:t xml:space="preserve">        System.out.println("Je suis un " + nom());</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b/>
          <w:bCs/>
          <w:sz w:val="22"/>
          <w:szCs w:val="22"/>
        </w:rPr>
        <w:t xml:space="preserve">La règle de partage. </w:t>
      </w:r>
      <w:r>
        <w:rPr>
          <w:sz w:val="22"/>
          <w:szCs w:val="22"/>
        </w:rPr>
        <w:t xml:space="preserve">Une méthode dont le code serait identique dans toutes les sous-classes appartient à la classe mère. Une méthode dont le code diffère à chaque fois est abstraite. Le reste du module n'est que l'application de ce principe.</w:t>
      </w:r>
    </w:p>
    <w:p>
      <w:pPr>
        <w:spacing w:after="120"/>
      </w:pPr>
      <w:r>
        <w:rPr>
          <w:sz w:val="22"/>
          <w:szCs w:val="22"/>
        </w:rPr>
        <w:t xml:space="preserve">Recopier la même méthode dans trois sous-classes est une erreur très fréquente à l'examen. Voir </w:t>
      </w:r>
      <w:r>
        <w:rPr>
          <w:rFonts w:ascii="Consolas" w:hAnsi="Consolas" w:cs="Consolas"/>
          <w:color w:val="E97132" w:themeColor="accent2"/>
          <w:sz w:val="18"/>
          <w:szCs w:val="18"/>
          <w:u w:val="none"/>
        </w:rPr>
        <w:t xml:space="preserve">CC-CLS.3</w:t>
      </w:r>
      <w:r>
        <w:rPr>
          <w:sz w:val="22"/>
          <w:szCs w:val="22"/>
        </w:rPr>
        <w:t xml:space="preserve"> du mémento Clean Code, qui la traite précisément.</w:t>
      </w:r>
    </w:p>
    <w:p>
      <w:r>
        <w:br w:type="page"/>
      </w:r>
    </w:p>
    <w:p>
      <w:pPr>
        <w:pStyle w:val="Heading1"/>
        <w:keepNext/>
        <w:spacing w:after="160" w:before="360"/>
      </w:pPr>
      <w:bookmarkStart w:name="ex-ABS-1" w:id="1"/>
      <w:r>
        <w:rPr>
          <w:b/>
          <w:bCs/>
          <w:color w:val="1F4E79"/>
          <w:sz w:val="30"/>
          <w:szCs w:val="30"/>
        </w:rPr>
        <w:t xml:space="preserve">ABS.1 — Des formes géométriques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be.ephec.java.abs.e01</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une première classe abstraite, et décider ce qui monte et ce qui descend.</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abstraite </w:t>
      </w:r>
      <w:r>
        <w:rPr>
          <w:rFonts w:ascii="Consolas" w:hAnsi="Consolas" w:cs="Consolas"/>
          <w:color w:val="E97132" w:themeColor="accent2"/>
          <w:sz w:val="18"/>
          <w:szCs w:val="18"/>
        </w:rPr>
        <w:t xml:space="preserve">Shape</w:t>
      </w:r>
      <w:r>
        <w:rPr>
          <w:sz w:val="22"/>
          <w:szCs w:val="22"/>
        </w:rPr>
        <w:t xml:space="preserve">, qui représente une forme géométrique. Elle connaît la position de son centre — un </w:t>
      </w:r>
      <w:r>
        <w:rPr>
          <w:rFonts w:ascii="Consolas" w:hAnsi="Consolas" w:cs="Consolas"/>
          <w:color w:val="E97132" w:themeColor="accent2"/>
          <w:sz w:val="18"/>
          <w:szCs w:val="18"/>
        </w:rPr>
        <w:t xml:space="preserve">Point</w:t>
      </w:r>
      <w:r>
        <w:rPr>
          <w:sz w:val="22"/>
          <w:szCs w:val="22"/>
        </w:rPr>
        <w:t xml:space="preserve">, fourni — et une rotation en degrés.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3700"/>
            <w:shd w:fill="DEEAF6" w:val="clear"/>
            <w:tcMar>
              <w:top w:type="dxa" w:w="55"/>
              <w:left w:type="dxa" w:w="100"/>
              <w:bottom w:type="dxa" w:w="55"/>
              <w:right w:type="dxa" w:w="100"/>
            </w:tcMar>
          </w:tcPr>
          <w:p>
            <w:pPr>
              <w:spacing w:after="0"/>
            </w:pPr>
            <w:r>
              <w:rPr>
                <w:b/>
                <w:bCs/>
                <w:sz w:val="20"/>
                <w:szCs w:val="20"/>
              </w:rPr>
              <w:t xml:space="preserve">Signature</w:t>
            </w:r>
          </w:p>
        </w:tc>
        <w:tc>
          <w:tcPr>
            <w:tcW w:type="dxa" w:w="35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nom</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abstract String nom()</w:t>
            </w:r>
          </w:p>
        </w:tc>
        <w:tc>
          <w:tcPr>
            <w:tcW w:type="dxa" w:w="3560"/>
            <w:tcMar>
              <w:top w:type="dxa" w:w="55"/>
              <w:left w:type="dxa" w:w="100"/>
              <w:bottom w:type="dxa" w:w="55"/>
              <w:right w:type="dxa" w:w="100"/>
            </w:tcMar>
          </w:tcPr>
          <w:p>
            <w:pPr>
              <w:spacing w:after="0"/>
            </w:pPr>
            <w:r>
              <w:rPr>
                <w:sz w:val="20"/>
                <w:szCs w:val="20"/>
              </w:rPr>
              <w:t xml:space="preserve">« cercle », « carre » ou « triangle »</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affiche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affiche()</w:t>
            </w:r>
          </w:p>
        </w:tc>
        <w:tc>
          <w:tcPr>
            <w:tcW w:type="dxa" w:w="3560"/>
            <w:tcMar>
              <w:top w:type="dxa" w:w="55"/>
              <w:left w:type="dxa" w:w="100"/>
              <w:bottom w:type="dxa" w:w="55"/>
              <w:right w:type="dxa" w:w="100"/>
            </w:tcMar>
          </w:tcPr>
          <w:p>
            <w:pPr>
              <w:spacing w:after="0"/>
            </w:pPr>
            <w:r>
              <w:rPr>
                <w:sz w:val="20"/>
                <w:szCs w:val="20"/>
              </w:rPr>
              <w:t xml:space="preserve">Écrit « Je suis un cercle et je m'affiche »</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efface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efface()</w:t>
            </w:r>
          </w:p>
        </w:tc>
        <w:tc>
          <w:tcPr>
            <w:tcW w:type="dxa" w:w="3560"/>
            <w:tcMar>
              <w:top w:type="dxa" w:w="55"/>
              <w:left w:type="dxa" w:w="100"/>
              <w:bottom w:type="dxa" w:w="55"/>
              <w:right w:type="dxa" w:w="100"/>
            </w:tcMar>
          </w:tcPr>
          <w:p>
            <w:pPr>
              <w:spacing w:after="0"/>
            </w:pPr>
            <w:r>
              <w:rPr>
                <w:sz w:val="20"/>
                <w:szCs w:val="20"/>
              </w:rPr>
              <w:t xml:space="preserve">Écrit « Je suis un carre et je m'efface »</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getCentre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Point getCentre()</w:t>
            </w:r>
          </w:p>
        </w:tc>
        <w:tc>
          <w:tcPr>
            <w:tcW w:type="dxa" w:w="3560"/>
            <w:tcMar>
              <w:top w:type="dxa" w:w="55"/>
              <w:left w:type="dxa" w:w="100"/>
              <w:bottom w:type="dxa" w:w="55"/>
              <w:right w:type="dxa" w:w="100"/>
            </w:tcMar>
          </w:tcPr>
          <w:p>
            <w:pPr>
              <w:spacing w:after="0"/>
            </w:pPr>
            <w:r>
              <w:rPr>
                <w:sz w:val="20"/>
                <w:szCs w:val="20"/>
              </w:rPr>
              <w:t xml:space="preserve">Le centre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getRotation</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double getRotation()</w:t>
            </w:r>
          </w:p>
        </w:tc>
        <w:tc>
          <w:tcPr>
            <w:tcW w:type="dxa" w:w="3560"/>
            <w:tcMar>
              <w:top w:type="dxa" w:w="55"/>
              <w:left w:type="dxa" w:w="100"/>
              <w:bottom w:type="dxa" w:w="55"/>
              <w:right w:type="dxa" w:w="100"/>
            </w:tcMar>
          </w:tcPr>
          <w:p>
            <w:pPr>
              <w:spacing w:after="0"/>
            </w:pPr>
            <w:r>
              <w:rPr>
                <w:sz w:val="20"/>
                <w:szCs w:val="20"/>
              </w:rPr>
              <w:t xml:space="preserve">La rotation, toujours entre 0 et 360</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setRotation</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setRotation(double)</w:t>
            </w:r>
          </w:p>
        </w:tc>
        <w:tc>
          <w:tcPr>
            <w:tcW w:type="dxa" w:w="3560"/>
            <w:tcMar>
              <w:top w:type="dxa" w:w="55"/>
              <w:left w:type="dxa" w:w="100"/>
              <w:bottom w:type="dxa" w:w="55"/>
              <w:right w:type="dxa" w:w="100"/>
            </w:tcMar>
          </w:tcPr>
          <w:p>
            <w:pPr>
              <w:spacing w:after="0"/>
            </w:pPr>
            <w:r>
              <w:rPr>
                <w:sz w:val="20"/>
                <w:szCs w:val="20"/>
              </w:rPr>
              <w:t xml:space="preserve">Fixe la rotation, ramenée dans l'intervalle</w:t>
            </w:r>
          </w:p>
        </w:tc>
      </w:tr>
    </w:tbl>
    <w:p>
      <w:pPr>
        <w:spacing w:after="120"/>
      </w:pPr>
      <w:r>
        <w:rPr>
          <w:sz w:val="22"/>
          <w:szCs w:val="22"/>
        </w:rPr>
        <w:t xml:space="preserve">Complétez ensuite les trois classes </w:t>
      </w:r>
      <w:r>
        <w:rPr>
          <w:rFonts w:ascii="Consolas" w:hAnsi="Consolas" w:cs="Consolas"/>
          <w:color w:val="E97132" w:themeColor="accent2"/>
          <w:sz w:val="18"/>
          <w:szCs w:val="18"/>
        </w:rPr>
        <w:t xml:space="preserve">Circle</w:t>
      </w:r>
      <w:r>
        <w:rPr>
          <w:sz w:val="22"/>
          <w:szCs w:val="22"/>
        </w:rPr>
        <w:t xml:space="preserve">, </w:t>
      </w:r>
      <w:r>
        <w:rPr>
          <w:rFonts w:ascii="Consolas" w:hAnsi="Consolas" w:cs="Consolas"/>
          <w:color w:val="E97132" w:themeColor="accent2"/>
          <w:sz w:val="18"/>
          <w:szCs w:val="18"/>
        </w:rPr>
        <w:t xml:space="preserve">Square</w:t>
      </w:r>
      <w:r>
        <w:rPr>
          <w:sz w:val="22"/>
          <w:szCs w:val="22"/>
        </w:rPr>
        <w:t xml:space="preserve"> et </w:t>
      </w:r>
      <w:r>
        <w:rPr>
          <w:rFonts w:ascii="Consolas" w:hAnsi="Consolas" w:cs="Consolas"/>
          <w:color w:val="E97132" w:themeColor="accent2"/>
          <w:sz w:val="18"/>
          <w:szCs w:val="18"/>
        </w:rPr>
        <w:t xml:space="preserve">Triangle</w:t>
      </w:r>
      <w:r>
        <w:rPr>
          <w:sz w:val="22"/>
          <w:szCs w:val="22"/>
        </w:rPr>
        <w:t xml:space="preserve">. Chacune ne devrait contenir qu'une seule méthode.</w:t>
      </w:r>
    </w:p>
    <w:p>
      <w:pPr>
        <w:spacing w:after="120"/>
      </w:pPr>
      <w:r>
        <w:rPr>
          <w:sz w:val="22"/>
          <w:szCs w:val="22"/>
        </w:rPr>
        <w:t xml:space="preserve">Écrivez enfin le </w:t>
      </w:r>
      <w:r>
        <w:rPr>
          <w:rFonts w:ascii="Consolas" w:hAnsi="Consolas" w:cs="Consolas"/>
          <w:color w:val="E97132" w:themeColor="accent2"/>
          <w:sz w:val="18"/>
          <w:szCs w:val="18"/>
        </w:rPr>
        <w:t xml:space="preserve">Programme</w:t>
      </w:r>
      <w:r>
        <w:rPr>
          <w:sz w:val="22"/>
          <w:szCs w:val="22"/>
        </w:rPr>
        <w:t xml:space="preserve"> : un </w:t>
      </w:r>
      <w:r>
        <w:rPr>
          <w:b/>
          <w:bCs/>
          <w:sz w:val="22"/>
          <w:szCs w:val="22"/>
        </w:rPr>
        <w:t xml:space="preserve">tableau de </w:t>
      </w:r>
      <w:r>
        <w:rPr>
          <w:rFonts w:ascii="Consolas" w:hAnsi="Consolas" w:cs="Consolas"/>
          <w:b/>
          <w:bCs/>
          <w:color w:val="E97132" w:themeColor="accent2"/>
          <w:sz w:val="18"/>
          <w:szCs w:val="18"/>
        </w:rPr>
        <w:t xml:space="preserve">Shape</w:t>
      </w:r>
      <w:r>
        <w:rPr>
          <w:sz w:val="22"/>
          <w:szCs w:val="22"/>
        </w:rPr>
        <w:t xml:space="preserve"> contenant les trois formes, parcouru pour les afficher puis les effacer.</w:t>
      </w:r>
    </w:p>
    <w:p>
      <w:pPr>
        <w:pStyle w:val="Heading2"/>
        <w:keepNext/>
        <w:spacing w:after="100" w:before="240"/>
      </w:pPr>
      <w:r>
        <w:rPr>
          <w:b/>
          <w:bCs/>
          <w:color w:val="595959"/>
          <w:sz w:val="24"/>
          <w:szCs w:val="24"/>
        </w:rPr>
        <w:t xml:space="preserve">Sur la rotation</w:t>
      </w:r>
    </w:p>
    <w:p>
      <w:pPr>
        <w:spacing w:after="120"/>
      </w:pPr>
      <w:r>
        <w:rPr>
          <w:sz w:val="22"/>
          <w:szCs w:val="22"/>
        </w:rPr>
        <w:t xml:space="preserve">La rotation vaut toujours entre 0 inclus et 360 exclu. </w:t>
      </w:r>
      <w:r>
        <w:rPr>
          <w:rFonts w:ascii="Consolas" w:hAnsi="Consolas" w:cs="Consolas"/>
          <w:color w:val="E97132" w:themeColor="accent2"/>
          <w:sz w:val="18"/>
          <w:szCs w:val="18"/>
        </w:rPr>
        <w:t xml:space="preserve">setRotation(370)</w:t>
      </w:r>
      <w:r>
        <w:rPr>
          <w:sz w:val="22"/>
          <w:szCs w:val="22"/>
        </w:rPr>
        <w:t xml:space="preserve"> donne 10, </w:t>
      </w:r>
      <w:r>
        <w:rPr>
          <w:rFonts w:ascii="Consolas" w:hAnsi="Consolas" w:cs="Consolas"/>
          <w:color w:val="E97132" w:themeColor="accent2"/>
          <w:sz w:val="18"/>
          <w:szCs w:val="18"/>
        </w:rPr>
        <w:t xml:space="preserve">setRotation(360)</w:t>
      </w:r>
      <w:r>
        <w:rPr>
          <w:sz w:val="22"/>
          <w:szCs w:val="22"/>
        </w:rPr>
        <w:t xml:space="preserve"> donne 0.</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Un piège de l'arithmétique Java</w:t>
            </w:r>
          </w:p>
          <w:p>
            <w:pPr>
              <w:spacing w:after="80"/>
            </w:pPr>
            <w:r>
              <w:rPr>
                <w:sz w:val="22"/>
                <w:szCs w:val="22"/>
              </w:rPr>
              <w:t xml:space="preserve">En Java, le reste de la division garde le signe du dividende : -90 % 360 vaut -90 et non 270. Un modulo seul ne suffit donc pas à ramener une valeur dans un intervalle positif.</w:t>
            </w:r>
          </w:p>
          <w:p>
            <w:pPr>
              <w:spacing w:after="0"/>
            </w:pPr>
            <w:r>
              <w:rPr>
                <w:sz w:val="22"/>
                <w:szCs w:val="22"/>
              </w:rPr>
              <w:t xml:space="preserve">Le test vérifie ce cas. Cherchez comment corriger le résultat en une expression.</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be.ephec.java.abs.e01.ShapeTest</w:t>
            </w:r>
          </w:p>
          <w:p>
            <w:pPr>
              <w:spacing w:after="0"/>
            </w:pPr>
            <w:r>
              <w:rPr>
                <w:sz w:val="22"/>
                <w:szCs w:val="22"/>
              </w:rPr>
              <w:t xml:space="preserve">Vérifie que </w:t>
            </w:r>
            <w:r>
              <w:rPr>
                <w:rFonts w:ascii="Consolas" w:hAnsi="Consolas" w:cs="Consolas"/>
                <w:color w:val="E97132" w:themeColor="accent2"/>
                <w:sz w:val="18"/>
                <w:szCs w:val="18"/>
              </w:rPr>
              <w:t xml:space="preserve">Shape</w:t>
            </w:r>
            <w:r>
              <w:rPr>
                <w:sz w:val="22"/>
                <w:szCs w:val="22"/>
              </w:rPr>
              <w:t xml:space="preserve"> est bien abstraite, le nom de chaque forme, la conservation du centre, la normalisation de la rotation y compris pour les valeurs négatives, et le polymorphisme dans un tableau de </w:t>
            </w:r>
            <w:r>
              <w:rPr>
                <w:rFonts w:ascii="Consolas" w:hAnsi="Consolas" w:cs="Consolas"/>
                <w:color w:val="E97132" w:themeColor="accent2"/>
                <w:sz w:val="18"/>
                <w:szCs w:val="18"/>
              </w:rPr>
              <w:t xml:space="preserve">Shape</w:t>
            </w:r>
            <w:r>
              <w:rPr>
                <w:sz w:val="22"/>
                <w:szCs w:val="22"/>
              </w:rPr>
              <w:t xml:space="preserv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Essayez d'écrire </w:t>
      </w:r>
      <w:r>
        <w:rPr>
          <w:rFonts w:ascii="Consolas" w:hAnsi="Consolas" w:cs="Consolas"/>
          <w:color w:val="E97132" w:themeColor="accent2"/>
          <w:sz w:val="18"/>
          <w:szCs w:val="18"/>
        </w:rPr>
        <w:t xml:space="preserve">new Shape(new Point(0, 0))</w:t>
      </w:r>
      <w:r>
        <w:rPr>
          <w:sz w:val="22"/>
          <w:szCs w:val="22"/>
        </w:rPr>
        <w:t xml:space="preserve">. Que dit le compilateur, et pourquoi ?</w:t>
      </w:r>
    </w:p>
    <w:p>
      <w:pPr>
        <w:pStyle w:val="ListParagraph"/>
        <w:numPr>
          <w:ilvl w:val="0"/>
          <w:numId w:val="2"/>
        </w:numPr>
        <w:spacing w:after="60"/>
      </w:pPr>
      <w:r>
        <w:rPr>
          <w:sz w:val="22"/>
          <w:szCs w:val="22"/>
        </w:rPr>
        <w:t xml:space="preserve">Le constructeur de </w:t>
      </w:r>
      <w:r>
        <w:rPr>
          <w:rFonts w:ascii="Consolas" w:hAnsi="Consolas" w:cs="Consolas"/>
          <w:color w:val="E97132" w:themeColor="accent2"/>
          <w:sz w:val="18"/>
          <w:szCs w:val="18"/>
        </w:rPr>
        <w:t xml:space="preserve">Shape</w:t>
      </w:r>
      <w:r>
        <w:rPr>
          <w:sz w:val="22"/>
          <w:szCs w:val="22"/>
        </w:rPr>
        <w:t xml:space="preserve"> est déclaré </w:t>
      </w:r>
      <w:r>
        <w:rPr>
          <w:rFonts w:ascii="Consolas" w:hAnsi="Consolas" w:cs="Consolas"/>
          <w:color w:val="E97132" w:themeColor="accent2"/>
          <w:sz w:val="18"/>
          <w:szCs w:val="18"/>
        </w:rPr>
        <w:t xml:space="preserve">protected</w:t>
      </w:r>
      <w:r>
        <w:rPr>
          <w:sz w:val="22"/>
          <w:szCs w:val="22"/>
        </w:rPr>
        <w:t xml:space="preserve"> et non </w:t>
      </w:r>
      <w:r>
        <w:rPr>
          <w:rFonts w:ascii="Consolas" w:hAnsi="Consolas" w:cs="Consolas"/>
          <w:color w:val="E97132" w:themeColor="accent2"/>
          <w:sz w:val="18"/>
          <w:szCs w:val="18"/>
        </w:rPr>
        <w:t xml:space="preserve">public</w:t>
      </w:r>
      <w:r>
        <w:rPr>
          <w:sz w:val="22"/>
          <w:szCs w:val="22"/>
        </w:rPr>
        <w:t xml:space="preserve">. Qu'est-ce que cela change, sachant qu'on ne peut de toute façon pas instancier la classe ?</w:t>
      </w:r>
    </w:p>
    <w:p>
      <w:pPr>
        <w:pStyle w:val="ListParagraph"/>
        <w:numPr>
          <w:ilvl w:val="0"/>
          <w:numId w:val="2"/>
        </w:numPr>
        <w:spacing w:after="60"/>
      </w:pPr>
      <w:r>
        <w:rPr>
          <w:sz w:val="22"/>
          <w:szCs w:val="22"/>
        </w:rPr>
        <w:t xml:space="preserve">Vos trois sous-classes font-elles plus d'une méthode ? Si oui, qu'est-ce qui aurait dû monter dans </w:t>
      </w:r>
      <w:r>
        <w:rPr>
          <w:rFonts w:ascii="Consolas" w:hAnsi="Consolas" w:cs="Consolas"/>
          <w:color w:val="E97132" w:themeColor="accent2"/>
          <w:sz w:val="18"/>
          <w:szCs w:val="18"/>
        </w:rPr>
        <w:t xml:space="preserve">Shape</w:t>
      </w:r>
      <w:r>
        <w:rPr>
          <w:sz w:val="22"/>
          <w:szCs w:val="22"/>
        </w:rPr>
        <w:t xml:space="preserve"> ?</w:t>
      </w:r>
    </w:p>
    <w:p>
      <w:pPr>
        <w:pStyle w:val="ListParagraph"/>
        <w:numPr>
          <w:ilvl w:val="0"/>
          <w:numId w:val="2"/>
        </w:numPr>
        <w:spacing w:after="60"/>
      </w:pPr>
      <w:r>
        <w:rPr>
          <w:sz w:val="22"/>
          <w:szCs w:val="22"/>
        </w:rPr>
        <w:t xml:space="preserve">Le tableau est déclaré </w:t>
      </w:r>
      <w:r>
        <w:rPr>
          <w:rFonts w:ascii="Consolas" w:hAnsi="Consolas" w:cs="Consolas"/>
          <w:color w:val="E97132" w:themeColor="accent2"/>
          <w:sz w:val="18"/>
          <w:szCs w:val="18"/>
        </w:rPr>
        <w:t xml:space="preserve">Shape[]</w:t>
      </w:r>
      <w:r>
        <w:rPr>
          <w:sz w:val="22"/>
          <w:szCs w:val="22"/>
        </w:rPr>
        <w:t xml:space="preserve"> et ne contient aucun </w:t>
      </w:r>
      <w:r>
        <w:rPr>
          <w:rFonts w:ascii="Consolas" w:hAnsi="Consolas" w:cs="Consolas"/>
          <w:color w:val="E97132" w:themeColor="accent2"/>
          <w:sz w:val="18"/>
          <w:szCs w:val="18"/>
        </w:rPr>
        <w:t xml:space="preserve">Shape</w:t>
      </w:r>
      <w:r>
        <w:rPr>
          <w:sz w:val="22"/>
          <w:szCs w:val="22"/>
        </w:rPr>
        <w:t xml:space="preserve">. Comment est-ce possible ?</w:t>
      </w:r>
    </w:p>
    <w:p>
      <w:r>
        <w:br w:type="page"/>
      </w:r>
    </w:p>
    <w:p>
      <w:pPr>
        <w:pStyle w:val="Heading1"/>
        <w:keepNext/>
        <w:spacing w:after="160" w:before="360"/>
      </w:pPr>
      <w:bookmarkStart w:name="ex-ABS-2" w:id="1"/>
      <w:r>
        <w:rPr>
          <w:b/>
          <w:bCs/>
          <w:color w:val="1F4E79"/>
          <w:sz w:val="30"/>
          <w:szCs w:val="30"/>
        </w:rPr>
        <w:t xml:space="preserve">ABS.2 — Des animaux qui font du bruit</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be.ephec.java.abs.e02</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Refaire le même geste sur un cas plus court, et voir le polymorphisme à l'œuvre sur un tableau dont on ignore le contenu.</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abstraite </w:t>
      </w:r>
      <w:r>
        <w:rPr>
          <w:rFonts w:ascii="Consolas" w:hAnsi="Consolas" w:cs="Consolas"/>
          <w:color w:val="E97132" w:themeColor="accent2"/>
          <w:sz w:val="18"/>
          <w:szCs w:val="18"/>
        </w:rPr>
        <w:t xml:space="preserve">Animal</w:t>
      </w:r>
      <w:r>
        <w:rPr>
          <w:sz w:val="22"/>
          <w:szCs w:val="22"/>
        </w:rPr>
        <w:t xml:space="preserve"> et ses deux sous-classes </w:t>
      </w:r>
      <w:r>
        <w:rPr>
          <w:rFonts w:ascii="Consolas" w:hAnsi="Consolas" w:cs="Consolas"/>
          <w:color w:val="E97132" w:themeColor="accent2"/>
          <w:sz w:val="18"/>
          <w:szCs w:val="18"/>
        </w:rPr>
        <w:t xml:space="preserve">Dog</w:t>
      </w:r>
      <w:r>
        <w:rPr>
          <w:sz w:val="22"/>
          <w:szCs w:val="22"/>
        </w:rPr>
        <w:t xml:space="preserve"> et </w:t>
      </w:r>
      <w:r>
        <w:rPr>
          <w:rFonts w:ascii="Consolas" w:hAnsi="Consolas" w:cs="Consolas"/>
          <w:color w:val="E97132" w:themeColor="accent2"/>
          <w:sz w:val="18"/>
          <w:szCs w:val="18"/>
        </w:rPr>
        <w:t xml:space="preserve">Cat</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3700"/>
            <w:shd w:fill="DEEAF6" w:val="clear"/>
            <w:tcMar>
              <w:top w:type="dxa" w:w="55"/>
              <w:left w:type="dxa" w:w="100"/>
              <w:bottom w:type="dxa" w:w="55"/>
              <w:right w:type="dxa" w:w="100"/>
            </w:tcMar>
          </w:tcPr>
          <w:p>
            <w:pPr>
              <w:spacing w:after="0"/>
            </w:pPr>
            <w:r>
              <w:rPr>
                <w:b/>
                <w:bCs/>
                <w:sz w:val="20"/>
                <w:szCs w:val="20"/>
              </w:rPr>
              <w:t xml:space="preserve">Signature</w:t>
            </w:r>
          </w:p>
        </w:tc>
        <w:tc>
          <w:tcPr>
            <w:tcW w:type="dxa" w:w="35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cri</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abstract String cri()</w:t>
            </w:r>
          </w:p>
        </w:tc>
        <w:tc>
          <w:tcPr>
            <w:tcW w:type="dxa" w:w="3560"/>
            <w:tcMar>
              <w:top w:type="dxa" w:w="55"/>
              <w:left w:type="dxa" w:w="100"/>
              <w:bottom w:type="dxa" w:w="55"/>
              <w:right w:type="dxa" w:w="100"/>
            </w:tcMar>
          </w:tcPr>
          <w:p>
            <w:pPr>
              <w:spacing w:after="0"/>
            </w:pPr>
            <w:r>
              <w:rPr>
                <w:sz w:val="20"/>
                <w:szCs w:val="20"/>
              </w:rPr>
              <w:t xml:space="preserve">« J'aboie » pour un chien, « Je miaule » pour un chat</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makeNoise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makeNoise()</w:t>
            </w:r>
          </w:p>
        </w:tc>
        <w:tc>
          <w:tcPr>
            <w:tcW w:type="dxa" w:w="3560"/>
            <w:tcMar>
              <w:top w:type="dxa" w:w="55"/>
              <w:left w:type="dxa" w:w="100"/>
              <w:bottom w:type="dxa" w:w="55"/>
              <w:right w:type="dxa" w:w="100"/>
            </w:tcMar>
          </w:tcPr>
          <w:p>
            <w:pPr>
              <w:spacing w:after="0"/>
            </w:pPr>
            <w:r>
              <w:rPr>
                <w:sz w:val="20"/>
                <w:szCs w:val="20"/>
              </w:rPr>
              <w:t xml:space="preserve">Écrit le cri sur la console</w:t>
            </w:r>
          </w:p>
        </w:tc>
      </w:tr>
    </w:tbl>
    <w:p>
      <w:pPr>
        <w:spacing w:after="120"/>
      </w:pPr>
      <w:r>
        <w:rPr>
          <w:sz w:val="22"/>
          <w:szCs w:val="22"/>
        </w:rPr>
        <w:t xml:space="preserve">Écrivez ensuite le </w:t>
      </w:r>
      <w:r>
        <w:rPr>
          <w:rFonts w:ascii="Consolas" w:hAnsi="Consolas" w:cs="Consolas"/>
          <w:color w:val="E97132" w:themeColor="accent2"/>
          <w:sz w:val="18"/>
          <w:szCs w:val="18"/>
        </w:rPr>
        <w:t xml:space="preserve">Programme</w:t>
      </w:r>
      <w:r>
        <w:rPr>
          <w:sz w:val="22"/>
          <w:szCs w:val="22"/>
        </w:rPr>
        <w:t xml:space="preserve"> : un tableau de dix </w:t>
      </w:r>
      <w:r>
        <w:rPr>
          <w:rFonts w:ascii="Consolas" w:hAnsi="Consolas" w:cs="Consolas"/>
          <w:color w:val="E97132" w:themeColor="accent2"/>
          <w:sz w:val="18"/>
          <w:szCs w:val="18"/>
        </w:rPr>
        <w:t xml:space="preserve">Animal</w:t>
      </w:r>
      <w:r>
        <w:rPr>
          <w:sz w:val="22"/>
          <w:szCs w:val="22"/>
        </w:rPr>
        <w:t xml:space="preserve">, rempli au hasard avec une chance sur deux d'obtenir un chien ou un chat, puis parcouru en appelant </w:t>
      </w:r>
      <w:r>
        <w:rPr>
          <w:rFonts w:ascii="Consolas" w:hAnsi="Consolas" w:cs="Consolas"/>
          <w:color w:val="E97132" w:themeColor="accent2"/>
          <w:sz w:val="18"/>
          <w:szCs w:val="18"/>
        </w:rPr>
        <w:t xml:space="preserve">makeNoise()</w:t>
      </w:r>
      <w:r>
        <w:rPr>
          <w:sz w:val="22"/>
          <w:szCs w:val="22"/>
        </w:rPr>
        <w:t xml:space="preserve"> sur chaque élément.</w:t>
      </w:r>
    </w:p>
    <w:p>
      <w:pPr>
        <w:spacing w:after="120"/>
      </w:pPr>
      <w:r>
        <w:rPr>
          <w:b/>
          <w:bCs/>
          <w:sz w:val="22"/>
          <w:szCs w:val="22"/>
        </w:rPr>
        <w:t xml:space="preserve">Contrainte : aucun test de type. </w:t>
      </w:r>
      <w:r>
        <w:rPr>
          <w:sz w:val="22"/>
          <w:szCs w:val="22"/>
        </w:rPr>
        <w:t xml:space="preserve">Pas d'</w:t>
      </w:r>
      <w:r>
        <w:rPr>
          <w:rFonts w:ascii="Consolas" w:hAnsi="Consolas" w:cs="Consolas"/>
          <w:color w:val="E97132" w:themeColor="accent2"/>
          <w:sz w:val="18"/>
          <w:szCs w:val="18"/>
        </w:rPr>
        <w:t xml:space="preserve">instanceof</w:t>
      </w:r>
      <w:r>
        <w:rPr>
          <w:sz w:val="22"/>
          <w:szCs w:val="22"/>
        </w:rPr>
        <w:t xml:space="preserve">, pas de comparaison de classe. C'est le polymorphisme qui doit choisir la bonne méthode — voir </w:t>
      </w:r>
      <w:r>
        <w:rPr>
          <w:rFonts w:ascii="Consolas" w:hAnsi="Consolas" w:cs="Consolas"/>
          <w:color w:val="E97132" w:themeColor="accent2"/>
          <w:sz w:val="18"/>
          <w:szCs w:val="18"/>
          <w:u w:val="none"/>
        </w:rPr>
        <w:t xml:space="preserve">CC-CLS.4</w:t>
      </w:r>
      <w:r>
        <w:rPr>
          <w:sz w:val="22"/>
          <w:szCs w:val="22"/>
        </w:rPr>
        <w:t xml:space="preserve"> du mémento Clean Code.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be.ephec.java.abs.e02.AnimalTest</w:t>
            </w:r>
          </w:p>
          <w:p>
            <w:pPr>
              <w:spacing w:after="0"/>
            </w:pPr>
            <w:r>
              <w:rPr>
                <w:sz w:val="22"/>
                <w:szCs w:val="22"/>
              </w:rPr>
              <w:t xml:space="preserve">Vérifie que la classe est abstraite, le cri de chaque animal, et que les éléments d'un tableau d'</w:t>
            </w:r>
            <w:r>
              <w:rPr>
                <w:rFonts w:ascii="Consolas" w:hAnsi="Consolas" w:cs="Consolas"/>
                <w:color w:val="E97132" w:themeColor="accent2"/>
                <w:sz w:val="18"/>
                <w:szCs w:val="18"/>
              </w:rPr>
              <w:t xml:space="preserve">Animal</w:t>
            </w:r>
            <w:r>
              <w:rPr>
                <w:sz w:val="22"/>
                <w:szCs w:val="22"/>
              </w:rPr>
              <w:t xml:space="preserve"> retournent bien le cri de leur type réel.</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Ajoutez une </w:t>
      </w:r>
      <w:r>
        <w:rPr>
          <w:rFonts w:ascii="Consolas" w:hAnsi="Consolas" w:cs="Consolas"/>
          <w:color w:val="E97132" w:themeColor="accent2"/>
          <w:sz w:val="18"/>
          <w:szCs w:val="18"/>
        </w:rPr>
        <w:t xml:space="preserve">Vache</w:t>
      </w:r>
      <w:r>
        <w:rPr>
          <w:sz w:val="22"/>
          <w:szCs w:val="22"/>
        </w:rPr>
        <w:t xml:space="preserve">. Combien de lignes faut-il modifier dans le </w:t>
      </w:r>
      <w:r>
        <w:rPr>
          <w:rFonts w:ascii="Consolas" w:hAnsi="Consolas" w:cs="Consolas"/>
          <w:color w:val="E97132" w:themeColor="accent2"/>
          <w:sz w:val="18"/>
          <w:szCs w:val="18"/>
        </w:rPr>
        <w:t xml:space="preserve">Programme</w:t>
      </w:r>
      <w:r>
        <w:rPr>
          <w:sz w:val="22"/>
          <w:szCs w:val="22"/>
        </w:rPr>
        <w:t xml:space="preserve"> ?</w:t>
      </w:r>
    </w:p>
    <w:p>
      <w:pPr>
        <w:pStyle w:val="ListParagraph"/>
        <w:numPr>
          <w:ilvl w:val="0"/>
          <w:numId w:val="2"/>
        </w:numPr>
        <w:spacing w:after="60"/>
      </w:pPr>
      <w:r>
        <w:rPr>
          <w:sz w:val="22"/>
          <w:szCs w:val="22"/>
        </w:rPr>
        <w:t xml:space="preserve">Refaites l'exercice en supprimant la classe abstraite, avec deux classes indépendantes. Qu'est-ce qui devient impossible ?</w:t>
      </w:r>
    </w:p>
    <w:p>
      <w:r>
        <w:br w:type="page"/>
      </w:r>
    </w:p>
    <w:p>
      <w:pPr>
        <w:pStyle w:val="Heading1"/>
        <w:keepNext/>
        <w:spacing w:after="160" w:before="360"/>
      </w:pPr>
      <w:bookmarkStart w:name="ex-ABS-3" w:id="1"/>
      <w:r>
        <w:rPr>
          <w:b/>
          <w:bCs/>
          <w:color w:val="1F4E79"/>
          <w:sz w:val="30"/>
          <w:szCs w:val="30"/>
        </w:rPr>
        <w:t xml:space="preserve">ABS.3 — Deux banques, un seul traitement</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be.ephec.java.abs.e03</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Compléter un dispositif écrit par quelqu'un d'autre, en n'ajoutant que ce qui manque réellement.</w:t>
      </w:r>
    </w:p>
    <w:p>
      <w:pPr>
        <w:pStyle w:val="Heading2"/>
        <w:keepNext/>
        <w:spacing w:after="100" w:before="240"/>
      </w:pPr>
      <w:r>
        <w:rPr>
          <w:b/>
          <w:bCs/>
          <w:color w:val="595959"/>
          <w:sz w:val="24"/>
          <w:szCs w:val="24"/>
        </w:rPr>
        <w:t xml:space="preserve">Contexte</w:t>
      </w:r>
    </w:p>
    <w:p>
      <w:pPr>
        <w:keepNext w:val="false"/>
        <w:spacing w:after="120"/>
      </w:pPr>
      <w:r>
        <w:rPr>
          <w:sz w:val="22"/>
          <w:szCs w:val="22"/>
        </w:rPr>
        <w:t xml:space="preserve">Une application affiche les mouvements bancaires de ses utilisateurs. Elle fonctionne aujourd'hui avec une seule banque, Fric en Vrac. Il faut y ajouter Banquier Pépère.</w:t>
      </w:r>
    </w:p>
    <w:p>
      <w:pPr>
        <w:keepNext w:val="false"/>
        <w:spacing w:after="120"/>
      </w:pPr>
      <w:r>
        <w:rPr>
          <w:sz w:val="22"/>
          <w:szCs w:val="22"/>
        </w:rPr>
        <w:t xml:space="preserve">Le problème : les deux banques livrent les mêmes informations, mais pas dans le même ordre de colonnes.</w:t>
      </w:r>
    </w:p>
    <w:p>
      <w:pPr>
        <w:keepNext/>
        <w:keepLines/>
        <w:shd w:fill="F2F2F2" w:val="clear"/>
        <w:spacing w:after="0" w:before="100"/>
        <w:ind w:left="220"/>
      </w:pPr>
      <w:r>
        <w:rPr>
          <w:rFonts w:ascii="Consolas" w:hAnsi="Consolas" w:cs="Consolas"/>
          <w:color w:val="E97132" w:themeColor="accent2"/>
          <w:sz w:val="18"/>
          <w:szCs w:val="18"/>
        </w:rPr>
        <w:t xml:space="preserve">Fric en Vrac      compte, montant, communication</w:t>
      </w:r>
    </w:p>
    <w:p>
      <w:pPr>
        <w:keepNext w:val="false"/>
        <w:keepLines/>
        <w:shd w:fill="F2F2F2" w:val="clear"/>
        <w:spacing w:after="160" w:before="0"/>
        <w:ind w:left="220"/>
      </w:pPr>
      <w:r>
        <w:rPr>
          <w:rFonts w:ascii="Consolas" w:hAnsi="Consolas" w:cs="Consolas"/>
          <w:color w:val="E97132" w:themeColor="accent2"/>
          <w:sz w:val="18"/>
          <w:szCs w:val="18"/>
        </w:rPr>
        <w:t xml:space="preserve">Banquier Pepere   communication, compte, montant</w:t>
      </w:r>
    </w:p>
    <w:p>
      <w:pPr>
        <w:pStyle w:val="Heading2"/>
        <w:keepNext/>
        <w:spacing w:after="100" w:before="240"/>
      </w:pPr>
      <w:r>
        <w:rPr>
          <w:b/>
          <w:bCs/>
          <w:color w:val="595959"/>
          <w:sz w:val="24"/>
          <w:szCs w:val="24"/>
        </w:rPr>
        <w:t xml:space="preserve">Ce qui vous est fourni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EEAF6" w:val="clear"/>
            <w:tcMar>
              <w:top w:type="dxa" w:w="55"/>
              <w:left w:type="dxa" w:w="100"/>
              <w:bottom w:type="dxa" w:w="55"/>
              <w:right w:type="dxa" w:w="100"/>
            </w:tcMar>
          </w:tcPr>
          <w:p>
            <w:pPr>
              <w:spacing w:after="0"/>
            </w:pPr>
            <w:r>
              <w:rPr>
                <w:b/>
                <w:bCs/>
                <w:sz w:val="20"/>
                <w:szCs w:val="20"/>
              </w:rPr>
              <w:t xml:space="preserve">Classe</w:t>
            </w:r>
          </w:p>
        </w:tc>
        <w:tc>
          <w:tcPr>
            <w:tcW w:type="dxa" w:w="59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Mouvement</w:t>
            </w:r>
          </w:p>
        </w:tc>
        <w:tc>
          <w:tcPr>
            <w:tcW w:type="dxa" w:w="5960"/>
            <w:tcMar>
              <w:top w:type="dxa" w:w="55"/>
              <w:left w:type="dxa" w:w="100"/>
              <w:bottom w:type="dxa" w:w="55"/>
              <w:right w:type="dxa" w:w="100"/>
            </w:tcMar>
          </w:tcPr>
          <w:p>
            <w:pPr>
              <w:spacing w:after="0"/>
            </w:pPr>
            <w:r>
              <w:rPr>
                <w:sz w:val="20"/>
                <w:szCs w:val="20"/>
              </w:rPr>
              <w:t xml:space="preserve">Un mouvement : compte, montant, communication</w:t>
            </w:r>
          </w:p>
        </w:tc>
      </w:tr>
      <w:tr>
        <w:trPr>
          <w:cantSplit/>
        </w:trPr>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FricEnVracDataProvider</w:t>
            </w:r>
          </w:p>
        </w:tc>
        <w:tc>
          <w:tcPr>
            <w:tcW w:type="dxa" w:w="5960"/>
            <w:tcMar>
              <w:top w:type="dxa" w:w="55"/>
              <w:left w:type="dxa" w:w="100"/>
              <w:bottom w:type="dxa" w:w="55"/>
              <w:right w:type="dxa" w:w="100"/>
            </w:tcMar>
          </w:tcPr>
          <w:p>
            <w:pPr>
              <w:spacing w:after="0"/>
            </w:pPr>
            <w:r>
              <w:rPr>
                <w:sz w:val="20"/>
                <w:szCs w:val="20"/>
              </w:rPr>
              <w:t xml:space="preserve">Les données brutes de la première banque</w:t>
            </w:r>
          </w:p>
        </w:tc>
      </w:tr>
      <w:tr>
        <w:trPr>
          <w:cantSplit/>
        </w:trPr>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BanquierPepereDataProvider</w:t>
            </w:r>
          </w:p>
        </w:tc>
        <w:tc>
          <w:tcPr>
            <w:tcW w:type="dxa" w:w="5960"/>
            <w:tcMar>
              <w:top w:type="dxa" w:w="55"/>
              <w:left w:type="dxa" w:w="100"/>
              <w:bottom w:type="dxa" w:w="55"/>
              <w:right w:type="dxa" w:w="100"/>
            </w:tcMar>
          </w:tcPr>
          <w:p>
            <w:pPr>
              <w:spacing w:after="0"/>
            </w:pPr>
            <w:r>
              <w:rPr>
                <w:sz w:val="20"/>
                <w:szCs w:val="20"/>
              </w:rPr>
              <w:t xml:space="preserve">Celles de la seconde</w:t>
            </w:r>
          </w:p>
        </w:tc>
      </w:tr>
      <w:tr>
        <w:trPr>
          <w:cantSplit/>
        </w:trPr>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VisualiseurDeDonneesBancaires</w:t>
            </w:r>
          </w:p>
        </w:tc>
        <w:tc>
          <w:tcPr>
            <w:tcW w:type="dxa" w:w="5960"/>
            <w:tcMar>
              <w:top w:type="dxa" w:w="55"/>
              <w:left w:type="dxa" w:w="100"/>
              <w:bottom w:type="dxa" w:w="55"/>
              <w:right w:type="dxa" w:w="100"/>
            </w:tcMar>
          </w:tcPr>
          <w:p>
            <w:pPr>
              <w:spacing w:after="0"/>
            </w:pPr>
            <w:r>
              <w:rPr>
                <w:sz w:val="20"/>
                <w:szCs w:val="20"/>
              </w:rPr>
              <w:t xml:space="preserve">La classe abstraite : conversion, total, rapport</w:t>
            </w:r>
          </w:p>
        </w:tc>
      </w:tr>
      <w:tr>
        <w:trPr>
          <w:cantSplit/>
        </w:trPr>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VisualiseurFricEnVrac</w:t>
            </w:r>
          </w:p>
        </w:tc>
        <w:tc>
          <w:tcPr>
            <w:tcW w:type="dxa" w:w="5960"/>
            <w:tcMar>
              <w:top w:type="dxa" w:w="55"/>
              <w:left w:type="dxa" w:w="100"/>
              <w:bottom w:type="dxa" w:w="55"/>
              <w:right w:type="dxa" w:w="100"/>
            </w:tcMar>
          </w:tcPr>
          <w:p>
            <w:pPr>
              <w:spacing w:after="0"/>
            </w:pPr>
            <w:r>
              <w:rPr>
                <w:sz w:val="20"/>
                <w:szCs w:val="20"/>
              </w:rPr>
              <w:t xml:space="preserve">Le visualiseur de la première banque — votre modèle</w:t>
            </w:r>
          </w:p>
        </w:tc>
      </w:tr>
    </w:tbl>
    <w:p>
      <w:pPr>
        <w:spacing w:after="120"/>
      </w:pPr>
      <w:r>
        <w:rPr>
          <w:sz w:val="22"/>
          <w:szCs w:val="22"/>
        </w:rPr>
        <w:t xml:space="preserve">La classe abstraite laisse trois choses indéfinies : d'où viennent les données, comment s'appelle la banque, et comment se lit une ligne. Tout le reste — convertir l'ensemble, additionner, mettre en forme — y est déjà écrit.</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VisualiseurBanquierPepere</w:t>
      </w:r>
      <w:r>
        <w:rPr>
          <w:sz w:val="22"/>
          <w:szCs w:val="22"/>
        </w:rPr>
        <w:t xml:space="preserve"> en définissant les trois méthodes abstraites, puis écrivez le </w:t>
      </w:r>
      <w:r>
        <w:rPr>
          <w:rFonts w:ascii="Consolas" w:hAnsi="Consolas" w:cs="Consolas"/>
          <w:color w:val="E97132" w:themeColor="accent2"/>
          <w:sz w:val="18"/>
          <w:szCs w:val="18"/>
        </w:rPr>
        <w:t xml:space="preserve">Programme</w:t>
      </w:r>
      <w:r>
        <w:rPr>
          <w:sz w:val="22"/>
          <w:szCs w:val="22"/>
        </w:rPr>
        <w:t xml:space="preserve"> : un tableau contenant les deux visualiseurs, parcouru pour afficher chaque rapport et chaque total.</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La mesure de la réussite</w:t>
            </w:r>
          </w:p>
          <w:p>
            <w:pPr>
              <w:spacing w:after="80"/>
            </w:pPr>
            <w:r>
              <w:rPr>
                <w:sz w:val="22"/>
                <w:szCs w:val="22"/>
              </w:rPr>
              <w:t xml:space="preserve">Votre classe devrait faire une vingtaine de lignes, dont trois méthodes de deux lignes chacune. Si elle est plus longue, vous avez recopié quelque chose qui existait déjà dans la classe mère.</w:t>
            </w:r>
          </w:p>
          <w:p>
            <w:pPr>
              <w:spacing w:after="0"/>
            </w:pPr>
            <w:r>
              <w:rPr>
                <w:sz w:val="22"/>
                <w:szCs w:val="22"/>
              </w:rPr>
              <w:t xml:space="preserve">Et le Programme ne doit contenir ni </w:t>
            </w:r>
            <w:r>
              <w:rPr>
                <w:rFonts w:ascii="Consolas" w:hAnsi="Consolas" w:cs="Consolas"/>
                <w:color w:val="E97132" w:themeColor="accent2"/>
                <w:sz w:val="18"/>
                <w:szCs w:val="18"/>
              </w:rPr>
              <w:t xml:space="preserve">instanceof</w:t>
            </w:r>
            <w:r>
              <w:rPr>
                <w:sz w:val="22"/>
                <w:szCs w:val="22"/>
              </w:rPr>
              <w:t xml:space="preserve">, ni condition sur la banque : il traite un tableau de </w:t>
            </w:r>
            <w:r>
              <w:rPr>
                <w:rFonts w:ascii="Consolas" w:hAnsi="Consolas" w:cs="Consolas"/>
                <w:color w:val="E97132" w:themeColor="accent2"/>
                <w:sz w:val="18"/>
                <w:szCs w:val="18"/>
              </w:rPr>
              <w:t xml:space="preserve">VisualiseurDeDonneesBancaires</w:t>
            </w:r>
            <w:r>
              <w:rPr>
                <w:sz w:val="22"/>
                <w:szCs w:val="22"/>
              </w:rPr>
              <w:t xml:space="preserve"> sans savoir ce qu'il contient.</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be.ephec.java.abs.e03.VisualiseurTest</w:t>
            </w:r>
          </w:p>
          <w:p>
            <w:pPr>
              <w:spacing w:after="0"/>
            </w:pPr>
            <w:r>
              <w:rPr>
                <w:sz w:val="22"/>
                <w:szCs w:val="22"/>
              </w:rPr>
              <w:t xml:space="preserve">Vérifie d'abord le visualiseur fourni, qui sert de référence, puis le vôtre : le nombre de mouvements, l'ordre des colonnes, le total calculé par la classe mère, la forme du rapport, et le traitement des deux banques dans un même tableau.</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Une troisième banque arrive, avec encore un autre ordre de colonnes. Combien de classes faut-il écrire, et combien faut-il en modifier ?</w:t>
      </w:r>
    </w:p>
    <w:p>
      <w:pPr>
        <w:pStyle w:val="ListParagraph"/>
        <w:numPr>
          <w:ilvl w:val="0"/>
          <w:numId w:val="2"/>
        </w:numPr>
        <w:spacing w:after="60"/>
      </w:pPr>
      <w:r>
        <w:rPr>
          <w:sz w:val="22"/>
          <w:szCs w:val="22"/>
        </w:rPr>
        <w:t xml:space="preserve">La méthode qui convertit une ligne est déclarée </w:t>
      </w:r>
      <w:r>
        <w:rPr>
          <w:rFonts w:ascii="Consolas" w:hAnsi="Consolas" w:cs="Consolas"/>
          <w:color w:val="E97132" w:themeColor="accent2"/>
          <w:sz w:val="18"/>
          <w:szCs w:val="18"/>
        </w:rPr>
        <w:t xml:space="preserve">protected</w:t>
      </w:r>
      <w:r>
        <w:rPr>
          <w:sz w:val="22"/>
          <w:szCs w:val="22"/>
        </w:rPr>
        <w:t xml:space="preserve">. Pourquoi pas </w:t>
      </w:r>
      <w:r>
        <w:rPr>
          <w:rFonts w:ascii="Consolas" w:hAnsi="Consolas" w:cs="Consolas"/>
          <w:color w:val="E97132" w:themeColor="accent2"/>
          <w:sz w:val="18"/>
          <w:szCs w:val="18"/>
        </w:rPr>
        <w:t xml:space="preserve">public</w:t>
      </w:r>
      <w:r>
        <w:rPr>
          <w:sz w:val="22"/>
          <w:szCs w:val="22"/>
        </w:rPr>
        <w:t xml:space="preserve">, puisque c'est une méthode qu'une autre classe doit définir ?</w:t>
      </w:r>
    </w:p>
    <w:p>
      <w:pPr>
        <w:pStyle w:val="ListParagraph"/>
        <w:numPr>
          <w:ilvl w:val="0"/>
          <w:numId w:val="2"/>
        </w:numPr>
        <w:spacing w:after="60"/>
      </w:pPr>
      <w:r>
        <w:rPr>
          <w:sz w:val="22"/>
          <w:szCs w:val="22"/>
        </w:rPr>
        <w:t xml:space="preserve">Le rapport et le total sont écrits une seule fois, dans la classe mère. Qu'est-ce qui se serait passé le jour d'une correction du calcul si chaque visualiseur avait eu le sien ?</w:t>
      </w:r>
    </w:p>
    <w:p>
      <w:r>
        <w:br w:type="page"/>
      </w:r>
    </w:p>
    <w:p>
      <w:pPr>
        <w:pStyle w:val="Heading1"/>
        <w:keepNext/>
        <w:spacing w:after="160" w:before="360"/>
      </w:pPr>
      <w:bookmarkStart w:name="ex-ABS-4" w:id="1"/>
      <w:r>
        <w:rPr>
          <w:b/>
          <w:bCs/>
          <w:color w:val="1F4E79"/>
          <w:sz w:val="30"/>
          <w:szCs w:val="30"/>
        </w:rPr>
        <w:t xml:space="preserve">ABS.4 — Une hiérarchie à deux niveaux</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be.ephec.java.abs.e04</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Placer chaque donnée et chaque calcul au bon étage d'une hiérarchie, et décider où implémenter une méthode d'interface.</w:t>
      </w:r>
    </w:p>
    <w:p>
      <w:pPr>
        <w:pStyle w:val="Heading2"/>
        <w:keepNext/>
        <w:spacing w:after="100" w:before="240"/>
      </w:pPr>
      <w:r>
        <w:rPr>
          <w:b/>
          <w:bCs/>
          <w:color w:val="595959"/>
          <w:sz w:val="24"/>
          <w:szCs w:val="24"/>
        </w:rPr>
        <w:t xml:space="preserve">Contexte</w:t>
      </w:r>
    </w:p>
    <w:p>
      <w:pPr>
        <w:keepNext w:val="false"/>
        <w:spacing w:after="120"/>
      </w:pPr>
      <w:r>
        <w:rPr>
          <w:sz w:val="22"/>
          <w:szCs w:val="22"/>
        </w:rPr>
        <w:t xml:space="preserve">Une société de services facture ses prestations de deux façons : au forfait, ou à l'heure. Chaque façon connaît deux variantes.</w:t>
      </w:r>
    </w:p>
    <w:p>
      <w:pPr>
        <w:spacing w:after="120"/>
      </w:pPr>
      <w:r>
        <w:rPr>
          <w:sz w:val="22"/>
          <w:szCs w:val="22"/>
        </w:rPr>
        <w:t xml:space="preserve">Les trois exercices précédents n'avaient </w:t>
      </w:r>
      <w:r>
        <w:rPr>
          <w:b/>
          <w:bCs/>
          <w:sz w:val="22"/>
          <w:szCs w:val="22"/>
        </w:rPr>
        <w:t xml:space="preserve">qu'un seul</w:t>
      </w:r>
      <w:r>
        <w:rPr>
          <w:sz w:val="22"/>
          <w:szCs w:val="22"/>
        </w:rPr>
        <w:t xml:space="preserve"> niveau d'abstraction. Celui-ci en a deux, et c'est la forme que prend la question 4 de l'examen.</w:t>
      </w:r>
    </w:p>
    <w:p>
      <w:pPr>
        <w:pStyle w:val="Heading2"/>
        <w:keepNext/>
        <w:spacing w:after="100" w:before="240"/>
      </w:pPr>
      <w:r>
        <w:rPr>
          <w:b/>
          <w:bCs/>
          <w:color w:val="595959"/>
          <w:sz w:val="24"/>
          <w:szCs w:val="24"/>
        </w:rPr>
        <w:t xml:space="preserve">La structure imposée</w:t>
      </w:r>
    </w:p>
    <w:p>
      <w:pPr>
        <w:keepNext/>
        <w:keepLines/>
        <w:shd w:fill="F2F2F2" w:val="clear"/>
        <w:spacing w:after="0" w:before="100"/>
        <w:ind w:left="220"/>
      </w:pPr>
      <w:r>
        <w:rPr>
          <w:rFonts w:ascii="Consolas" w:hAnsi="Consolas" w:cs="Consolas"/>
          <w:color w:val="E97132" w:themeColor="accent2"/>
          <w:sz w:val="18"/>
          <w:szCs w:val="18"/>
        </w:rPr>
        <w:t xml:space="preserve">Facturable          interface : double montant()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Prestation      abstraite : le client, et facture()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Forfait     abstraite : prixForfait</w:t>
      </w:r>
    </w:p>
    <w:p>
      <w:pPr>
        <w:keepNext/>
        <w:keepLines/>
        <w:shd w:fill="F2F2F2" w:val="clear"/>
        <w:spacing w:after="0" w:before="0"/>
        <w:ind w:left="220"/>
      </w:pPr>
      <w:r>
        <w:rPr>
          <w:rFonts w:ascii="Consolas" w:hAnsi="Consolas" w:cs="Consolas"/>
          <w:color w:val="E97132" w:themeColor="accent2"/>
          <w:sz w:val="18"/>
          <w:szCs w:val="18"/>
        </w:rPr>
        <w:t xml:space="preserve">     |   +- Abonnement</w:t>
      </w:r>
    </w:p>
    <w:p>
      <w:pPr>
        <w:keepNext/>
        <w:keepLines/>
        <w:shd w:fill="F2F2F2" w:val="clear"/>
        <w:spacing w:after="0" w:before="0"/>
        <w:ind w:left="220"/>
      </w:pPr>
      <w:r>
        <w:rPr>
          <w:rFonts w:ascii="Consolas" w:hAnsi="Consolas" w:cs="Consolas"/>
          <w:color w:val="E97132" w:themeColor="accent2"/>
          <w:sz w:val="18"/>
          <w:szCs w:val="18"/>
        </w:rPr>
        <w:t xml:space="preserve">     |   +- Installation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Horaire     abstraite : tauxHoraire, heures</w:t>
      </w:r>
    </w:p>
    <w:p>
      <w:pPr>
        <w:keepNext/>
        <w:keepLines/>
        <w:shd w:fill="F2F2F2" w:val="clear"/>
        <w:spacing w:after="0" w:before="0"/>
        <w:ind w:left="220"/>
      </w:pPr>
      <w:r>
        <w:rPr>
          <w:rFonts w:ascii="Consolas" w:hAnsi="Consolas" w:cs="Consolas"/>
          <w:color w:val="E97132" w:themeColor="accent2"/>
          <w:sz w:val="18"/>
          <w:szCs w:val="18"/>
        </w:rPr>
        <w:t xml:space="preserve">         +- Depannage</w:t>
      </w:r>
    </w:p>
    <w:p>
      <w:pPr>
        <w:keepNext w:val="false"/>
        <w:keepLines/>
        <w:shd w:fill="F2F2F2" w:val="clear"/>
        <w:spacing w:after="160" w:before="0"/>
        <w:ind w:left="220"/>
      </w:pPr>
      <w:r>
        <w:rPr>
          <w:rFonts w:ascii="Consolas" w:hAnsi="Consolas" w:cs="Consolas"/>
          <w:color w:val="E97132" w:themeColor="accent2"/>
          <w:sz w:val="18"/>
          <w:szCs w:val="18"/>
        </w:rPr>
        <w:t xml:space="preserve">         +- Urgence</w:t>
      </w:r>
    </w:p>
    <w:p>
      <w:pPr>
        <w:pStyle w:val="Heading2"/>
        <w:keepNext/>
        <w:spacing w:after="100" w:before="240"/>
      </w:pPr>
      <w:r>
        <w:rPr>
          <w:b/>
          <w:bCs/>
          <w:color w:val="595959"/>
          <w:sz w:val="24"/>
          <w:szCs w:val="24"/>
        </w:rPr>
        <w:t xml:space="preserve">Ce que chaque classe concrète ajoute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shd w:fill="DEEAF6" w:val="clear"/>
            <w:tcMar>
              <w:top w:type="dxa" w:w="55"/>
              <w:left w:type="dxa" w:w="100"/>
              <w:bottom w:type="dxa" w:w="55"/>
              <w:right w:type="dxa" w:w="100"/>
            </w:tcMar>
          </w:tcPr>
          <w:p>
            <w:pPr>
              <w:spacing w:after="0"/>
            </w:pPr>
            <w:r>
              <w:rPr>
                <w:b/>
                <w:bCs/>
                <w:sz w:val="20"/>
                <w:szCs w:val="20"/>
              </w:rPr>
              <w:t xml:space="preserve">Classe</w:t>
            </w:r>
          </w:p>
        </w:tc>
        <w:tc>
          <w:tcPr>
            <w:tcW w:type="dxa" w:w="3200"/>
            <w:shd w:fill="DEEAF6" w:val="clear"/>
            <w:tcMar>
              <w:top w:type="dxa" w:w="55"/>
              <w:left w:type="dxa" w:w="100"/>
              <w:bottom w:type="dxa" w:w="55"/>
              <w:right w:type="dxa" w:w="100"/>
            </w:tcMar>
          </w:tcPr>
          <w:p>
            <w:pPr>
              <w:spacing w:after="0"/>
            </w:pPr>
            <w:r>
              <w:rPr>
                <w:b/>
                <w:bCs/>
                <w:sz w:val="20"/>
                <w:szCs w:val="20"/>
              </w:rPr>
              <w:t xml:space="preserve">Champ supplémentaire</w:t>
            </w:r>
          </w:p>
        </w:tc>
        <w:tc>
          <w:tcPr>
            <w:tcW w:type="dxa" w:w="4260"/>
            <w:shd w:fill="DEEAF6" w:val="clear"/>
            <w:tcMar>
              <w:top w:type="dxa" w:w="55"/>
              <w:left w:type="dxa" w:w="100"/>
              <w:bottom w:type="dxa" w:w="55"/>
              <w:right w:type="dxa" w:w="100"/>
            </w:tcMar>
          </w:tcPr>
          <w:p>
            <w:pPr>
              <w:spacing w:after="0"/>
            </w:pPr>
            <w:r>
              <w:rPr>
                <w:b/>
                <w:bCs/>
                <w:sz w:val="20"/>
                <w:szCs w:val="20"/>
              </w:rPr>
              <w:t xml:space="preserve">Ce que retourne </w:t>
            </w:r>
            <w:r>
              <w:rPr>
                <w:rFonts w:ascii="Consolas" w:hAnsi="Consolas" w:cs="Consolas"/>
                <w:b/>
                <w:bCs/>
                <w:color w:val="E97132" w:themeColor="accent2"/>
                <w:sz w:val="18"/>
                <w:szCs w:val="18"/>
              </w:rPr>
              <w:t xml:space="preserve">montant()</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Abonnement</w:t>
            </w:r>
          </w:p>
        </w:tc>
        <w:tc>
          <w:tcPr>
            <w:tcW w:type="dxa" w:w="3200"/>
            <w:tcMar>
              <w:top w:type="dxa" w:w="55"/>
              <w:left w:type="dxa" w:w="100"/>
              <w:bottom w:type="dxa" w:w="55"/>
              <w:right w:type="dxa" w:w="100"/>
            </w:tcMar>
          </w:tcPr>
          <w:p>
            <w:pPr>
              <w:spacing w:after="0"/>
            </w:pPr>
            <w:r>
              <w:rPr>
                <w:sz w:val="20"/>
                <w:szCs w:val="20"/>
              </w:rPr>
              <w:t xml:space="preserve">—</w:t>
            </w:r>
          </w:p>
        </w:tc>
        <w:tc>
          <w:tcPr>
            <w:tcW w:type="dxa" w:w="4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prixForfait</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Installation</w:t>
            </w:r>
          </w:p>
        </w:tc>
        <w:tc>
          <w:tcPr>
            <w:tcW w:type="dxa" w:w="3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deplacement</w:t>
            </w:r>
            <w:r>
              <w:rPr>
                <w:sz w:val="20"/>
                <w:szCs w:val="20"/>
              </w:rPr>
              <w:t xml:space="preserve"> (</w:t>
            </w:r>
            <w:r>
              <w:rPr>
                <w:rFonts w:ascii="Consolas" w:hAnsi="Consolas" w:cs="Consolas"/>
                <w:color w:val="E97132" w:themeColor="accent2"/>
                <w:sz w:val="18"/>
                <w:szCs w:val="18"/>
              </w:rPr>
              <w:t xml:space="preserve">double</w:t>
            </w:r>
            <w:r>
              <w:rPr>
                <w:sz w:val="20"/>
                <w:szCs w:val="20"/>
              </w:rPr>
              <w:t xml:space="preserve">)</w:t>
            </w:r>
          </w:p>
        </w:tc>
        <w:tc>
          <w:tcPr>
            <w:tcW w:type="dxa" w:w="4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prixForfait + deplacement</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Depannage</w:t>
            </w:r>
          </w:p>
        </w:tc>
        <w:tc>
          <w:tcPr>
            <w:tcW w:type="dxa" w:w="3200"/>
            <w:tcMar>
              <w:top w:type="dxa" w:w="55"/>
              <w:left w:type="dxa" w:w="100"/>
              <w:bottom w:type="dxa" w:w="55"/>
              <w:right w:type="dxa" w:w="100"/>
            </w:tcMar>
          </w:tcPr>
          <w:p>
            <w:pPr>
              <w:spacing w:after="0"/>
            </w:pPr>
            <w:r>
              <w:rPr>
                <w:sz w:val="20"/>
                <w:szCs w:val="20"/>
              </w:rPr>
              <w:t xml:space="preserve">—</w:t>
            </w:r>
          </w:p>
        </w:tc>
        <w:tc>
          <w:tcPr>
            <w:tcW w:type="dxa" w:w="4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heures x tauxHoraire</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Urgence</w:t>
            </w:r>
          </w:p>
        </w:tc>
        <w:tc>
          <w:tcPr>
            <w:tcW w:type="dxa" w:w="3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majoration</w:t>
            </w:r>
            <w:r>
              <w:rPr>
                <w:sz w:val="20"/>
                <w:szCs w:val="20"/>
              </w:rPr>
              <w:t xml:space="preserve"> (</w:t>
            </w:r>
            <w:r>
              <w:rPr>
                <w:rFonts w:ascii="Consolas" w:hAnsi="Consolas" w:cs="Consolas"/>
                <w:color w:val="E97132" w:themeColor="accent2"/>
                <w:sz w:val="18"/>
                <w:szCs w:val="18"/>
              </w:rPr>
              <w:t xml:space="preserve">double</w:t>
            </w:r>
            <w:r>
              <w:rPr>
                <w:sz w:val="20"/>
                <w:szCs w:val="20"/>
              </w:rPr>
              <w:t xml:space="preserve">)</w:t>
            </w:r>
          </w:p>
        </w:tc>
        <w:tc>
          <w:tcPr>
            <w:tcW w:type="dxa" w:w="4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heures x tauxHoraire x (1 + majoration)</w:t>
            </w:r>
          </w:p>
        </w:tc>
      </w:tr>
    </w:tbl>
    <w:p>
      <w:pPr>
        <w:spacing w:after="120"/>
      </w:pPr>
      <w:r>
        <w:rPr>
          <w:sz w:val="22"/>
          <w:szCs w:val="22"/>
        </w:rPr>
        <w:t xml:space="preserve">La majoration est une </w:t>
      </w:r>
      <w:r>
        <w:rPr>
          <w:i/>
          <w:iCs/>
          <w:sz w:val="22"/>
          <w:szCs w:val="22"/>
        </w:rPr>
        <w:t xml:space="preserve">fraction</w:t>
      </w:r>
      <w:r>
        <w:rPr>
          <w:sz w:val="22"/>
          <w:szCs w:val="22"/>
        </w:rPr>
        <w:t xml:space="preserve"> : 0.5 pour cinquante pour cent.</w:t>
      </w:r>
    </w:p>
    <w:p>
      <w:pPr>
        <w:pStyle w:val="Heading2"/>
        <w:keepNext/>
        <w:spacing w:after="100" w:before="240"/>
      </w:pPr>
      <w:r>
        <w:rPr>
          <w:b/>
          <w:bCs/>
          <w:color w:val="595959"/>
          <w:sz w:val="24"/>
          <w:szCs w:val="24"/>
        </w:rPr>
        <w:t xml:space="preserve">Ce qui vous est fourni</w:t>
      </w:r>
    </w:p>
    <w:p>
      <w:pPr>
        <w:spacing w:after="120"/>
      </w:pPr>
      <w:r>
        <w:rPr>
          <w:sz w:val="22"/>
          <w:szCs w:val="22"/>
        </w:rPr>
        <w:t xml:space="preserve">L'interface </w:t>
      </w:r>
      <w:r>
        <w:rPr>
          <w:rFonts w:ascii="Consolas" w:hAnsi="Consolas" w:cs="Consolas"/>
          <w:color w:val="E97132" w:themeColor="accent2"/>
          <w:sz w:val="18"/>
          <w:szCs w:val="18"/>
        </w:rPr>
        <w:t xml:space="preserve">Facturable</w:t>
      </w:r>
      <w:r>
        <w:rPr>
          <w:sz w:val="22"/>
          <w:szCs w:val="22"/>
        </w:rPr>
        <w:t xml:space="preserve"> et les signatures des constructeurs. Tout le reste est à écrire.</w:t>
      </w:r>
    </w:p>
    <w:p>
      <w:pPr>
        <w:pStyle w:val="Heading2"/>
        <w:keepNext/>
        <w:spacing w:after="100" w:before="240"/>
      </w:pPr>
      <w:r>
        <w:rPr>
          <w:b/>
          <w:bCs/>
          <w:color w:val="595959"/>
          <w:sz w:val="24"/>
          <w:szCs w:val="24"/>
        </w:rPr>
        <w:t xml:space="preserve">Deux décisions vous appartiennent</w:t>
      </w:r>
    </w:p>
    <w:p>
      <w:pPr>
        <w:pStyle w:val="ListParagraph"/>
        <w:numPr>
          <w:ilvl w:val="0"/>
          <w:numId w:val="2"/>
        </w:numPr>
        <w:spacing w:after="60"/>
      </w:pPr>
      <w:r>
        <w:rPr>
          <w:b/>
          <w:bCs/>
          <w:sz w:val="22"/>
          <w:szCs w:val="22"/>
        </w:rPr>
        <w:t xml:space="preserve">Où implémenter </w:t>
      </w:r>
      <w:r>
        <w:rPr>
          <w:rFonts w:ascii="Consolas" w:hAnsi="Consolas" w:cs="Consolas"/>
          <w:b/>
          <w:bCs/>
          <w:color w:val="E97132" w:themeColor="accent2"/>
          <w:sz w:val="18"/>
          <w:szCs w:val="18"/>
        </w:rPr>
        <w:t xml:space="preserve">montant()</w:t>
      </w:r>
      <w:r>
        <w:rPr>
          <w:b/>
          <w:bCs/>
          <w:sz w:val="22"/>
          <w:szCs w:val="22"/>
        </w:rPr>
        <w:t xml:space="preserve">. </w:t>
      </w:r>
      <w:r>
        <w:rPr>
          <w:sz w:val="22"/>
          <w:szCs w:val="22"/>
        </w:rPr>
        <w:t xml:space="preserve">L'interface l'exige, mais ni Prestation, ni Forfait, ni Horaire ne savent calculer. Où la méthode doit-elle donc apparaître ?</w:t>
      </w:r>
    </w:p>
    <w:p>
      <w:pPr>
        <w:pStyle w:val="ListParagraph"/>
        <w:numPr>
          <w:ilvl w:val="0"/>
          <w:numId w:val="2"/>
        </w:numPr>
        <w:spacing w:after="60"/>
      </w:pPr>
      <w:r>
        <w:rPr>
          <w:b/>
          <w:bCs/>
          <w:sz w:val="22"/>
          <w:szCs w:val="22"/>
        </w:rPr>
        <w:t xml:space="preserve">Quelle visibilité pour les accesseurs intermédiaires. </w:t>
      </w:r>
      <w:r>
        <w:rPr>
          <w:sz w:val="22"/>
          <w:szCs w:val="22"/>
        </w:rPr>
        <w:t xml:space="preserve">Le prix du forfait est un détail de calcul dont les sous-classes ont besoin. Doit-il être public ? Voir </w:t>
      </w:r>
      <w:r>
        <w:rPr>
          <w:rFonts w:ascii="Consolas" w:hAnsi="Consolas" w:cs="Consolas"/>
          <w:color w:val="E97132" w:themeColor="accent2"/>
          <w:sz w:val="18"/>
          <w:szCs w:val="18"/>
        </w:rPr>
        <w:t xml:space="preserve">PKG.5</w:t>
      </w:r>
      <w:r>
        <w:rPr>
          <w:sz w:val="22"/>
          <w:szCs w:val="22"/>
        </w:rPr>
        <w:t xml:space="preserve">.</w:t>
      </w:r>
    </w:p>
    <w:p>
      <w:pPr>
        <w:pStyle w:val="Heading2"/>
        <w:keepNext/>
        <w:spacing w:after="100" w:before="240"/>
      </w:pPr>
      <w:r>
        <w:rPr>
          <w:b/>
          <w:bCs/>
          <w:color w:val="595959"/>
          <w:sz w:val="24"/>
          <w:szCs w:val="24"/>
        </w:rPr>
        <w:t xml:space="preserve">Le programme</w:t>
      </w:r>
    </w:p>
    <w:p>
      <w:pPr>
        <w:spacing w:after="120"/>
      </w:pPr>
      <w:r>
        <w:rPr>
          <w:sz w:val="22"/>
          <w:szCs w:val="22"/>
        </w:rPr>
        <w:t xml:space="preserve">Rangez une prestation de chaque sorte dans un </w:t>
      </w:r>
      <w:r>
        <w:rPr>
          <w:b/>
          <w:bCs/>
          <w:sz w:val="22"/>
          <w:szCs w:val="22"/>
        </w:rPr>
        <w:t xml:space="preserve">tableau de Prestation</w:t>
      </w:r>
      <w:r>
        <w:rPr>
          <w:sz w:val="22"/>
          <w:szCs w:val="22"/>
        </w:rPr>
        <w:t xml:space="preserve">, parcourez-le, affichez chaque facture et le total.</w:t>
      </w:r>
    </w:p>
    <w:p>
      <w:pPr>
        <w:spacing w:after="120"/>
      </w:pPr>
      <w:r>
        <w:rPr>
          <w:sz w:val="22"/>
          <w:szCs w:val="22"/>
        </w:rPr>
        <w:t xml:space="preserve">Si vous écrivez un </w:t>
      </w:r>
      <w:r>
        <w:rPr>
          <w:rFonts w:ascii="Consolas" w:hAnsi="Consolas" w:cs="Consolas"/>
          <w:color w:val="E97132" w:themeColor="accent2"/>
          <w:sz w:val="18"/>
          <w:szCs w:val="18"/>
        </w:rPr>
        <w:t xml:space="preserve">instanceof</w:t>
      </w:r>
      <w:r>
        <w:rPr>
          <w:sz w:val="22"/>
          <w:szCs w:val="22"/>
        </w:rPr>
        <w:t xml:space="preserve"> dans cette boucle, c'est que la hiérarchie est mal découpée. Reprenez-la.</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tabs>
                <w:tab w:val="left" w:pos="4300"/>
              </w:tabs>
              <w:spacing w:after="40"/>
            </w:pPr>
            <w:r>
              <w:rPr>
                <w:rFonts w:ascii="Consolas" w:hAnsi="Consolas" w:cs="Consolas"/>
                <w:color w:val="E97132" w:themeColor="accent2"/>
                <w:sz w:val="18"/>
                <w:szCs w:val="18"/>
              </w:rPr>
              <w:t xml:space="preserve">Abonnement(Ada, 125)</w:t>
            </w:r>
            <w:r>
              <w:rPr>
                <w:rFonts w:ascii="Consolas" w:hAnsi="Consolas" w:cs="Consolas"/>
                <w:color w:val="E97132" w:themeColor="accent2"/>
                <w:sz w:val="18"/>
                <w:szCs w:val="18"/>
              </w:rPr>
              <w:tab/>
              <w:t xml:space="preserve">125.00</w:t>
            </w:r>
          </w:p>
          <w:p>
            <w:pPr>
              <w:tabs>
                <w:tab w:val="left" w:pos="4300"/>
              </w:tabs>
              <w:spacing w:after="40"/>
            </w:pPr>
            <w:r>
              <w:rPr>
                <w:rFonts w:ascii="Consolas" w:hAnsi="Consolas" w:cs="Consolas"/>
                <w:color w:val="E97132" w:themeColor="accent2"/>
                <w:sz w:val="18"/>
                <w:szCs w:val="18"/>
              </w:rPr>
              <w:t xml:space="preserve">Installation(Alan, 200, 45.50)</w:t>
            </w:r>
            <w:r>
              <w:rPr>
                <w:rFonts w:ascii="Consolas" w:hAnsi="Consolas" w:cs="Consolas"/>
                <w:color w:val="E97132" w:themeColor="accent2"/>
                <w:sz w:val="18"/>
                <w:szCs w:val="18"/>
              </w:rPr>
              <w:tab/>
              <w:t xml:space="preserve">245.50</w:t>
            </w:r>
          </w:p>
          <w:p>
            <w:pPr>
              <w:tabs>
                <w:tab w:val="left" w:pos="4300"/>
              </w:tabs>
              <w:spacing w:after="40"/>
            </w:pPr>
            <w:r>
              <w:rPr>
                <w:rFonts w:ascii="Consolas" w:hAnsi="Consolas" w:cs="Consolas"/>
                <w:color w:val="E97132" w:themeColor="accent2"/>
                <w:sz w:val="18"/>
                <w:szCs w:val="18"/>
              </w:rPr>
              <w:t xml:space="preserve">Depannage(Grace, 65, 3)</w:t>
            </w:r>
            <w:r>
              <w:rPr>
                <w:rFonts w:ascii="Consolas" w:hAnsi="Consolas" w:cs="Consolas"/>
                <w:color w:val="E97132" w:themeColor="accent2"/>
                <w:sz w:val="18"/>
                <w:szCs w:val="18"/>
              </w:rPr>
              <w:tab/>
              <w:t xml:space="preserve">195.00</w:t>
            </w:r>
          </w:p>
          <w:p>
            <w:pPr>
              <w:tabs>
                <w:tab w:val="left" w:pos="4300"/>
              </w:tabs>
              <w:spacing w:after="40"/>
            </w:pPr>
            <w:r>
              <w:rPr>
                <w:rFonts w:ascii="Consolas" w:hAnsi="Consolas" w:cs="Consolas"/>
                <w:color w:val="E97132" w:themeColor="accent2"/>
                <w:sz w:val="18"/>
                <w:szCs w:val="18"/>
              </w:rPr>
              <w:t xml:space="preserve">Urgence(Charles, 65, 2, 0.5)</w:t>
            </w:r>
            <w:r>
              <w:rPr>
                <w:rFonts w:ascii="Consolas" w:hAnsi="Consolas" w:cs="Consolas"/>
                <w:color w:val="E97132" w:themeColor="accent2"/>
                <w:sz w:val="18"/>
                <w:szCs w:val="18"/>
              </w:rPr>
              <w:tab/>
              <w:t xml:space="preserve">195.00</w:t>
            </w:r>
          </w:p>
          <w:p>
            <w:pPr>
              <w:tabs>
                <w:tab w:val="left" w:pos="4300"/>
              </w:tabs>
              <w:spacing w:after="40"/>
            </w:pPr>
            <w:r>
              <w:rPr>
                <w:rFonts w:ascii="Consolas" w:hAnsi="Consolas" w:cs="Consolas"/>
                <w:color w:val="E97132" w:themeColor="accent2"/>
                <w:sz w:val="18"/>
                <w:szCs w:val="18"/>
              </w:rPr>
              <w:t xml:space="preserve">facture() du premier</w:t>
            </w:r>
            <w:r>
              <w:rPr>
                <w:rFonts w:ascii="Consolas" w:hAnsi="Consolas" w:cs="Consolas"/>
                <w:color w:val="E97132" w:themeColor="accent2"/>
                <w:sz w:val="18"/>
                <w:szCs w:val="18"/>
              </w:rPr>
              <w:tab/>
              <w:t xml:space="preserve">Ada : 125.00 EUR</w:t>
            </w:r>
          </w:p>
          <w:p>
            <w:pPr>
              <w:tabs>
                <w:tab w:val="left" w:pos="4300"/>
              </w:tabs>
              <w:spacing w:after="0"/>
            </w:pPr>
            <w:r>
              <w:rPr>
                <w:rFonts w:ascii="Consolas" w:hAnsi="Consolas" w:cs="Consolas"/>
                <w:color w:val="E97132" w:themeColor="accent2"/>
                <w:sz w:val="18"/>
                <w:szCs w:val="18"/>
              </w:rPr>
              <w:t xml:space="preserve">total des quatre</w:t>
            </w:r>
            <w:r>
              <w:rPr>
                <w:rFonts w:ascii="Consolas" w:hAnsi="Consolas" w:cs="Consolas"/>
                <w:color w:val="E97132" w:themeColor="accent2"/>
                <w:sz w:val="18"/>
                <w:szCs w:val="18"/>
              </w:rPr>
              <w:tab/>
              <w:t xml:space="preserve">760.50</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rFonts w:ascii="Consolas" w:hAnsi="Consolas" w:cs="Consolas"/>
          <w:color w:val="E97132" w:themeColor="accent2"/>
          <w:sz w:val="18"/>
          <w:szCs w:val="18"/>
        </w:rPr>
        <w:t xml:space="preserve">Prestation</w:t>
      </w:r>
      <w:r>
        <w:rPr>
          <w:sz w:val="22"/>
          <w:szCs w:val="22"/>
        </w:rPr>
        <w:t xml:space="preserve"> implémente </w:t>
      </w:r>
      <w:r>
        <w:rPr>
          <w:rFonts w:ascii="Consolas" w:hAnsi="Consolas" w:cs="Consolas"/>
          <w:color w:val="E97132" w:themeColor="accent2"/>
          <w:sz w:val="18"/>
          <w:szCs w:val="18"/>
        </w:rPr>
        <w:t xml:space="preserve">Facturable</w:t>
      </w:r>
      <w:r>
        <w:rPr>
          <w:sz w:val="22"/>
          <w:szCs w:val="22"/>
        </w:rPr>
        <w:t xml:space="preserve"> sans écrire </w:t>
      </w:r>
      <w:r>
        <w:rPr>
          <w:rFonts w:ascii="Consolas" w:hAnsi="Consolas" w:cs="Consolas"/>
          <w:color w:val="E97132" w:themeColor="accent2"/>
          <w:sz w:val="18"/>
          <w:szCs w:val="18"/>
        </w:rPr>
        <w:t xml:space="preserve">montant()</w:t>
      </w:r>
      <w:r>
        <w:rPr>
          <w:sz w:val="22"/>
          <w:szCs w:val="22"/>
        </w:rPr>
        <w:t xml:space="preserve">. Est-ce légal, et pourquoi le compilateur l'accepte-t-il ?</w:t>
      </w:r>
    </w:p>
    <w:p>
      <w:pPr>
        <w:pStyle w:val="ListParagraph"/>
        <w:numPr>
          <w:ilvl w:val="0"/>
          <w:numId w:val="2"/>
        </w:numPr>
        <w:spacing w:after="60"/>
      </w:pPr>
      <w:r>
        <w:rPr>
          <w:sz w:val="22"/>
          <w:szCs w:val="22"/>
        </w:rPr>
        <w:t xml:space="preserve">La méthode </w:t>
      </w:r>
      <w:r>
        <w:rPr>
          <w:rFonts w:ascii="Consolas" w:hAnsi="Consolas" w:cs="Consolas"/>
          <w:color w:val="E97132" w:themeColor="accent2"/>
          <w:sz w:val="18"/>
          <w:szCs w:val="18"/>
        </w:rPr>
        <w:t xml:space="preserve">facture()</w:t>
      </w:r>
      <w:r>
        <w:rPr>
          <w:sz w:val="22"/>
          <w:szCs w:val="22"/>
        </w:rPr>
        <w:t xml:space="preserve"> appelle </w:t>
      </w:r>
      <w:r>
        <w:rPr>
          <w:rFonts w:ascii="Consolas" w:hAnsi="Consolas" w:cs="Consolas"/>
          <w:color w:val="E97132" w:themeColor="accent2"/>
          <w:sz w:val="18"/>
          <w:szCs w:val="18"/>
        </w:rPr>
        <w:t xml:space="preserve">montant()</w:t>
      </w:r>
      <w:r>
        <w:rPr>
          <w:sz w:val="22"/>
          <w:szCs w:val="22"/>
        </w:rPr>
        <w:t xml:space="preserve">, qui n'existe nulle part quand on l'écrit. Comment est-ce possible ?</w:t>
      </w:r>
    </w:p>
    <w:p>
      <w:pPr>
        <w:pStyle w:val="ListParagraph"/>
        <w:numPr>
          <w:ilvl w:val="0"/>
          <w:numId w:val="2"/>
        </w:numPr>
        <w:spacing w:after="60"/>
      </w:pPr>
      <w:r>
        <w:rPr>
          <w:sz w:val="22"/>
          <w:szCs w:val="22"/>
        </w:rPr>
        <w:t xml:space="preserve">Ajoutez une cinquième sorte de prestation. Combien de classes existantes devez-vous modifier ?</w:t>
      </w:r>
    </w:p>
    <w:p>
      <w:r>
        <w:br w:type="page"/>
      </w:r>
    </w:p>
    <w:p>
      <w:pPr>
        <w:pStyle w:val="Heading1"/>
        <w:keepNext/>
        <w:spacing w:after="160" w:before="360"/>
      </w:pPr>
      <w:bookmarkStart w:name="ex-ABS-5" w:id="1"/>
      <w:r>
        <w:rPr>
          <w:b/>
          <w:bCs/>
          <w:color w:val="1F4E79"/>
          <w:sz w:val="30"/>
          <w:szCs w:val="30"/>
        </w:rPr>
        <w:t xml:space="preserve">ABS.5 — Tout écrire, à partir de rien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be.ephec.java.abs.e05</w:t>
      </w:r>
    </w:p>
    <w:p>
      <w:pPr>
        <w:pStyle w:val="Heading2"/>
        <w:keepNext/>
        <w:spacing w:after="100" w:before="240"/>
      </w:pPr>
      <w:r>
        <w:rPr>
          <w:b/>
          <w:bCs/>
          <w:color w:val="595959"/>
          <w:sz w:val="24"/>
          <w:szCs w:val="24"/>
        </w:rPr>
        <w:t xml:space="preserve">Ce qui change, et c'est beaucoup</w:t>
      </w:r>
    </w:p>
    <w:p>
      <w:pPr>
        <w:spacing w:after="120"/>
      </w:pPr>
      <w:r>
        <w:rPr>
          <w:b/>
          <w:bCs/>
          <w:sz w:val="22"/>
          <w:szCs w:val="22"/>
        </w:rPr>
        <w:t xml:space="preserve">Cet exercice n'a pas de squelette. </w:t>
      </w:r>
      <w:r>
        <w:rPr>
          <w:sz w:val="22"/>
          <w:szCs w:val="22"/>
        </w:rPr>
        <w:t xml:space="preserve">C'est le seul du recueil. Les quatre précédents vous donnaient les classes, les signatures et les types : il restait à remplir les corps. Ici, vous partez d'un fichier </w:t>
      </w:r>
      <w:r>
        <w:rPr>
          <w:rFonts w:ascii="Consolas" w:hAnsi="Consolas" w:cs="Consolas"/>
          <w:color w:val="E97132" w:themeColor="accent2"/>
          <w:sz w:val="18"/>
          <w:szCs w:val="18"/>
        </w:rPr>
        <w:t xml:space="preserve">Programme</w:t>
      </w:r>
      <w:r>
        <w:rPr>
          <w:sz w:val="22"/>
          <w:szCs w:val="22"/>
        </w:rPr>
        <w:t xml:space="preserve"> vide.</w:t>
      </w:r>
    </w:p>
    <w:p>
      <w:pPr>
        <w:keepNext w:val="false"/>
        <w:spacing w:after="120"/>
      </w:pPr>
      <w:r>
        <w:rPr>
          <w:sz w:val="22"/>
          <w:szCs w:val="22"/>
        </w:rPr>
        <w:t xml:space="preserve">L'énoncé décrit ce que le programme doit faire. Il ne dit pas combien de classes écrire, ni laquelle est abstraite, ni où placer chaque méthode. Ce sont les décisions de l'exercice, et ce sont celles qu'on vous demandera à l'examen.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La classe de test est fournie, mais en commentaire</w:t>
            </w:r>
          </w:p>
          <w:p>
            <w:pPr>
              <w:spacing w:after="80"/>
            </w:pPr>
            <w:r>
              <w:rPr>
                <w:sz w:val="22"/>
                <w:szCs w:val="22"/>
              </w:rPr>
              <w:t xml:space="preserve">Elle appelle des classes qui n'existent pas encore. Un fichier qui ne compile pas empêche la compilation de tout le module — y compris les exercices déjà réussis.</w:t>
            </w:r>
          </w:p>
          <w:p>
            <w:pPr>
              <w:spacing w:after="0"/>
            </w:pPr>
            <w:r>
              <w:rPr>
                <w:sz w:val="22"/>
                <w:szCs w:val="22"/>
              </w:rPr>
              <w:t xml:space="preserve">Quand vos classes seront écrites : sélectionnez tout le contenu du fichier et faites Ctrl+/ pour retirer les commentaires d'un coup. Les noms attendus sont rappelés en tête du fichier.</w:t>
            </w:r>
          </w:p>
        </w:tc>
      </w:tr>
    </w:tbl>
    <w:p>
      <w:pPr>
        <w:pStyle w:val="Heading2"/>
        <w:keepNext/>
        <w:spacing w:after="100" w:before="240"/>
      </w:pPr>
      <w:r>
        <w:rPr>
          <w:b/>
          <w:bCs/>
          <w:color w:val="595959"/>
          <w:sz w:val="24"/>
          <w:szCs w:val="24"/>
        </w:rPr>
        <w:t xml:space="preserve">Le contexte</w:t>
      </w:r>
    </w:p>
    <w:p>
      <w:pPr>
        <w:keepNext w:val="false"/>
        <w:spacing w:after="120"/>
      </w:pPr>
      <w:r>
        <w:rPr>
          <w:sz w:val="22"/>
          <w:szCs w:val="22"/>
        </w:rPr>
        <w:t xml:space="preserve">Un service postal facture trois sortes d'envois. Chacun a un destinataire et un poids en 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Sorte</w:t>
            </w:r>
          </w:p>
        </w:tc>
        <w:tc>
          <w:tcPr>
            <w:tcW w:type="dxa" w:w="7160"/>
            <w:shd w:fill="DEEAF6" w:val="clear"/>
            <w:tcMar>
              <w:top w:type="dxa" w:w="55"/>
              <w:left w:type="dxa" w:w="100"/>
              <w:bottom w:type="dxa" w:w="55"/>
              <w:right w:type="dxa" w:w="100"/>
            </w:tcMar>
          </w:tcPr>
          <w:p>
            <w:pPr>
              <w:spacing w:after="0"/>
            </w:pPr>
            <w:r>
              <w:rPr>
                <w:b/>
                <w:bCs/>
                <w:sz w:val="20"/>
                <w:szCs w:val="20"/>
              </w:rPr>
              <w:t xml:space="preserve">Ce qu'elle coûte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Lettre</w:t>
            </w:r>
          </w:p>
        </w:tc>
        <w:tc>
          <w:tcPr>
            <w:tcW w:type="dxa" w:w="7160"/>
            <w:tcMar>
              <w:top w:type="dxa" w:w="55"/>
              <w:left w:type="dxa" w:w="100"/>
              <w:bottom w:type="dxa" w:w="55"/>
              <w:right w:type="dxa" w:w="100"/>
            </w:tcMar>
          </w:tcPr>
          <w:p>
            <w:pPr>
              <w:spacing w:after="0"/>
            </w:pPr>
            <w:r>
              <w:rPr>
                <w:sz w:val="20"/>
                <w:szCs w:val="20"/>
              </w:rPr>
              <w:t xml:space="preserve">1,10 € jusqu'à 50 g inclus ; 2,20 € au-delà</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Colis</w:t>
            </w:r>
          </w:p>
        </w:tc>
        <w:tc>
          <w:tcPr>
            <w:tcW w:type="dxa" w:w="7160"/>
            <w:tcMar>
              <w:top w:type="dxa" w:w="55"/>
              <w:left w:type="dxa" w:w="100"/>
              <w:bottom w:type="dxa" w:w="55"/>
              <w:right w:type="dxa" w:w="100"/>
            </w:tcMar>
          </w:tcPr>
          <w:p>
            <w:pPr>
              <w:spacing w:after="0"/>
            </w:pPr>
            <w:r>
              <w:rPr>
                <w:sz w:val="20"/>
                <w:szCs w:val="20"/>
              </w:rPr>
              <w:t xml:space="preserve">4,00 € de forfait, plus 0,005 € par gramme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Recommandé</w:t>
            </w:r>
          </w:p>
        </w:tc>
        <w:tc>
          <w:tcPr>
            <w:tcW w:type="dxa" w:w="7160"/>
            <w:tcMar>
              <w:top w:type="dxa" w:w="55"/>
              <w:left w:type="dxa" w:w="100"/>
              <w:bottom w:type="dxa" w:w="55"/>
              <w:right w:type="dxa" w:w="100"/>
            </w:tcMar>
          </w:tcPr>
          <w:p>
            <w:pPr>
              <w:spacing w:after="0"/>
            </w:pPr>
            <w:r>
              <w:rPr>
                <w:sz w:val="20"/>
                <w:szCs w:val="20"/>
              </w:rPr>
              <w:t xml:space="preserve">7,00 €, quel que soit le poids</w:t>
            </w:r>
          </w:p>
        </w:tc>
      </w:tr>
    </w:tbl>
    <w:p>
      <w:pPr>
        <w:pStyle w:val="Heading2"/>
        <w:keepNext/>
        <w:spacing w:after="100" w:before="240"/>
      </w:pPr>
      <w:r>
        <w:rPr>
          <w:b/>
          <w:bCs/>
          <w:color w:val="595959"/>
          <w:sz w:val="24"/>
          <w:szCs w:val="24"/>
        </w:rPr>
        <w:t xml:space="preserve">Ce que le programme doit faire</w:t>
      </w:r>
    </w:p>
    <w:p>
      <w:pPr>
        <w:pStyle w:val="ListParagraph"/>
        <w:numPr>
          <w:ilvl w:val="0"/>
          <w:numId w:val="2"/>
        </w:numPr>
        <w:spacing w:after="60"/>
      </w:pPr>
      <w:r>
        <w:rPr>
          <w:sz w:val="22"/>
          <w:szCs w:val="22"/>
        </w:rPr>
        <w:t xml:space="preserve">créer un envoi de chaque sorte ;</w:t>
      </w:r>
    </w:p>
    <w:p>
      <w:pPr>
        <w:pStyle w:val="ListParagraph"/>
        <w:numPr>
          <w:ilvl w:val="0"/>
          <w:numId w:val="2"/>
        </w:numPr>
        <w:spacing w:after="60"/>
      </w:pPr>
      <w:r>
        <w:rPr>
          <w:sz w:val="22"/>
          <w:szCs w:val="22"/>
        </w:rPr>
        <w:t xml:space="preserve">les ranger dans un tableau du </w:t>
      </w:r>
      <w:r>
        <w:rPr>
          <w:b/>
          <w:bCs/>
          <w:sz w:val="22"/>
          <w:szCs w:val="22"/>
        </w:rPr>
        <w:t xml:space="preserve">type le plus général possible</w:t>
      </w:r>
      <w:r>
        <w:rPr>
          <w:sz w:val="22"/>
          <w:szCs w:val="22"/>
        </w:rPr>
        <w:t xml:space="preserve"> ;</w:t>
      </w:r>
    </w:p>
    <w:p>
      <w:pPr>
        <w:pStyle w:val="ListParagraph"/>
        <w:numPr>
          <w:ilvl w:val="0"/>
          <w:numId w:val="2"/>
        </w:numPr>
        <w:spacing w:after="60"/>
      </w:pPr>
      <w:r>
        <w:rPr>
          <w:sz w:val="22"/>
          <w:szCs w:val="22"/>
        </w:rPr>
        <w:t xml:space="preserve">le parcourir en affichant l'étiquette de chacun, au format </w:t>
      </w:r>
      <w:r>
        <w:rPr>
          <w:rFonts w:ascii="Consolas" w:hAnsi="Consolas" w:cs="Consolas"/>
          <w:color w:val="E97132" w:themeColor="accent2"/>
          <w:sz w:val="18"/>
          <w:szCs w:val="18"/>
        </w:rPr>
        <w:t xml:space="preserve">Ada Lovelace - 120 g - 4.60 EUR</w:t>
      </w:r>
      <w:r>
        <w:rPr>
          <w:sz w:val="22"/>
          <w:szCs w:val="22"/>
        </w:rPr>
        <w:t xml:space="preserve"> ;</w:t>
      </w:r>
    </w:p>
    <w:p>
      <w:pPr>
        <w:pStyle w:val="ListParagraph"/>
        <w:numPr>
          <w:ilvl w:val="0"/>
          <w:numId w:val="2"/>
        </w:numPr>
        <w:spacing w:after="60"/>
      </w:pPr>
      <w:r>
        <w:rPr>
          <w:sz w:val="22"/>
          <w:szCs w:val="22"/>
        </w:rPr>
        <w:t xml:space="preserve">afficher le total.</w:t>
      </w:r>
    </w:p>
    <w:p>
      <w:pPr>
        <w:spacing w:after="120"/>
      </w:pPr>
      <w:r>
        <w:rPr>
          <w:b/>
          <w:bCs/>
          <w:sz w:val="22"/>
          <w:szCs w:val="22"/>
        </w:rPr>
        <w:t xml:space="preserve">Aucun test de type dans cette boucle. </w:t>
      </w:r>
      <w:r>
        <w:rPr>
          <w:sz w:val="22"/>
          <w:szCs w:val="22"/>
        </w:rPr>
        <w:t xml:space="preserve">Si vous y écrivez un </w:t>
      </w:r>
      <w:r>
        <w:rPr>
          <w:rFonts w:ascii="Consolas" w:hAnsi="Consolas" w:cs="Consolas"/>
          <w:color w:val="E97132" w:themeColor="accent2"/>
          <w:sz w:val="18"/>
          <w:szCs w:val="18"/>
        </w:rPr>
        <w:t xml:space="preserve">instanceof</w:t>
      </w:r>
      <w:r>
        <w:rPr>
          <w:sz w:val="22"/>
          <w:szCs w:val="22"/>
        </w:rPr>
        <w:t xml:space="preserve"> ou un </w:t>
      </w:r>
      <w:r>
        <w:rPr>
          <w:rFonts w:ascii="Consolas" w:hAnsi="Consolas" w:cs="Consolas"/>
          <w:color w:val="E97132" w:themeColor="accent2"/>
          <w:sz w:val="18"/>
          <w:szCs w:val="18"/>
        </w:rPr>
        <w:t xml:space="preserve">switch</w:t>
      </w:r>
      <w:r>
        <w:rPr>
          <w:sz w:val="22"/>
          <w:szCs w:val="22"/>
        </w:rPr>
        <w:t xml:space="preserve"> sur la sorte d'envoi, la hiérarchie est mal découpée.</w:t>
      </w:r>
    </w:p>
    <w:p>
      <w:pPr>
        <w:pStyle w:val="Heading2"/>
        <w:keepNext/>
        <w:spacing w:after="100" w:before="240"/>
      </w:pPr>
      <w:r>
        <w:rPr>
          <w:b/>
          <w:bCs/>
          <w:color w:val="595959"/>
          <w:sz w:val="24"/>
          <w:szCs w:val="24"/>
        </w:rPr>
        <w:t xml:space="preserve">Les trois questions à se poser avant d'écrire</w:t>
      </w:r>
    </w:p>
    <w:p>
      <w:pPr>
        <w:pStyle w:val="ListParagraph"/>
        <w:numPr>
          <w:ilvl w:val="0"/>
          <w:numId w:val="2"/>
        </w:numPr>
        <w:spacing w:after="60"/>
      </w:pPr>
      <w:r>
        <w:rPr>
          <w:b/>
          <w:bCs/>
          <w:sz w:val="22"/>
          <w:szCs w:val="22"/>
        </w:rPr>
        <w:t xml:space="preserve">Qu'est-ce que les trois sortes ont en commun ? </w:t>
      </w:r>
      <w:r>
        <w:rPr>
          <w:sz w:val="22"/>
          <w:szCs w:val="22"/>
        </w:rPr>
        <w:t xml:space="preserve">Ce qui est commun monte dans la classe mère, et ne s'écrit qu'une fois.</w:t>
      </w:r>
    </w:p>
    <w:p>
      <w:pPr>
        <w:pStyle w:val="ListParagraph"/>
        <w:numPr>
          <w:ilvl w:val="0"/>
          <w:numId w:val="2"/>
        </w:numPr>
        <w:spacing w:after="60"/>
      </w:pPr>
      <w:r>
        <w:rPr>
          <w:b/>
          <w:bCs/>
          <w:sz w:val="22"/>
          <w:szCs w:val="22"/>
        </w:rPr>
        <w:t xml:space="preserve">Que sait faire un envoi « en général » ? </w:t>
      </w:r>
      <w:r>
        <w:rPr>
          <w:sz w:val="22"/>
          <w:szCs w:val="22"/>
        </w:rPr>
        <w:t xml:space="preserve">S'il y a une chose qu'il ne sait pas faire alors que toutes ses sortes la savent, vous tenez votre méthode abstraite.</w:t>
      </w:r>
    </w:p>
    <w:p>
      <w:pPr>
        <w:pStyle w:val="ListParagraph"/>
        <w:numPr>
          <w:ilvl w:val="0"/>
          <w:numId w:val="2"/>
        </w:numPr>
        <w:spacing w:after="60"/>
      </w:pPr>
      <w:r>
        <w:rPr>
          <w:b/>
          <w:bCs/>
          <w:sz w:val="22"/>
          <w:szCs w:val="22"/>
        </w:rPr>
        <w:t xml:space="preserve">L'étiquette doit-elle être écrite trois fois ? </w:t>
      </w:r>
      <w:r>
        <w:rPr>
          <w:sz w:val="22"/>
          <w:szCs w:val="22"/>
        </w:rPr>
        <w:t xml:space="preserve">Regardez ce qui y change d'une sorte à l'autre. Puis relisez </w:t>
      </w:r>
      <w:r>
        <w:rPr>
          <w:rFonts w:ascii="Consolas" w:hAnsi="Consolas" w:cs="Consolas"/>
          <w:color w:val="E97132" w:themeColor="accent2"/>
          <w:sz w:val="18"/>
          <w:szCs w:val="18"/>
        </w:rPr>
        <w:t xml:space="preserve">ABS.1</w:t>
      </w:r>
      <w:r>
        <w:rPr>
          <w:sz w:val="22"/>
          <w:szCs w:val="22"/>
        </w:rPr>
        <w:t xml:space="preserv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tabs>
                <w:tab w:val="left" w:pos="4300"/>
              </w:tabs>
              <w:spacing w:after="40"/>
            </w:pPr>
            <w:r>
              <w:rPr>
                <w:rFonts w:ascii="Consolas" w:hAnsi="Consolas" w:cs="Consolas"/>
                <w:color w:val="E97132" w:themeColor="accent2"/>
                <w:sz w:val="18"/>
                <w:szCs w:val="18"/>
              </w:rPr>
              <w:t xml:space="preserve">lettre de 20 g</w:t>
            </w:r>
            <w:r>
              <w:rPr>
                <w:rFonts w:ascii="Consolas" w:hAnsi="Consolas" w:cs="Consolas"/>
                <w:color w:val="E97132" w:themeColor="accent2"/>
                <w:sz w:val="18"/>
                <w:szCs w:val="18"/>
              </w:rPr>
              <w:tab/>
              <w:t xml:space="preserve">1.10</w:t>
            </w:r>
          </w:p>
          <w:p>
            <w:pPr>
              <w:tabs>
                <w:tab w:val="left" w:pos="4300"/>
              </w:tabs>
              <w:spacing w:after="40"/>
            </w:pPr>
            <w:r>
              <w:rPr>
                <w:rFonts w:ascii="Consolas" w:hAnsi="Consolas" w:cs="Consolas"/>
                <w:color w:val="E97132" w:themeColor="accent2"/>
                <w:sz w:val="18"/>
                <w:szCs w:val="18"/>
              </w:rPr>
              <w:t xml:space="preserve">lettre de 50 g</w:t>
            </w:r>
            <w:r>
              <w:rPr>
                <w:rFonts w:ascii="Consolas" w:hAnsi="Consolas" w:cs="Consolas"/>
                <w:color w:val="E97132" w:themeColor="accent2"/>
                <w:sz w:val="18"/>
                <w:szCs w:val="18"/>
              </w:rPr>
              <w:tab/>
              <w:t xml:space="preserve">1.10  (la borne est incluse)</w:t>
            </w:r>
          </w:p>
          <w:p>
            <w:pPr>
              <w:tabs>
                <w:tab w:val="left" w:pos="4300"/>
              </w:tabs>
              <w:spacing w:after="40"/>
            </w:pPr>
            <w:r>
              <w:rPr>
                <w:rFonts w:ascii="Consolas" w:hAnsi="Consolas" w:cs="Consolas"/>
                <w:color w:val="E97132" w:themeColor="accent2"/>
                <w:sz w:val="18"/>
                <w:szCs w:val="18"/>
              </w:rPr>
              <w:t xml:space="preserve">lettre de 51 g</w:t>
            </w:r>
            <w:r>
              <w:rPr>
                <w:rFonts w:ascii="Consolas" w:hAnsi="Consolas" w:cs="Consolas"/>
                <w:color w:val="E97132" w:themeColor="accent2"/>
                <w:sz w:val="18"/>
                <w:szCs w:val="18"/>
              </w:rPr>
              <w:tab/>
              <w:t xml:space="preserve">2.20</w:t>
            </w:r>
          </w:p>
          <w:p>
            <w:pPr>
              <w:tabs>
                <w:tab w:val="left" w:pos="4300"/>
              </w:tabs>
              <w:spacing w:after="40"/>
            </w:pPr>
            <w:r>
              <w:rPr>
                <w:rFonts w:ascii="Consolas" w:hAnsi="Consolas" w:cs="Consolas"/>
                <w:color w:val="E97132" w:themeColor="accent2"/>
                <w:sz w:val="18"/>
                <w:szCs w:val="18"/>
              </w:rPr>
              <w:t xml:space="preserve">colis de 120 g</w:t>
            </w:r>
            <w:r>
              <w:rPr>
                <w:rFonts w:ascii="Consolas" w:hAnsi="Consolas" w:cs="Consolas"/>
                <w:color w:val="E97132" w:themeColor="accent2"/>
                <w:sz w:val="18"/>
                <w:szCs w:val="18"/>
              </w:rPr>
              <w:tab/>
              <w:t xml:space="preserve">4.60</w:t>
            </w:r>
          </w:p>
          <w:p>
            <w:pPr>
              <w:tabs>
                <w:tab w:val="left" w:pos="4300"/>
              </w:tabs>
              <w:spacing w:after="40"/>
            </w:pPr>
            <w:r>
              <w:rPr>
                <w:rFonts w:ascii="Consolas" w:hAnsi="Consolas" w:cs="Consolas"/>
                <w:color w:val="E97132" w:themeColor="accent2"/>
                <w:sz w:val="18"/>
                <w:szCs w:val="18"/>
              </w:rPr>
              <w:t xml:space="preserve">colis de 1000 g</w:t>
            </w:r>
            <w:r>
              <w:rPr>
                <w:rFonts w:ascii="Consolas" w:hAnsi="Consolas" w:cs="Consolas"/>
                <w:color w:val="E97132" w:themeColor="accent2"/>
                <w:sz w:val="18"/>
                <w:szCs w:val="18"/>
              </w:rPr>
              <w:tab/>
              <w:t xml:space="preserve">9.00</w:t>
            </w:r>
          </w:p>
          <w:p>
            <w:pPr>
              <w:tabs>
                <w:tab w:val="left" w:pos="4300"/>
              </w:tabs>
              <w:spacing w:after="40"/>
            </w:pPr>
            <w:r>
              <w:rPr>
                <w:rFonts w:ascii="Consolas" w:hAnsi="Consolas" w:cs="Consolas"/>
                <w:color w:val="E97132" w:themeColor="accent2"/>
                <w:sz w:val="18"/>
                <w:szCs w:val="18"/>
              </w:rPr>
              <w:t xml:space="preserve">recommandé, quel que soit le poids</w:t>
            </w:r>
            <w:r>
              <w:rPr>
                <w:rFonts w:ascii="Consolas" w:hAnsi="Consolas" w:cs="Consolas"/>
                <w:color w:val="E97132" w:themeColor="accent2"/>
                <w:sz w:val="18"/>
                <w:szCs w:val="18"/>
              </w:rPr>
              <w:tab/>
              <w:t xml:space="preserve">7.00</w:t>
            </w:r>
          </w:p>
          <w:p>
            <w:pPr>
              <w:tabs>
                <w:tab w:val="left" w:pos="4300"/>
              </w:tabs>
              <w:spacing w:after="40"/>
            </w:pPr>
            <w:r>
              <w:rPr>
                <w:rFonts w:ascii="Consolas" w:hAnsi="Consolas" w:cs="Consolas"/>
                <w:color w:val="E97132" w:themeColor="accent2"/>
                <w:sz w:val="18"/>
                <w:szCs w:val="18"/>
              </w:rPr>
              <w:t xml:space="preserve">étiquette d'un colis de 120 g</w:t>
            </w:r>
            <w:r>
              <w:rPr>
                <w:rFonts w:ascii="Consolas" w:hAnsi="Consolas" w:cs="Consolas"/>
                <w:color w:val="E97132" w:themeColor="accent2"/>
                <w:sz w:val="18"/>
                <w:szCs w:val="18"/>
              </w:rPr>
              <w:tab/>
              <w:t xml:space="preserve">Ada Lovelace - 120 g - 4.60 EUR</w:t>
            </w:r>
          </w:p>
          <w:p>
            <w:pPr>
              <w:tabs>
                <w:tab w:val="left" w:pos="4300"/>
              </w:tabs>
              <w:spacing w:after="0"/>
            </w:pPr>
            <w:r>
              <w:rPr>
                <w:rFonts w:ascii="Consolas" w:hAnsi="Consolas" w:cs="Consolas"/>
                <w:color w:val="E97132" w:themeColor="accent2"/>
                <w:sz w:val="18"/>
                <w:szCs w:val="18"/>
              </w:rPr>
              <w:t xml:space="preserve">total des trois exemples</w:t>
            </w:r>
            <w:r>
              <w:rPr>
                <w:rFonts w:ascii="Consolas" w:hAnsi="Consolas" w:cs="Consolas"/>
                <w:color w:val="E97132" w:themeColor="accent2"/>
                <w:sz w:val="18"/>
                <w:szCs w:val="18"/>
              </w:rPr>
              <w:tab/>
              <w:t xml:space="preserve">12.70</w:t>
            </w:r>
          </w:p>
        </w:tc>
      </w:tr>
    </w:tbl>
    <w:p>
      <w:pPr>
        <w:spacing w:after="120"/>
      </w:pPr>
      <w:r>
        <w:rPr>
          <w:b/>
          <w:bCs/>
          <w:sz w:val="22"/>
          <w:szCs w:val="22"/>
        </w:rPr>
        <w:t xml:space="preserve">Faites attention à la borne des 50 grammes. </w:t>
      </w:r>
      <w:r>
        <w:rPr>
          <w:sz w:val="22"/>
          <w:szCs w:val="22"/>
        </w:rPr>
        <w:t xml:space="preserve">« Jusqu'à 50 g » les inclut : c'est </w:t>
      </w:r>
      <w:r>
        <w:rPr>
          <w:rFonts w:ascii="Consolas" w:hAnsi="Consolas" w:cs="Consolas"/>
          <w:color w:val="E97132" w:themeColor="accent2"/>
          <w:sz w:val="18"/>
          <w:szCs w:val="18"/>
        </w:rPr>
        <w:t xml:space="preserve">&lt;=</w:t>
      </w:r>
      <w:r>
        <w:rPr>
          <w:sz w:val="22"/>
          <w:szCs w:val="22"/>
        </w:rPr>
        <w:t xml:space="preserve"> et non </w:t>
      </w:r>
      <w:r>
        <w:rPr>
          <w:rFonts w:ascii="Consolas" w:hAnsi="Consolas" w:cs="Consolas"/>
          <w:color w:val="E97132" w:themeColor="accent2"/>
          <w:sz w:val="18"/>
          <w:szCs w:val="18"/>
        </w:rPr>
        <w:t xml:space="preserve">&lt;</w:t>
      </w:r>
      <w:r>
        <w:rPr>
          <w:sz w:val="22"/>
          <w:szCs w:val="22"/>
        </w:rPr>
        <w:t xml:space="preserve">. Une erreur d'un gramme ne se voit pas en essayant au hasard, et le test à la borne l'attrape tout de suite.</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Le recommandé ignore le poids : sa méthode de calcul ne lit aucun champ. Pourquoi hérite-t-il quand même de la classe mère ?</w:t>
      </w:r>
    </w:p>
    <w:p>
      <w:pPr>
        <w:pStyle w:val="ListParagraph"/>
        <w:numPr>
          <w:ilvl w:val="0"/>
          <w:numId w:val="2"/>
        </w:numPr>
        <w:spacing w:after="60"/>
      </w:pPr>
      <w:r>
        <w:rPr>
          <w:sz w:val="22"/>
          <w:szCs w:val="22"/>
        </w:rPr>
        <w:t xml:space="preserve">Ajoutez une quatrième sorte d'envoi. Combien de classes existantes devez-vous modifier ?</w:t>
      </w:r>
    </w:p>
    <w:p>
      <w:pPr>
        <w:pStyle w:val="ListParagraph"/>
        <w:numPr>
          <w:ilvl w:val="0"/>
          <w:numId w:val="2"/>
        </w:numPr>
        <w:spacing w:after="60"/>
      </w:pPr>
      <w:r>
        <w:rPr>
          <w:sz w:val="22"/>
          <w:szCs w:val="22"/>
        </w:rPr>
        <w:t xml:space="preserve">Comparez le temps passé sur cet exercice et sur </w:t>
      </w:r>
      <w:r>
        <w:rPr>
          <w:rFonts w:ascii="Consolas" w:hAnsi="Consolas" w:cs="Consolas"/>
          <w:color w:val="E97132" w:themeColor="accent2"/>
          <w:sz w:val="18"/>
          <w:szCs w:val="18"/>
        </w:rPr>
        <w:t xml:space="preserve">ABS.4</w:t>
      </w:r>
      <w:r>
        <w:rPr>
          <w:sz w:val="22"/>
          <w:szCs w:val="22"/>
        </w:rPr>
        <w:t xml:space="preserve">. Où est passée la différence : à écrire, ou à décider ?</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ABS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11</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Module ABS</dc:title>
  <dc:creator>Frédéric Ferrant — EPHEC</dc:creator>
  <cp:lastModifiedBy>Un-named</cp:lastModifiedBy>
  <cp:revision>1</cp:revision>
  <dcterms:created xsi:type="dcterms:W3CDTF">2026-10-23T09:51:23.127Z</dcterms:created>
  <dcterms:modified xsi:type="dcterms:W3CDTF">2026-10-23T09:51:23.134Z</dcterms:modified>
</cp:coreProperties>
</file>

<file path=docProps/custom.xml><?xml version="1.0" encoding="utf-8"?>
<Properties xmlns="http://schemas.openxmlformats.org/officeDocument/2006/custom-properties" xmlns:vt="http://schemas.openxmlformats.org/officeDocument/2006/docPropsVTypes"/>
</file>