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header_garde.xml" ContentType="application/vnd.openxmlformats-officedocument.wordprocessingml.header+xml"/>
  <Override PartName="/word/footer_garde.xml" ContentType="application/vnd.openxmlformats-officedocument.wordprocessingml.footer+xml"/>
  <Override PartName="/word/header_vide.xml" ContentType="application/vnd.openxmlformats-officedocument.wordprocessingml.header+xml"/>
  <Override PartName="/word/footer_vide.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400"/>
        <w:jc w:val="center"/>
      </w:pPr>
      <w:r>
        <w:rPr>
          <w:rFonts w:ascii="Calibri" w:cs="Calibri" w:eastAsia="Calibri" w:hAnsi="Calibri"/>
          <w:color w:val="000000"/>
          <w:sz w:val="36"/>
          <w:szCs w:val="36"/>
        </w:rPr>
        <w:t xml:space="preserve">Programmation orientée objet — Java</w:t>
      </w:r>
    </w:p>
    <w:p>
      <w:pPr>
        <w:spacing w:after="100" w:before="0"/>
        <w:jc w:val="center"/>
      </w:pPr>
      <w:r>
        <w:rPr>
          <w:rFonts w:ascii="Calibri" w:cs="Calibri" w:eastAsia="Calibri" w:hAnsi="Calibri"/>
          <w:b/>
          <w:bCs/>
          <w:color w:val="000000"/>
          <w:sz w:val="72"/>
          <w:szCs w:val="72"/>
        </w:rPr>
        <w:t xml:space="preserve">Module GEN</w:t>
      </w:r>
    </w:p>
    <w:p>
      <w:pPr>
        <w:spacing w:after="200" w:before="0"/>
        <w:jc w:val="center"/>
      </w:pPr>
      <w:r>
        <w:rPr>
          <w:rFonts w:ascii="Calibri" w:cs="Calibri" w:eastAsia="Calibri" w:hAnsi="Calibri"/>
          <w:b/>
          <w:bCs/>
          <w:color w:val="000000"/>
          <w:sz w:val="40"/>
          <w:szCs w:val="40"/>
        </w:rPr>
        <w:t xml:space="preserve">Types génériques</w:t>
      </w:r>
    </w:p>
    <w:p>
      <w:pPr>
        <w:spacing w:after="800" w:before="0"/>
        <w:jc w:val="center"/>
      </w:pPr>
      <w:r>
        <w:rPr>
          <w:rFonts w:ascii="Calibri" w:cs="Calibri" w:eastAsia="Calibri" w:hAnsi="Calibri"/>
          <w:color w:val="000000"/>
          <w:sz w:val="36"/>
          <w:szCs w:val="36"/>
        </w:rPr>
        <w:t xml:space="preserve">Écrire une classe une fois, l'utiliser avec n'importe quel type</w:t>
      </w:r>
    </w:p>
    <w:p>
      <w:pPr>
        <w:sectPr>
          <w:headerReference w:type="default" r:id="rId9"/>
          <w:footerReference w:type="default" r:id="rId10"/>
          <w:pgSz w:w="11906" w:h="16838" w:orient="portrait"/>
          <w:pgMar w:top="1440" w:right="1440" w:bottom="1440" w:left="1440" w:header="708" w:footer="708" w:gutter="0"/>
          <w:docGrid w:linePitch="360"/>
        </w:sectPr>
      </w:pPr>
    </w:p>
    <w:p>
      <w:pPr>
        <w:pStyle w:val="Heading1"/>
        <w:keepNext/>
        <w:spacing w:after="160" w:before="360"/>
      </w:pPr>
      <w:r>
        <w:rPr>
          <w:b/>
          <w:bCs/>
          <w:color w:val="1F4E79"/>
          <w:sz w:val="30"/>
          <w:szCs w:val="30"/>
        </w:rPr>
        <w:t xml:space="preserve">Comment travailler ces exercices</w:t>
      </w:r>
    </w:p>
    <w:tbl>
      <w:tblPr>
        <w:tblW w:type="dxa" w:w="9360"/>
        <w:tblBorders>
          <w:top w:val="single" w:color="BFBFBF" w:sz="2"/>
          <w:left w:val="single" w:color="BFBFBF" w:sz="2"/>
          <w:bottom w:val="single" w:color="BFBFBF" w:sz="2"/>
          <w:right w:val="single" w:color="BFBFBF" w:sz="2"/>
          <w:insideH w:val="none"/>
          <w:insideV w:val="none"/>
        </w:tblBorders>
      </w:tblPr>
      <w:tblGrid>
        <w:gridCol w:w="9360"/>
      </w:tblGrid>
      <w:tr>
        <w:trPr>
          <w:cantSplit/>
        </w:trPr>
        <w:tc>
          <w:tcPr>
            <w:tcW w:type="dxa" w:w="9360"/>
            <w:shd w:fill="F2F2F2" w:val="clear"/>
            <w:tcMar>
              <w:top w:type="dxa" w:w="140"/>
              <w:left w:type="dxa" w:w="180"/>
              <w:bottom w:type="dxa" w:w="140"/>
              <w:right w:type="dxa" w:w="180"/>
            </w:tcMar>
          </w:tcPr>
          <w:p>
            <w:pPr>
              <w:keepNext/>
              <w:spacing w:after="100" w:before="0"/>
            </w:pPr>
            <w:r>
              <w:rPr>
                <w:sz w:val="22"/>
                <w:szCs w:val="22"/>
              </w:rPr>
              <w:t xml:space="preserve">Les exercices de ce module se trouvent tous dans </w:t>
            </w:r>
            <w:r>
              <w:rPr>
                <w:rFonts w:ascii="Consolas" w:hAnsi="Consolas" w:cs="Consolas"/>
                <w:color w:val="E97132" w:themeColor="accent2"/>
                <w:sz w:val="18"/>
                <w:szCs w:val="18"/>
              </w:rPr>
              <w:t xml:space="preserve">be.ephec.java.gen</w:t>
            </w:r>
            <w:r>
              <w:rPr>
                <w:sz w:val="22"/>
                <w:szCs w:val="22"/>
              </w:rPr>
              <w:t xml:space="preserve">, chacun dans un sous-package.</w:t>
            </w:r>
          </w:p>
          <w:p>
            <w:pPr>
              <w:keepNext/>
              <w:spacing w:after="100" w:before="0"/>
            </w:pPr>
            <w:r>
              <w:rPr>
                <w:b/>
                <w:bCs/>
                <w:sz w:val="22"/>
                <w:szCs w:val="22"/>
              </w:rPr>
              <w:t xml:space="preserve">Chaque exercice est autonome. </w:t>
            </w:r>
            <w:r>
              <w:rPr>
                <w:sz w:val="22"/>
                <w:szCs w:val="22"/>
              </w:rPr>
              <w:t xml:space="preserve">Son package contient tout ce dont il a besoin et n'importe jamais une classe d'un autre exercice. </w:t>
            </w:r>
            <w:r>
              <w:rPr>
                <w:sz w:val="22"/>
                <w:szCs w:val="22"/>
              </w:rPr>
              <w:t xml:space="preserve">Quand un exercice reprend une classe d'un exercice précédent, vous partez d'une copie : </w:t>
            </w:r>
            <w:r>
              <w:rPr>
                <w:sz w:val="22"/>
                <w:szCs w:val="22"/>
              </w:rPr>
              <w:t xml:space="preserve">vous pouvez donc en rater un sans être bloqué pour la suite.</w:t>
            </w:r>
          </w:p>
          <w:p>
            <w:pPr>
              <w:keepNext/>
              <w:spacing w:after="100" w:before="0"/>
            </w:pPr>
            <w:r>
              <w:rPr>
                <w:b/>
                <w:bCs/>
                <w:sz w:val="22"/>
                <w:szCs w:val="22"/>
              </w:rPr>
              <w:t xml:space="preserve">Comment lancer les tests, comment lire un test vert, pourquoi laisser votre code compilable : </w:t>
            </w:r>
            <w:r>
              <w:rPr>
                <w:sz w:val="22"/>
                <w:szCs w:val="22"/>
              </w:rPr>
              <w:t xml:space="preserve">tout cela est commun à tous les modules et se trouve dans un document à part, </w:t>
            </w:r>
            <w:r>
              <w:rPr>
                <w:rFonts w:ascii="Consolas" w:hAnsi="Consolas" w:cs="Consolas"/>
                <w:color w:val="E97132" w:themeColor="accent2"/>
                <w:sz w:val="18"/>
                <w:szCs w:val="18"/>
              </w:rPr>
              <w:t xml:space="preserve">Memento_Exercices.docx</w:t>
            </w:r>
            <w:r>
              <w:rPr>
                <w:sz w:val="22"/>
                <w:szCs w:val="22"/>
              </w:rPr>
              <w:t xml:space="preserve">. Lisez-le une fois en début d'année.</w:t>
            </w:r>
          </w:p>
          <w:p>
            <w:pPr>
              <w:keepNext/>
              <w:spacing w:after="60" w:before="120"/>
            </w:pPr>
            <w:r>
              <w:rPr>
                <w:b/>
                <w:bCs/>
                <w:sz w:val="22"/>
                <w:szCs w:val="22"/>
              </w:rPr>
              <w:t xml:space="preserve">Comment se lit un exercice</w:t>
            </w:r>
          </w:p>
          <w:p>
            <w:pPr>
              <w:keepNext/>
              <w:spacing w:after="100" w:before="0"/>
            </w:pPr>
            <w:r>
              <w:rPr>
                <w:sz w:val="22"/>
                <w:szCs w:val="22"/>
              </w:rPr>
              <w:t xml:space="preserve">Chaque exercice suit la même structure. Toutes les sections ne figurent pas dans tous les exercices.</w:t>
            </w:r>
          </w:p>
          <w:tbl>
            <w:tblPr>
              <w:tblW w:type="dxa" w:w="8880"/>
              <w:tblBorders>
                <w:top w:val="single" w:color="auto" w:sz="4"/>
                <w:left w:val="single" w:color="auto" w:sz="4"/>
                <w:bottom w:val="single" w:color="auto" w:sz="4"/>
                <w:right w:val="single" w:color="auto" w:sz="4"/>
                <w:insideH w:val="single" w:color="auto" w:sz="4"/>
                <w:insideV w:val="single" w:color="auto" w:sz="4"/>
              </w:tblBorders>
            </w:tblPr>
            <w:tblGrid>
              <w:gridCol w:w="2500"/>
              <w:gridCol w:w="6380"/>
            </w:tblGrid>
            <w:tr>
              <w:trPr>
                <w:tblHeader/>
              </w:trPr>
              <w:tc>
                <w:tcPr>
                  <w:tcW w:type="dxa" w:w="2500"/>
                  <w:shd w:fill="D9D9D9" w:val="clear"/>
                  <w:tcMar>
                    <w:top w:type="dxa" w:w="50"/>
                    <w:left w:type="dxa" w:w="100"/>
                    <w:bottom w:type="dxa" w:w="50"/>
                    <w:right w:type="dxa" w:w="100"/>
                  </w:tcMar>
                </w:tcPr>
                <w:p>
                  <w:pPr>
                    <w:spacing w:after="0"/>
                  </w:pPr>
                  <w:r>
                    <w:rPr>
                      <w:b/>
                      <w:bCs/>
                      <w:sz w:val="20"/>
                      <w:szCs w:val="20"/>
                    </w:rPr>
                    <w:t xml:space="preserve">Section</w:t>
                  </w:r>
                </w:p>
              </w:tc>
              <w:tc>
                <w:tcPr>
                  <w:tcW w:type="dxa" w:w="6380"/>
                  <w:shd w:fill="D9D9D9" w:val="clear"/>
                  <w:tcMar>
                    <w:top w:type="dxa" w:w="50"/>
                    <w:left w:type="dxa" w:w="100"/>
                    <w:bottom w:type="dxa" w:w="50"/>
                    <w:right w:type="dxa" w:w="100"/>
                  </w:tcMar>
                </w:tcPr>
                <w:p>
                  <w:pPr>
                    <w:spacing w:after="0"/>
                  </w:pPr>
                  <w:r>
                    <w:rPr>
                      <w:b/>
                      <w:bCs/>
                      <w:sz w:val="20"/>
                      <w:szCs w:val="20"/>
                    </w:rPr>
                    <w:t xml:space="preserve">Ce qu'elle vous apporte</w:t>
                  </w:r>
                </w:p>
              </w:tc>
            </w:tr>
            <w:tr>
              <w:trPr>
                <w:cantSplit/>
              </w:trPr>
              <w:tc>
                <w:tcPr>
                  <w:tcW w:type="dxa" w:w="2500"/>
                  <w:shd w:fill="FFFFFF" w:val="clear"/>
                  <w:tcMar>
                    <w:top w:type="dxa" w:w="50"/>
                    <w:left w:type="dxa" w:w="100"/>
                    <w:bottom w:type="dxa" w:w="50"/>
                    <w:right w:type="dxa" w:w="100"/>
                  </w:tcMar>
                </w:tcPr>
                <w:p>
                  <w:pPr>
                    <w:spacing w:after="0"/>
                  </w:pPr>
                  <w:r>
                    <w:rPr>
                      <w:b/>
                      <w:bCs/>
                      <w:sz w:val="20"/>
                      <w:szCs w:val="20"/>
                    </w:rPr>
                    <w:t xml:space="preserve">Objectif</w:t>
                  </w:r>
                </w:p>
              </w:tc>
              <w:tc>
                <w:tcPr>
                  <w:tcW w:type="dxa" w:w="6380"/>
                  <w:shd w:fill="FFFFFF" w:val="clear"/>
                  <w:tcMar>
                    <w:top w:type="dxa" w:w="50"/>
                    <w:left w:type="dxa" w:w="100"/>
                    <w:bottom w:type="dxa" w:w="50"/>
                    <w:right w:type="dxa" w:w="100"/>
                  </w:tcMar>
                </w:tcPr>
                <w:p>
                  <w:pPr>
                    <w:spacing w:after="0"/>
                  </w:pPr>
                  <w:r>
                    <w:rPr>
                      <w:sz w:val="20"/>
                      <w:szCs w:val="20"/>
                    </w:rPr>
                    <w:t xml:space="preserve">Ce que l'exercice vous fait pratiquer, en une ou deux phrases.</w:t>
                  </w:r>
                </w:p>
              </w:tc>
            </w:tr>
            <w:tr>
              <w:trPr>
                <w:cantSplit/>
              </w:trPr>
              <w:tc>
                <w:tcPr>
                  <w:tcW w:type="dxa" w:w="2500"/>
                  <w:shd w:fill="FFFFFF" w:val="clear"/>
                  <w:tcMar>
                    <w:top w:type="dxa" w:w="50"/>
                    <w:left w:type="dxa" w:w="100"/>
                    <w:bottom w:type="dxa" w:w="50"/>
                    <w:right w:type="dxa" w:w="100"/>
                  </w:tcMar>
                </w:tcPr>
                <w:p>
                  <w:pPr>
                    <w:spacing w:after="0"/>
                  </w:pPr>
                  <w:r>
                    <w:rPr>
                      <w:b/>
                      <w:bCs/>
                      <w:sz w:val="20"/>
                      <w:szCs w:val="20"/>
                    </w:rPr>
                    <w:t xml:space="preserve">Contexte</w:t>
                  </w:r>
                </w:p>
              </w:tc>
              <w:tc>
                <w:tcPr>
                  <w:tcW w:type="dxa" w:w="6380"/>
                  <w:shd w:fill="FFFFFF" w:val="clear"/>
                  <w:tcMar>
                    <w:top w:type="dxa" w:w="50"/>
                    <w:left w:type="dxa" w:w="100"/>
                    <w:bottom w:type="dxa" w:w="50"/>
                    <w:right w:type="dxa" w:w="100"/>
                  </w:tcMar>
                </w:tcPr>
                <w:p>
                  <w:pPr>
                    <w:spacing w:after="0"/>
                  </w:pPr>
                  <w:r>
                    <w:rPr>
                      <w:sz w:val="20"/>
                      <w:szCs w:val="20"/>
                    </w:rPr>
                    <w:t xml:space="preserve">Facultatif. La situation ou le rappel qui éclaire l'énoncé.</w:t>
                  </w:r>
                </w:p>
              </w:tc>
            </w:tr>
            <w:tr>
              <w:trPr>
                <w:cantSplit/>
              </w:trPr>
              <w:tc>
                <w:tcPr>
                  <w:tcW w:type="dxa" w:w="2500"/>
                  <w:shd w:fill="FFFFFF" w:val="clear"/>
                  <w:tcMar>
                    <w:top w:type="dxa" w:w="50"/>
                    <w:left w:type="dxa" w:w="100"/>
                    <w:bottom w:type="dxa" w:w="50"/>
                    <w:right w:type="dxa" w:w="100"/>
                  </w:tcMar>
                </w:tcPr>
                <w:p>
                  <w:pPr>
                    <w:spacing w:after="0"/>
                  </w:pPr>
                  <w:r>
                    <w:rPr>
                      <w:b/>
                      <w:bCs/>
                      <w:sz w:val="20"/>
                      <w:szCs w:val="20"/>
                    </w:rPr>
                    <w:t xml:space="preserve">Énoncé</w:t>
                  </w:r>
                </w:p>
              </w:tc>
              <w:tc>
                <w:tcPr>
                  <w:tcW w:type="dxa" w:w="6380"/>
                  <w:shd w:fill="FFFFFF" w:val="clear"/>
                  <w:tcMar>
                    <w:top w:type="dxa" w:w="50"/>
                    <w:left w:type="dxa" w:w="100"/>
                    <w:bottom w:type="dxa" w:w="50"/>
                    <w:right w:type="dxa" w:w="100"/>
                  </w:tcMar>
                </w:tcPr>
                <w:p>
                  <w:pPr>
                    <w:spacing w:after="0"/>
                  </w:pPr>
                  <w:r>
                    <w:rPr>
                      <w:sz w:val="20"/>
                      <w:szCs w:val="20"/>
                    </w:rPr>
                    <w:t xml:space="preserve">Ce qu'il faut écrire. Un énoncé long est parfois découpé en deux parties.</w:t>
                  </w:r>
                </w:p>
              </w:tc>
            </w:tr>
            <w:tr>
              <w:trPr>
                <w:cantSplit/>
              </w:trPr>
              <w:tc>
                <w:tcPr>
                  <w:tcW w:type="dxa" w:w="2500"/>
                  <w:shd w:fill="FFFFFF" w:val="clear"/>
                  <w:tcMar>
                    <w:top w:type="dxa" w:w="50"/>
                    <w:left w:type="dxa" w:w="100"/>
                    <w:bottom w:type="dxa" w:w="50"/>
                    <w:right w:type="dxa" w:w="100"/>
                  </w:tcMar>
                </w:tcPr>
                <w:p>
                  <w:pPr>
                    <w:spacing w:after="0"/>
                  </w:pPr>
                  <w:r>
                    <w:rPr>
                      <w:b/>
                      <w:bCs/>
                      <w:sz w:val="20"/>
                      <w:szCs w:val="20"/>
                    </w:rPr>
                    <w:t xml:space="preserve">Spécifications à respecter</w:t>
                  </w:r>
                </w:p>
              </w:tc>
              <w:tc>
                <w:tcPr>
                  <w:tcW w:type="dxa" w:w="6380"/>
                  <w:shd w:fill="FFFFFF" w:val="clear"/>
                  <w:tcMar>
                    <w:top w:type="dxa" w:w="50"/>
                    <w:left w:type="dxa" w:w="100"/>
                    <w:bottom w:type="dxa" w:w="50"/>
                    <w:right w:type="dxa" w:w="100"/>
                  </w:tcMar>
                </w:tcPr>
                <w:p>
                  <w:pPr>
                    <w:spacing w:after="0"/>
                  </w:pPr>
                  <w:r>
                    <w:rPr>
                      <w:sz w:val="20"/>
                      <w:szCs w:val="20"/>
                    </w:rPr>
                    <w:t xml:space="preserve">Les noms, les signatures et les comportements imposés. Les tests s'appuient dessus : respectez-les à la lettre.</w:t>
                  </w:r>
                </w:p>
              </w:tc>
            </w:tr>
            <w:tr>
              <w:trPr>
                <w:cantSplit/>
              </w:trPr>
              <w:tc>
                <w:tcPr>
                  <w:tcW w:type="dxa" w:w="2500"/>
                  <w:shd w:fill="FFFFFF" w:val="clear"/>
                  <w:tcMar>
                    <w:top w:type="dxa" w:w="50"/>
                    <w:left w:type="dxa" w:w="100"/>
                    <w:bottom w:type="dxa" w:w="50"/>
                    <w:right w:type="dxa" w:w="100"/>
                  </w:tcMar>
                </w:tcPr>
                <w:p>
                  <w:pPr>
                    <w:spacing w:after="0"/>
                  </w:pPr>
                  <w:r>
                    <w:rPr>
                      <w:b/>
                      <w:bCs/>
                      <w:sz w:val="20"/>
                      <w:szCs w:val="20"/>
                    </w:rPr>
                    <w:t xml:space="preserve">Ce qui vous est fourni</w:t>
                  </w:r>
                </w:p>
              </w:tc>
              <w:tc>
                <w:tcPr>
                  <w:tcW w:type="dxa" w:w="6380"/>
                  <w:shd w:fill="FFFFFF" w:val="clear"/>
                  <w:tcMar>
                    <w:top w:type="dxa" w:w="50"/>
                    <w:left w:type="dxa" w:w="100"/>
                    <w:bottom w:type="dxa" w:w="50"/>
                    <w:right w:type="dxa" w:w="100"/>
                  </w:tcMar>
                </w:tcPr>
                <w:p>
                  <w:pPr>
                    <w:spacing w:after="0"/>
                  </w:pPr>
                  <w:r>
                    <w:rPr>
                      <w:sz w:val="20"/>
                      <w:szCs w:val="20"/>
                    </w:rPr>
                    <w:t xml:space="preserve">Les classes déjà écrites que vous trouverez dans le package de l'exercice.</w:t>
                  </w:r>
                </w:p>
              </w:tc>
            </w:tr>
            <w:tr>
              <w:trPr>
                <w:cantSplit/>
              </w:trPr>
              <w:tc>
                <w:tcPr>
                  <w:tcW w:type="dxa" w:w="2500"/>
                  <w:shd w:fill="FFFFFF" w:val="clear"/>
                  <w:tcMar>
                    <w:top w:type="dxa" w:w="50"/>
                    <w:left w:type="dxa" w:w="100"/>
                    <w:bottom w:type="dxa" w:w="50"/>
                    <w:right w:type="dxa" w:w="100"/>
                  </w:tcMar>
                </w:tcPr>
                <w:p>
                  <w:pPr>
                    <w:spacing w:after="0"/>
                  </w:pPr>
                  <w:r>
                    <w:rPr>
                      <w:b/>
                      <w:bCs/>
                      <w:sz w:val="20"/>
                      <w:szCs w:val="20"/>
                    </w:rPr>
                    <w:t xml:space="preserve">Exemples attendus</w:t>
                  </w:r>
                </w:p>
              </w:tc>
              <w:tc>
                <w:tcPr>
                  <w:tcW w:type="dxa" w:w="6380"/>
                  <w:shd w:fill="FFFFFF" w:val="clear"/>
                  <w:tcMar>
                    <w:top w:type="dxa" w:w="50"/>
                    <w:left w:type="dxa" w:w="100"/>
                    <w:bottom w:type="dxa" w:w="50"/>
                    <w:right w:type="dxa" w:w="100"/>
                  </w:tcMar>
                </w:tcPr>
                <w:p>
                  <w:pPr>
                    <w:spacing w:after="0"/>
                  </w:pPr>
                  <w:r>
                    <w:rPr>
                      <w:sz w:val="20"/>
                      <w:szCs w:val="20"/>
                    </w:rPr>
                    <w:t xml:space="preserve">Des valeurs d'entrée et les résultats qu'elles doivent produire.</w:t>
                  </w:r>
                </w:p>
              </w:tc>
            </w:tr>
            <w:tr>
              <w:trPr>
                <w:cantSplit/>
              </w:trPr>
              <w:tc>
                <w:tcPr>
                  <w:tcW w:type="dxa" w:w="2500"/>
                  <w:shd w:fill="FFFFFF" w:val="clear"/>
                  <w:tcMar>
                    <w:top w:type="dxa" w:w="50"/>
                    <w:left w:type="dxa" w:w="100"/>
                    <w:bottom w:type="dxa" w:w="50"/>
                    <w:right w:type="dxa" w:w="100"/>
                  </w:tcMar>
                </w:tcPr>
                <w:p>
                  <w:pPr>
                    <w:spacing w:after="0"/>
                  </w:pPr>
                  <w:r>
                    <w:rPr>
                      <w:b/>
                      <w:bCs/>
                      <w:sz w:val="20"/>
                      <w:szCs w:val="20"/>
                    </w:rPr>
                    <w:t xml:space="preserve">Comment vérifier votre code</w:t>
                  </w:r>
                </w:p>
              </w:tc>
              <w:tc>
                <w:tcPr>
                  <w:tcW w:type="dxa" w:w="6380"/>
                  <w:shd w:fill="FFFFFF" w:val="clear"/>
                  <w:tcMar>
                    <w:top w:type="dxa" w:w="50"/>
                    <w:left w:type="dxa" w:w="100"/>
                    <w:bottom w:type="dxa" w:w="50"/>
                    <w:right w:type="dxa" w:w="100"/>
                  </w:tcMar>
                </w:tcPr>
                <w:p>
                  <w:pPr>
                    <w:spacing w:after="0"/>
                  </w:pPr>
                  <w:r>
                    <w:rPr>
                      <w:sz w:val="20"/>
                      <w:szCs w:val="20"/>
                    </w:rPr>
                    <w:t xml:space="preserve">La classe de test à lancer et ce qu'elle contrôle. Tant qu'elle n'est pas entièrement verte, l'exercice n'est pas terminé.</w:t>
                  </w:r>
                </w:p>
              </w:tc>
            </w:tr>
            <w:tr>
              <w:trPr>
                <w:cantSplit/>
              </w:trPr>
              <w:tc>
                <w:tcPr>
                  <w:tcW w:type="dxa" w:w="2500"/>
                  <w:shd w:fill="FFFFFF" w:val="clear"/>
                  <w:tcMar>
                    <w:top w:type="dxa" w:w="50"/>
                    <w:left w:type="dxa" w:w="100"/>
                    <w:bottom w:type="dxa" w:w="50"/>
                    <w:right w:type="dxa" w:w="100"/>
                  </w:tcMar>
                </w:tcPr>
                <w:p>
                  <w:pPr>
                    <w:spacing w:after="0"/>
                  </w:pPr>
                  <w:r>
                    <w:rPr>
                      <w:b/>
                      <w:bCs/>
                      <w:sz w:val="20"/>
                      <w:szCs w:val="20"/>
                    </w:rPr>
                    <w:t xml:space="preserve">Questions à se poser</w:t>
                  </w:r>
                </w:p>
              </w:tc>
              <w:tc>
                <w:tcPr>
                  <w:tcW w:type="dxa" w:w="6380"/>
                  <w:shd w:fill="FFFFFF" w:val="clear"/>
                  <w:tcMar>
                    <w:top w:type="dxa" w:w="50"/>
                    <w:left w:type="dxa" w:w="100"/>
                    <w:bottom w:type="dxa" w:w="50"/>
                    <w:right w:type="dxa" w:w="100"/>
                  </w:tcMar>
                </w:tcPr>
                <w:p>
                  <w:pPr>
                    <w:spacing w:after="0"/>
                  </w:pPr>
                  <w:r>
                    <w:rPr>
                      <w:sz w:val="20"/>
                      <w:szCs w:val="20"/>
                    </w:rPr>
                    <w:t xml:space="preserve">Des questions pour prendre du recul une fois l'exercice réussi. Il n'y a rien à rendre : ce sont elles qui fixent ce que vous avez appris.</w:t>
                  </w:r>
                </w:p>
              </w:tc>
            </w:tr>
          </w:tbl>
          <w:p>
            <w:pPr>
              <w:keepNext/>
              <w:spacing w:after="0" w:before="120"/>
            </w:pPr>
            <w:r>
              <w:rPr>
                <w:sz w:val="22"/>
                <w:szCs w:val="22"/>
              </w:rPr>
              <w:t xml:space="preserve">D'autres titres apparaissent ponctuellement : un piège à connaître, une remarque, un rappel. </w:t>
            </w:r>
            <w:r>
              <w:rPr>
                <w:sz w:val="22"/>
                <w:szCs w:val="22"/>
              </w:rPr>
              <w:t xml:space="preserve">Ce sont des encarts propres à l'exercice, à lire avant de commencer.</w:t>
            </w:r>
          </w:p>
        </w:tc>
      </w:tr>
    </w:tbl>
    <w:p>
      <w:pPr>
        <w:spacing w:after="120"/>
      </w:pPr>
    </w:p>
    <w:p>
      <w:pPr>
        <w:keepNext/>
        <w:spacing w:after="120"/>
      </w:pPr>
      <w:r>
        <w:rPr>
          <w:sz w:val="22"/>
          <w:szCs w:val="22"/>
        </w:rPr>
        <w:t xml:space="preserve">Les exercices du module. Leurs codes sont </w:t>
      </w:r>
      <w:r>
        <w:rPr>
          <w:b/>
          <w:bCs/>
          <w:sz w:val="22"/>
          <w:szCs w:val="22"/>
        </w:rPr>
        <w:t xml:space="preserve">cliquables</w:t>
      </w:r>
      <w:r>
        <w:rPr>
          <w:sz w:val="22"/>
          <w:szCs w:val="22"/>
        </w:rPr>
        <w:t xml:space="preserve"> : ils mènent directement à l'exercice.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shd w:fill="DEEAF6" w:val="clear"/>
            <w:tcMar>
              <w:top w:type="dxa" w:w="55"/>
              <w:left w:type="dxa" w:w="100"/>
              <w:bottom w:type="dxa" w:w="55"/>
              <w:right w:type="dxa" w:w="100"/>
            </w:tcMar>
          </w:tcPr>
          <w:p>
            <w:pPr>
              <w:spacing w:after="0"/>
            </w:pPr>
            <w:r>
              <w:rPr>
                <w:b/>
                <w:bCs/>
                <w:sz w:val="20"/>
                <w:szCs w:val="20"/>
              </w:rPr>
              <w:t xml:space="preserve">Exercice</w:t>
            </w:r>
          </w:p>
        </w:tc>
        <w:tc>
          <w:tcPr>
            <w:tcW w:type="dxa" w:w="3400"/>
            <w:shd w:fill="DEEAF6" w:val="clear"/>
            <w:tcMar>
              <w:top w:type="dxa" w:w="55"/>
              <w:left w:type="dxa" w:w="100"/>
              <w:bottom w:type="dxa" w:w="55"/>
              <w:right w:type="dxa" w:w="100"/>
            </w:tcMar>
          </w:tcPr>
          <w:p>
            <w:pPr>
              <w:spacing w:after="0"/>
            </w:pPr>
            <w:r>
              <w:rPr>
                <w:b/>
                <w:bCs/>
                <w:sz w:val="20"/>
                <w:szCs w:val="20"/>
              </w:rPr>
              <w:t xml:space="preserve">Package</w:t>
            </w:r>
          </w:p>
        </w:tc>
        <w:tc>
          <w:tcPr>
            <w:tcW w:type="dxa" w:w="3760"/>
            <w:shd w:fill="DEEAF6" w:val="clear"/>
            <w:tcMar>
              <w:top w:type="dxa" w:w="55"/>
              <w:left w:type="dxa" w:w="100"/>
              <w:bottom w:type="dxa" w:w="55"/>
              <w:right w:type="dxa" w:w="100"/>
            </w:tcMar>
          </w:tcPr>
          <w:p>
            <w:pPr>
              <w:spacing w:after="0"/>
            </w:pPr>
            <w:r>
              <w:rPr>
                <w:b/>
                <w:bCs/>
                <w:sz w:val="20"/>
                <w:szCs w:val="20"/>
              </w:rPr>
              <w:t xml:space="preserve">Sujet</w:t>
            </w:r>
          </w:p>
        </w:tc>
      </w:tr>
      <w:tr>
        <w:trPr>
          <w:cantSplit/>
        </w:trPr>
        <w:tc>
          <w:tcPr>
            <w:tcW w:type="dxa" w:w="2200"/>
            <w:tcMar>
              <w:top w:type="dxa" w:w="55"/>
              <w:left w:type="dxa" w:w="100"/>
              <w:bottom w:type="dxa" w:w="55"/>
              <w:right w:type="dxa" w:w="100"/>
            </w:tcMar>
          </w:tcPr>
          <w:p>
            <w:pPr>
              <w:spacing w:after="0"/>
            </w:pPr>
            <w:hyperlink w:history="1" w:anchor="ex-GEN-1">
              <w:r>
                <w:rPr>
                  <w:rFonts w:ascii="Consolas" w:hAnsi="Consolas" w:cs="Consolas"/>
                  <w:color w:val="0563C1"/>
                  <w:sz w:val="18"/>
                  <w:szCs w:val="18"/>
                  <w:u w:val="single"/>
                </w:rPr>
                <w:t xml:space="preserve">GEN.1</w:t>
              </w:r>
            </w:hyperlink>
          </w:p>
        </w:tc>
        <w:tc>
          <w:tcPr>
            <w:tcW w:type="dxa" w:w="34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be.ephec.java.gen.e01</w:t>
            </w:r>
          </w:p>
        </w:tc>
        <w:tc>
          <w:tcPr>
            <w:tcW w:type="dxa" w:w="3760"/>
            <w:tcMar>
              <w:top w:type="dxa" w:w="55"/>
              <w:left w:type="dxa" w:w="100"/>
              <w:bottom w:type="dxa" w:w="55"/>
              <w:right w:type="dxa" w:w="100"/>
            </w:tcMar>
          </w:tcPr>
          <w:p>
            <w:pPr>
              <w:spacing w:after="0"/>
            </w:pPr>
            <w:r>
              <w:rPr>
                <w:sz w:val="20"/>
                <w:szCs w:val="20"/>
              </w:rPr>
              <w:t xml:space="preserve">Une paire, un seul type</w:t>
            </w:r>
          </w:p>
        </w:tc>
      </w:tr>
      <w:tr>
        <w:trPr>
          <w:cantSplit/>
        </w:trPr>
        <w:tc>
          <w:tcPr>
            <w:tcW w:type="dxa" w:w="2200"/>
            <w:tcMar>
              <w:top w:type="dxa" w:w="55"/>
              <w:left w:type="dxa" w:w="100"/>
              <w:bottom w:type="dxa" w:w="55"/>
              <w:right w:type="dxa" w:w="100"/>
            </w:tcMar>
          </w:tcPr>
          <w:p>
            <w:pPr>
              <w:spacing w:after="0"/>
            </w:pPr>
            <w:hyperlink w:history="1" w:anchor="ex-GEN-2">
              <w:r>
                <w:rPr>
                  <w:rFonts w:ascii="Consolas" w:hAnsi="Consolas" w:cs="Consolas"/>
                  <w:color w:val="0563C1"/>
                  <w:sz w:val="18"/>
                  <w:szCs w:val="18"/>
                  <w:u w:val="single"/>
                </w:rPr>
                <w:t xml:space="preserve">GEN.2</w:t>
              </w:r>
            </w:hyperlink>
          </w:p>
        </w:tc>
        <w:tc>
          <w:tcPr>
            <w:tcW w:type="dxa" w:w="34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be.ephec.java.gen.e02</w:t>
            </w:r>
          </w:p>
        </w:tc>
        <w:tc>
          <w:tcPr>
            <w:tcW w:type="dxa" w:w="3760"/>
            <w:tcMar>
              <w:top w:type="dxa" w:w="55"/>
              <w:left w:type="dxa" w:w="100"/>
              <w:bottom w:type="dxa" w:w="55"/>
              <w:right w:type="dxa" w:w="100"/>
            </w:tcMar>
          </w:tcPr>
          <w:p>
            <w:pPr>
              <w:spacing w:after="0"/>
            </w:pPr>
            <w:r>
              <w:rPr>
                <w:sz w:val="20"/>
                <w:szCs w:val="20"/>
              </w:rPr>
              <w:t xml:space="preserve">Un couple, deux types</w:t>
            </w:r>
          </w:p>
        </w:tc>
      </w:tr>
      <w:tr>
        <w:trPr>
          <w:cantSplit/>
        </w:trPr>
        <w:tc>
          <w:tcPr>
            <w:tcW w:type="dxa" w:w="2200"/>
            <w:tcMar>
              <w:top w:type="dxa" w:w="55"/>
              <w:left w:type="dxa" w:w="100"/>
              <w:bottom w:type="dxa" w:w="55"/>
              <w:right w:type="dxa" w:w="100"/>
            </w:tcMar>
          </w:tcPr>
          <w:p>
            <w:pPr>
              <w:spacing w:after="0"/>
            </w:pPr>
            <w:hyperlink w:history="1" w:anchor="ex-GEN-3">
              <w:r>
                <w:rPr>
                  <w:rFonts w:ascii="Consolas" w:hAnsi="Consolas" w:cs="Consolas"/>
                  <w:color w:val="0563C1"/>
                  <w:sz w:val="18"/>
                  <w:szCs w:val="18"/>
                  <w:u w:val="single"/>
                </w:rPr>
                <w:t xml:space="preserve">GEN.3</w:t>
              </w:r>
            </w:hyperlink>
          </w:p>
        </w:tc>
        <w:tc>
          <w:tcPr>
            <w:tcW w:type="dxa" w:w="34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be.ephec.java.gen.e03</w:t>
            </w:r>
          </w:p>
        </w:tc>
        <w:tc>
          <w:tcPr>
            <w:tcW w:type="dxa" w:w="3760"/>
            <w:tcMar>
              <w:top w:type="dxa" w:w="55"/>
              <w:left w:type="dxa" w:w="100"/>
              <w:bottom w:type="dxa" w:w="55"/>
              <w:right w:type="dxa" w:w="100"/>
            </w:tcMar>
          </w:tcPr>
          <w:p>
            <w:pPr>
              <w:spacing w:after="0"/>
            </w:pPr>
            <w:r>
              <w:rPr>
                <w:sz w:val="20"/>
                <w:szCs w:val="20"/>
              </w:rPr>
              <w:t xml:space="preserve">Deux sortes de triplets</w:t>
            </w:r>
          </w:p>
        </w:tc>
      </w:tr>
      <w:tr>
        <w:trPr>
          <w:cantSplit/>
        </w:trPr>
        <w:tc>
          <w:tcPr>
            <w:tcW w:type="dxa" w:w="2200"/>
            <w:tcMar>
              <w:top w:type="dxa" w:w="55"/>
              <w:left w:type="dxa" w:w="100"/>
              <w:bottom w:type="dxa" w:w="55"/>
              <w:right w:type="dxa" w:w="100"/>
            </w:tcMar>
          </w:tcPr>
          <w:p>
            <w:pPr>
              <w:spacing w:after="0"/>
            </w:pPr>
            <w:hyperlink w:history="1" w:anchor="ex-GEN-4">
              <w:r>
                <w:rPr>
                  <w:rFonts w:ascii="Consolas" w:hAnsi="Consolas" w:cs="Consolas"/>
                  <w:color w:val="0563C1"/>
                  <w:sz w:val="18"/>
                  <w:szCs w:val="18"/>
                  <w:u w:val="single"/>
                </w:rPr>
                <w:t xml:space="preserve">GEN.4</w:t>
              </w:r>
            </w:hyperlink>
          </w:p>
        </w:tc>
        <w:tc>
          <w:tcPr>
            <w:tcW w:type="dxa" w:w="34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be.ephec.java.gen.e04</w:t>
            </w:r>
          </w:p>
        </w:tc>
        <w:tc>
          <w:tcPr>
            <w:tcW w:type="dxa" w:w="3760"/>
            <w:tcMar>
              <w:top w:type="dxa" w:w="55"/>
              <w:left w:type="dxa" w:w="100"/>
              <w:bottom w:type="dxa" w:w="55"/>
              <w:right w:type="dxa" w:w="100"/>
            </w:tcMar>
          </w:tcPr>
          <w:p>
            <w:pPr>
              <w:spacing w:after="0"/>
            </w:pPr>
            <w:r>
              <w:rPr>
                <w:sz w:val="20"/>
                <w:szCs w:val="20"/>
              </w:rPr>
              <w:t xml:space="preserve">Le joker</w:t>
            </w:r>
          </w:p>
        </w:tc>
      </w:tr>
      <w:tr>
        <w:trPr>
          <w:cantSplit/>
        </w:trPr>
        <w:tc>
          <w:tcPr>
            <w:tcW w:type="dxa" w:w="2200"/>
            <w:tcMar>
              <w:top w:type="dxa" w:w="55"/>
              <w:left w:type="dxa" w:w="100"/>
              <w:bottom w:type="dxa" w:w="55"/>
              <w:right w:type="dxa" w:w="100"/>
            </w:tcMar>
          </w:tcPr>
          <w:p>
            <w:pPr>
              <w:spacing w:after="0"/>
            </w:pPr>
            <w:hyperlink w:history="1" w:anchor="ex-GEN-5">
              <w:r>
                <w:rPr>
                  <w:rFonts w:ascii="Consolas" w:hAnsi="Consolas" w:cs="Consolas"/>
                  <w:color w:val="0563C1"/>
                  <w:sz w:val="18"/>
                  <w:szCs w:val="18"/>
                  <w:u w:val="single"/>
                </w:rPr>
                <w:t xml:space="preserve">GEN.5</w:t>
              </w:r>
            </w:hyperlink>
          </w:p>
        </w:tc>
        <w:tc>
          <w:tcPr>
            <w:tcW w:type="dxa" w:w="34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be.ephec.java.gen.e05</w:t>
            </w:r>
          </w:p>
        </w:tc>
        <w:tc>
          <w:tcPr>
            <w:tcW w:type="dxa" w:w="3760"/>
            <w:tcMar>
              <w:top w:type="dxa" w:w="55"/>
              <w:left w:type="dxa" w:w="100"/>
              <w:bottom w:type="dxa" w:w="55"/>
              <w:right w:type="dxa" w:w="100"/>
            </w:tcMar>
          </w:tcPr>
          <w:p>
            <w:pPr>
              <w:spacing w:after="0"/>
            </w:pPr>
            <w:r>
              <w:rPr>
                <w:sz w:val="20"/>
                <w:szCs w:val="20"/>
              </w:rPr>
              <w:t xml:space="preserve">Une méthode générique</w:t>
            </w:r>
          </w:p>
        </w:tc>
      </w:tr>
      <w:tr>
        <w:trPr>
          <w:cantSplit/>
        </w:trPr>
        <w:tc>
          <w:tcPr>
            <w:tcW w:type="dxa" w:w="2200"/>
            <w:tcMar>
              <w:top w:type="dxa" w:w="55"/>
              <w:left w:type="dxa" w:w="100"/>
              <w:bottom w:type="dxa" w:w="55"/>
              <w:right w:type="dxa" w:w="100"/>
            </w:tcMar>
          </w:tcPr>
          <w:p>
            <w:pPr>
              <w:spacing w:after="0"/>
            </w:pPr>
            <w:hyperlink w:history="1" w:anchor="ex-GEN-6">
              <w:r>
                <w:rPr>
                  <w:rFonts w:ascii="Consolas" w:hAnsi="Consolas" w:cs="Consolas"/>
                  <w:color w:val="0563C1"/>
                  <w:sz w:val="18"/>
                  <w:szCs w:val="18"/>
                  <w:u w:val="single"/>
                </w:rPr>
                <w:t xml:space="preserve">GEN.6</w:t>
              </w:r>
            </w:hyperlink>
          </w:p>
        </w:tc>
        <w:tc>
          <w:tcPr>
            <w:tcW w:type="dxa" w:w="34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be.ephec.java.gen.e06</w:t>
            </w:r>
          </w:p>
        </w:tc>
        <w:tc>
          <w:tcPr>
            <w:tcW w:type="dxa" w:w="3760"/>
            <w:tcMar>
              <w:top w:type="dxa" w:w="55"/>
              <w:left w:type="dxa" w:w="100"/>
              <w:bottom w:type="dxa" w:w="55"/>
              <w:right w:type="dxa" w:w="100"/>
            </w:tcMar>
          </w:tcPr>
          <w:p>
            <w:pPr>
              <w:spacing w:after="0"/>
            </w:pPr>
            <w:r>
              <w:rPr>
                <w:sz w:val="20"/>
                <w:szCs w:val="20"/>
              </w:rPr>
              <w:t xml:space="preserve">Hériter d'une classe générique</w:t>
            </w:r>
          </w:p>
        </w:tc>
      </w:tr>
    </w:tbl>
    <w:p>
      <w:pPr>
        <w:pStyle w:val="Heading2"/>
        <w:keepNext/>
        <w:spacing w:after="100" w:before="240"/>
      </w:pPr>
      <w:r>
        <w:rPr>
          <w:b/>
          <w:bCs/>
          <w:color w:val="595959"/>
          <w:sz w:val="24"/>
          <w:szCs w:val="24"/>
        </w:rPr>
        <w:t xml:space="preserve">Ce qu'il faut avoir en tête</w:t>
      </w:r>
    </w:p>
    <w:p>
      <w:pPr>
        <w:keepNext w:val="false"/>
        <w:spacing w:after="120"/>
      </w:pPr>
      <w:r>
        <w:rPr>
          <w:sz w:val="22"/>
          <w:szCs w:val="22"/>
        </w:rPr>
        <w:t xml:space="preserve">Vous utilisez la généricité depuis le module </w:t>
      </w:r>
      <w:r>
        <w:rPr>
          <w:rFonts w:ascii="Consolas" w:hAnsi="Consolas" w:cs="Consolas"/>
          <w:color w:val="E97132" w:themeColor="accent2"/>
          <w:sz w:val="18"/>
          <w:szCs w:val="18"/>
        </w:rPr>
        <w:t xml:space="preserve">COL</w:t>
      </w:r>
      <w:r>
        <w:rPr>
          <w:sz w:val="22"/>
          <w:szCs w:val="22"/>
        </w:rPr>
        <w:t xml:space="preserve">, sans l'avoir écrite. C'est ce que signifient les chevrons de </w:t>
      </w:r>
      <w:r>
        <w:rPr>
          <w:rFonts w:ascii="Consolas" w:hAnsi="Consolas" w:cs="Consolas"/>
          <w:color w:val="E97132" w:themeColor="accent2"/>
          <w:sz w:val="18"/>
          <w:szCs w:val="18"/>
        </w:rPr>
        <w:t xml:space="preserve">List&lt;Integer&gt;</w:t>
      </w:r>
      <w:r>
        <w:rPr>
          <w:sz w:val="22"/>
          <w:szCs w:val="22"/>
        </w:rPr>
        <w:t xml:space="preserve"> ou </w:t>
      </w:r>
      <w:r>
        <w:rPr>
          <w:rFonts w:ascii="Consolas" w:hAnsi="Consolas" w:cs="Consolas"/>
          <w:color w:val="E97132" w:themeColor="accent2"/>
          <w:sz w:val="18"/>
          <w:szCs w:val="18"/>
        </w:rPr>
        <w:t xml:space="preserve">Map&lt;String, Fiche&gt;</w:t>
      </w:r>
      <w:r>
        <w:rPr>
          <w:sz w:val="22"/>
          <w:szCs w:val="22"/>
        </w:rPr>
        <w:t xml:space="preserve"> : la classe est écrite une fois, le type est décidé à l'utilisation.</w:t>
      </w:r>
    </w:p>
    <w:p>
      <w:pPr>
        <w:keepNext/>
        <w:keepLines/>
        <w:shd w:fill="F2F2F2" w:val="clear"/>
        <w:spacing w:after="0" w:before="100"/>
        <w:ind w:left="220"/>
      </w:pPr>
      <w:r>
        <w:rPr>
          <w:rFonts w:ascii="Consolas" w:hAnsi="Consolas" w:cs="Consolas"/>
          <w:color w:val="E97132" w:themeColor="accent2"/>
          <w:sz w:val="18"/>
          <w:szCs w:val="18"/>
        </w:rPr>
        <w:t xml:space="preserve">public class Paire&lt;T&gt; {        // T : parametre de type</w:t>
      </w:r>
    </w:p>
    <w:p>
      <w:pPr>
        <w:keepNext/>
        <w:keepLines/>
        <w:shd w:fill="F2F2F2" w:val="clear"/>
        <w:spacing w:after="0" w:before="0"/>
        <w:ind w:left="220"/>
      </w:pPr>
      <w:r>
        <w:rPr>
          <w:rFonts w:ascii="Consolas" w:hAnsi="Consolas" w:cs="Consolas"/>
          <w:color w:val="E97132" w:themeColor="accent2"/>
          <w:sz w:val="18"/>
          <w:szCs w:val="18"/>
        </w:rPr>
        <w:t xml:space="preserve">    private final T premier;   // s'utilise comme n'importe quel type</w:t>
      </w:r>
    </w:p>
    <w:p>
      <w:pPr>
        <w:keepNext/>
        <w:keepLines/>
        <w:shd w:fill="F2F2F2" w:val="clear"/>
        <w:spacing w:after="0" w:before="0"/>
        <w:ind w:left="220"/>
      </w:pPr>
      <w:r>
        <w:rPr>
          <w:rFonts w:ascii="Consolas" w:hAnsi="Consolas" w:cs="Consolas"/>
          <w:color w:val="E97132" w:themeColor="accent2"/>
          <w:sz w:val="18"/>
          <w:szCs w:val="18"/>
        </w:rPr>
        <w:t xml:space="preserve">}</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Paire&lt;Integer&gt; notes = new Paire&lt;&gt;(12, 16);   // T vaut Integer ici</w:t>
      </w:r>
    </w:p>
    <w:p>
      <w:pPr>
        <w:keepNext w:val="false"/>
        <w:keepLines/>
        <w:shd w:fill="F2F2F2" w:val="clear"/>
        <w:spacing w:after="160" w:before="0"/>
        <w:ind w:left="220"/>
      </w:pPr>
      <w:r>
        <w:rPr>
          <w:rFonts w:ascii="Consolas" w:hAnsi="Consolas" w:cs="Consolas"/>
          <w:color w:val="E97132" w:themeColor="accent2"/>
          <w:sz w:val="18"/>
          <w:szCs w:val="18"/>
        </w:rPr>
        <w:t xml:space="preserve">Paire&lt;String&gt;  mots  = new Paire&lt;&gt;("a", "b"); // et String la</w:t>
      </w:r>
    </w:p>
    <w:p>
      <w:pPr>
        <w:spacing w:after="120"/>
      </w:pPr>
      <w:r>
        <w:rPr>
          <w:b/>
          <w:bCs/>
          <w:sz w:val="22"/>
          <w:szCs w:val="22"/>
        </w:rPr>
        <w:t xml:space="preserve">Ce que cela apporte. </w:t>
      </w:r>
      <w:r>
        <w:rPr>
          <w:sz w:val="22"/>
          <w:szCs w:val="22"/>
        </w:rPr>
        <w:t xml:space="preserve">Sans généricité, il faudrait une classe par type, ou une classe d'</w:t>
      </w:r>
      <w:r>
        <w:rPr>
          <w:rFonts w:ascii="Consolas" w:hAnsi="Consolas" w:cs="Consolas"/>
          <w:color w:val="E97132" w:themeColor="accent2"/>
          <w:sz w:val="18"/>
          <w:szCs w:val="18"/>
        </w:rPr>
        <w:t xml:space="preserve">Object</w:t>
      </w:r>
      <w:r>
        <w:rPr>
          <w:sz w:val="22"/>
          <w:szCs w:val="22"/>
        </w:rPr>
        <w:t xml:space="preserve"> avec un transtypage à chaque lecture. Le transtypage n'est pas seulement pénible : il déplace l'erreur de la compilation vers l'exécution.</w:t>
      </w:r>
    </w:p>
    <w:p>
      <w:pPr>
        <w:keepNext/>
        <w:keepLines/>
        <w:shd w:fill="F2F2F2" w:val="clear"/>
        <w:spacing w:after="0" w:before="100"/>
        <w:ind w:left="220"/>
      </w:pPr>
      <w:r>
        <w:rPr>
          <w:rFonts w:ascii="Consolas" w:hAnsi="Consolas" w:cs="Consolas"/>
          <w:color w:val="E97132" w:themeColor="accent2"/>
          <w:sz w:val="18"/>
          <w:szCs w:val="18"/>
        </w:rPr>
        <w:t xml:space="preserve">Paire paire = new Paire(12, "seize");            // compile !</w:t>
      </w:r>
    </w:p>
    <w:p>
      <w:pPr>
        <w:keepNext/>
        <w:keepLines/>
        <w:shd w:fill="F2F2F2" w:val="clear"/>
        <w:spacing w:after="0" w:before="0"/>
        <w:ind w:left="220"/>
      </w:pPr>
      <w:r>
        <w:rPr>
          <w:rFonts w:ascii="Consolas" w:hAnsi="Consolas" w:cs="Consolas"/>
          <w:color w:val="E97132" w:themeColor="accent2"/>
          <w:sz w:val="18"/>
          <w:szCs w:val="18"/>
        </w:rPr>
        <w:t xml:space="preserve">int somme = (Integer) paire.getSecond() + 1;      // plante a l'execution</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val="false"/>
        <w:keepLines/>
        <w:shd w:fill="F2F2F2" w:val="clear"/>
        <w:spacing w:after="160" w:before="0"/>
        <w:ind w:left="220"/>
      </w:pPr>
      <w:r>
        <w:rPr>
          <w:rFonts w:ascii="Consolas" w:hAnsi="Consolas" w:cs="Consolas"/>
          <w:color w:val="E97132" w:themeColor="accent2"/>
          <w:sz w:val="18"/>
          <w:szCs w:val="18"/>
        </w:rPr>
        <w:t xml:space="preserve">Paire&lt;Integer&gt; paire = new Paire&lt;&gt;(12, "seize");  // ne compile pas</w:t>
      </w:r>
    </w:p>
    <w:p>
      <w:pPr>
        <w:keepNext w:val="false"/>
        <w:spacing w:after="120"/>
      </w:pPr>
      <w:r>
        <w:rPr>
          <w:sz w:val="22"/>
          <w:szCs w:val="22"/>
        </w:rPr>
        <w:t xml:space="preserve">Une erreur détectée à la compilation coûte quelques secondes ; la même détectée en production coûte une soirée.</w:t>
      </w:r>
    </w:p>
    <w:p>
      <w:pPr>
        <w:spacing w:after="120"/>
      </w:pPr>
      <w:r>
        <w:rPr>
          <w:b/>
          <w:bCs/>
          <w:sz w:val="22"/>
          <w:szCs w:val="22"/>
        </w:rPr>
        <w:t xml:space="preserve">Une convention de nommage. </w:t>
      </w:r>
      <w:r>
        <w:rPr>
          <w:sz w:val="22"/>
          <w:szCs w:val="22"/>
        </w:rPr>
        <w:t xml:space="preserve">Les lettres n'ont aucune importance pour le compilateur, mais l'usage veut </w:t>
      </w:r>
      <w:r>
        <w:rPr>
          <w:rFonts w:ascii="Consolas" w:hAnsi="Consolas" w:cs="Consolas"/>
          <w:color w:val="E97132" w:themeColor="accent2"/>
          <w:sz w:val="18"/>
          <w:szCs w:val="18"/>
        </w:rPr>
        <w:t xml:space="preserve">T</w:t>
      </w:r>
      <w:r>
        <w:rPr>
          <w:sz w:val="22"/>
          <w:szCs w:val="22"/>
        </w:rPr>
        <w:t xml:space="preserve"> pour un type quelconque, </w:t>
      </w:r>
      <w:r>
        <w:rPr>
          <w:rFonts w:ascii="Consolas" w:hAnsi="Consolas" w:cs="Consolas"/>
          <w:color w:val="E97132" w:themeColor="accent2"/>
          <w:sz w:val="18"/>
          <w:szCs w:val="18"/>
        </w:rPr>
        <w:t xml:space="preserve">K</w:t>
      </w:r>
      <w:r>
        <w:rPr>
          <w:sz w:val="22"/>
          <w:szCs w:val="22"/>
        </w:rPr>
        <w:t xml:space="preserve"> et </w:t>
      </w:r>
      <w:r>
        <w:rPr>
          <w:rFonts w:ascii="Consolas" w:hAnsi="Consolas" w:cs="Consolas"/>
          <w:color w:val="E97132" w:themeColor="accent2"/>
          <w:sz w:val="18"/>
          <w:szCs w:val="18"/>
        </w:rPr>
        <w:t xml:space="preserve">V</w:t>
      </w:r>
      <w:r>
        <w:rPr>
          <w:sz w:val="22"/>
          <w:szCs w:val="22"/>
        </w:rPr>
        <w:t xml:space="preserve"> pour une clé et une valeur, </w:t>
      </w:r>
      <w:r>
        <w:rPr>
          <w:rFonts w:ascii="Consolas" w:hAnsi="Consolas" w:cs="Consolas"/>
          <w:color w:val="E97132" w:themeColor="accent2"/>
          <w:sz w:val="18"/>
          <w:szCs w:val="18"/>
        </w:rPr>
        <w:t xml:space="preserve">E</w:t>
      </w:r>
      <w:r>
        <w:rPr>
          <w:sz w:val="22"/>
          <w:szCs w:val="22"/>
        </w:rPr>
        <w:t xml:space="preserve"> pour l'élément d'une collection.</w:t>
      </w:r>
    </w:p>
    <w:p>
      <w:r>
        <w:br w:type="page"/>
      </w:r>
    </w:p>
    <w:p>
      <w:pPr>
        <w:pStyle w:val="Heading1"/>
        <w:keepNext/>
        <w:spacing w:after="160" w:before="360"/>
      </w:pPr>
      <w:bookmarkStart w:name="ex-GEN-1" w:id="1"/>
      <w:r>
        <w:rPr>
          <w:b/>
          <w:bCs/>
          <w:color w:val="1F4E79"/>
          <w:sz w:val="30"/>
          <w:szCs w:val="30"/>
        </w:rPr>
        <w:t xml:space="preserve">GEN.1 — Une paire, un seul type</w:t>
      </w:r>
      <w:bookmarkEnd w:id="1"/>
    </w:p>
    <w:p>
      <w:pPr>
        <w:keepNext/>
        <w:spacing w:after="120"/>
      </w:pPr>
      <w:r>
        <w:rPr>
          <w:i/>
          <w:iCs/>
          <w:color w:val="595959"/>
          <w:sz w:val="22"/>
          <w:szCs w:val="22"/>
        </w:rPr>
        <w:t xml:space="preserve">Package : </w:t>
      </w:r>
      <w:r>
        <w:rPr>
          <w:rFonts w:ascii="Consolas" w:hAnsi="Consolas" w:cs="Consolas"/>
          <w:i/>
          <w:iCs/>
          <w:color w:val="E97132" w:themeColor="accent2"/>
          <w:sz w:val="18"/>
          <w:szCs w:val="18"/>
        </w:rPr>
        <w:t xml:space="preserve">be.ephec.java.gen.e01</w:t>
      </w:r>
    </w:p>
    <w:p>
      <w:pPr>
        <w:pStyle w:val="Heading2"/>
        <w:keepNext/>
        <w:spacing w:after="100" w:before="240"/>
      </w:pPr>
      <w:r>
        <w:rPr>
          <w:b/>
          <w:bCs/>
          <w:color w:val="595959"/>
          <w:sz w:val="24"/>
          <w:szCs w:val="24"/>
        </w:rPr>
        <w:t xml:space="preserve">Objectif</w:t>
      </w:r>
    </w:p>
    <w:p>
      <w:pPr>
        <w:keepNext w:val="false"/>
        <w:spacing w:after="120"/>
      </w:pPr>
      <w:r>
        <w:rPr>
          <w:sz w:val="22"/>
          <w:szCs w:val="22"/>
        </w:rPr>
        <w:t xml:space="preserve">Écrire sa première classe générique.</w:t>
      </w:r>
    </w:p>
    <w:p>
      <w:pPr>
        <w:pStyle w:val="Heading2"/>
        <w:keepNext/>
        <w:spacing w:after="100" w:before="240"/>
      </w:pPr>
      <w:r>
        <w:rPr>
          <w:b/>
          <w:bCs/>
          <w:color w:val="595959"/>
          <w:sz w:val="24"/>
          <w:szCs w:val="24"/>
        </w:rPr>
        <w:t xml:space="preserve">Énoncé</w:t>
      </w:r>
    </w:p>
    <w:p>
      <w:pPr>
        <w:spacing w:after="120"/>
      </w:pPr>
      <w:r>
        <w:rPr>
          <w:sz w:val="22"/>
          <w:szCs w:val="22"/>
        </w:rPr>
        <w:t xml:space="preserve">Complétez la classe </w:t>
      </w:r>
      <w:r>
        <w:rPr>
          <w:rFonts w:ascii="Consolas" w:hAnsi="Consolas" w:cs="Consolas"/>
          <w:color w:val="E97132" w:themeColor="accent2"/>
          <w:sz w:val="18"/>
          <w:szCs w:val="18"/>
        </w:rPr>
        <w:t xml:space="preserve">Paire&lt;T&gt;</w:t>
      </w:r>
      <w:r>
        <w:rPr>
          <w:sz w:val="22"/>
          <w:szCs w:val="22"/>
        </w:rPr>
        <w:t xml:space="preserve">, qui modélise une paire de deux objets de même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00"/>
        <w:gridCol w:w="3660"/>
      </w:tblGrid>
      <w:tr>
        <w:trPr>
          <w:tblHeader/>
        </w:trPr>
        <w:tc>
          <w:tcPr>
            <w:tcW w:type="dxa" w:w="2000"/>
            <w:shd w:fill="DEEAF6" w:val="clear"/>
            <w:tcMar>
              <w:top w:type="dxa" w:w="55"/>
              <w:left w:type="dxa" w:w="100"/>
              <w:bottom w:type="dxa" w:w="55"/>
              <w:right w:type="dxa" w:w="100"/>
            </w:tcMar>
          </w:tcPr>
          <w:p>
            <w:pPr>
              <w:spacing w:after="0"/>
            </w:pPr>
            <w:r>
              <w:rPr>
                <w:b/>
                <w:bCs/>
                <w:sz w:val="20"/>
                <w:szCs w:val="20"/>
              </w:rPr>
              <w:t xml:space="preserve">Élément</w:t>
            </w:r>
          </w:p>
        </w:tc>
        <w:tc>
          <w:tcPr>
            <w:tcW w:type="dxa" w:w="3700"/>
            <w:shd w:fill="DEEAF6" w:val="clear"/>
            <w:tcMar>
              <w:top w:type="dxa" w:w="55"/>
              <w:left w:type="dxa" w:w="100"/>
              <w:bottom w:type="dxa" w:w="55"/>
              <w:right w:type="dxa" w:w="100"/>
            </w:tcMar>
          </w:tcPr>
          <w:p>
            <w:pPr>
              <w:spacing w:after="0"/>
            </w:pPr>
            <w:r>
              <w:rPr>
                <w:b/>
                <w:bCs/>
                <w:sz w:val="20"/>
                <w:szCs w:val="20"/>
              </w:rPr>
              <w:t xml:space="preserve">Signature</w:t>
            </w:r>
          </w:p>
        </w:tc>
        <w:tc>
          <w:tcPr>
            <w:tcW w:type="dxa" w:w="3660"/>
            <w:shd w:fill="DEEAF6" w:val="clear"/>
            <w:tcMar>
              <w:top w:type="dxa" w:w="55"/>
              <w:left w:type="dxa" w:w="100"/>
              <w:bottom w:type="dxa" w:w="55"/>
              <w:right w:type="dxa" w:w="100"/>
            </w:tcMar>
          </w:tcPr>
          <w:p>
            <w:pPr>
              <w:spacing w:after="0"/>
            </w:pPr>
            <w:r>
              <w:rPr>
                <w:b/>
                <w:bCs/>
                <w:sz w:val="20"/>
                <w:szCs w:val="20"/>
              </w:rPr>
              <w:t xml:space="preserve">Rôle</w:t>
            </w:r>
          </w:p>
        </w:tc>
      </w:tr>
      <w:tr>
        <w:trPr>
          <w:cantSplit/>
        </w:trPr>
        <w:tc>
          <w:tcPr>
            <w:tcW w:type="dxa" w:w="20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constructeur</w:t>
            </w:r>
          </w:p>
        </w:tc>
        <w:tc>
          <w:tcPr>
            <w:tcW w:type="dxa" w:w="37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public Paire(T premier, T second)</w:t>
            </w:r>
          </w:p>
        </w:tc>
        <w:tc>
          <w:tcPr>
            <w:tcW w:type="dxa" w:w="3660"/>
            <w:tcMar>
              <w:top w:type="dxa" w:w="55"/>
              <w:left w:type="dxa" w:w="100"/>
              <w:bottom w:type="dxa" w:w="55"/>
              <w:right w:type="dxa" w:w="100"/>
            </w:tcMar>
          </w:tcPr>
          <w:p>
            <w:pPr>
              <w:spacing w:after="0"/>
            </w:pPr>
            <w:r>
              <w:rPr>
                <w:sz w:val="20"/>
                <w:szCs w:val="20"/>
              </w:rPr>
              <w:t xml:space="preserve">Les deux valeurs, immuables</w:t>
            </w:r>
          </w:p>
        </w:tc>
      </w:tr>
      <w:tr>
        <w:trPr>
          <w:cantSplit/>
        </w:trPr>
        <w:tc>
          <w:tcPr>
            <w:tcW w:type="dxa" w:w="20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getPremier</w:t>
            </w:r>
          </w:p>
        </w:tc>
        <w:tc>
          <w:tcPr>
            <w:tcW w:type="dxa" w:w="37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public T getPremier()</w:t>
            </w:r>
          </w:p>
        </w:tc>
        <w:tc>
          <w:tcPr>
            <w:tcW w:type="dxa" w:w="3660"/>
            <w:tcMar>
              <w:top w:type="dxa" w:w="55"/>
              <w:left w:type="dxa" w:w="100"/>
              <w:bottom w:type="dxa" w:w="55"/>
              <w:right w:type="dxa" w:w="100"/>
            </w:tcMar>
          </w:tcPr>
          <w:p>
            <w:pPr>
              <w:spacing w:after="0"/>
            </w:pPr>
            <w:r>
              <w:rPr>
                <w:sz w:val="20"/>
                <w:szCs w:val="20"/>
              </w:rPr>
              <w:t xml:space="preserve">La première</w:t>
            </w:r>
          </w:p>
        </w:tc>
      </w:tr>
      <w:tr>
        <w:trPr>
          <w:cantSplit/>
        </w:trPr>
        <w:tc>
          <w:tcPr>
            <w:tcW w:type="dxa" w:w="20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getSecond</w:t>
            </w:r>
          </w:p>
        </w:tc>
        <w:tc>
          <w:tcPr>
            <w:tcW w:type="dxa" w:w="37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public T getSecond()</w:t>
            </w:r>
          </w:p>
        </w:tc>
        <w:tc>
          <w:tcPr>
            <w:tcW w:type="dxa" w:w="3660"/>
            <w:tcMar>
              <w:top w:type="dxa" w:w="55"/>
              <w:left w:type="dxa" w:w="100"/>
              <w:bottom w:type="dxa" w:w="55"/>
              <w:right w:type="dxa" w:w="100"/>
            </w:tcMar>
          </w:tcPr>
          <w:p>
            <w:pPr>
              <w:spacing w:after="0"/>
            </w:pPr>
            <w:r>
              <w:rPr>
                <w:sz w:val="20"/>
                <w:szCs w:val="20"/>
              </w:rPr>
              <w:t xml:space="preserve">La seconde</w:t>
            </w:r>
          </w:p>
        </w:tc>
      </w:tr>
      <w:tr>
        <w:trPr>
          <w:cantSplit/>
        </w:trPr>
        <w:tc>
          <w:tcPr>
            <w:tcW w:type="dxa" w:w="20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toString</w:t>
            </w:r>
          </w:p>
        </w:tc>
        <w:tc>
          <w:tcPr>
            <w:tcW w:type="dxa" w:w="37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public String toString()</w:t>
            </w:r>
          </w:p>
        </w:tc>
        <w:tc>
          <w:tcPr>
            <w:tcW w:type="dxa" w:w="3660"/>
            <w:tcMar>
              <w:top w:type="dxa" w:w="55"/>
              <w:left w:type="dxa" w:w="100"/>
              <w:bottom w:type="dxa" w:w="55"/>
              <w:right w:type="dxa" w:w="100"/>
            </w:tcMar>
          </w:tcPr>
          <w:p>
            <w:pPr>
              <w:spacing w:after="0"/>
            </w:pPr>
            <w:r>
              <w:rPr>
                <w:sz w:val="20"/>
                <w:szCs w:val="20"/>
              </w:rPr>
              <w:t xml:space="preserve">Format imposé, ci-dessous</w:t>
            </w:r>
          </w:p>
        </w:tc>
      </w:tr>
    </w:tbl>
    <w:p>
      <w:pPr>
        <w:keepNext w:val="false"/>
        <w:keepLines/>
        <w:shd w:fill="F2F2F2" w:val="clear"/>
        <w:spacing w:after="160" w:before="100"/>
        <w:ind w:left="220"/>
      </w:pPr>
      <w:r>
        <w:rPr>
          <w:rFonts w:ascii="Consolas" w:hAnsi="Consolas" w:cs="Consolas"/>
          <w:color w:val="E97132" w:themeColor="accent2"/>
          <w:sz w:val="18"/>
          <w:szCs w:val="18"/>
        </w:rPr>
        <w:t xml:space="preserve">premiere valeur : 12 - deuxieme valeur : 16</w:t>
      </w:r>
    </w:p>
    <w:p>
      <w:pPr>
        <w:spacing w:after="120"/>
      </w:pPr>
      <w:r>
        <w:rPr>
          <w:sz w:val="22"/>
          <w:szCs w:val="22"/>
        </w:rPr>
        <w:t xml:space="preserve">Écrivez ensuite le </w:t>
      </w:r>
      <w:r>
        <w:rPr>
          <w:rFonts w:ascii="Consolas" w:hAnsi="Consolas" w:cs="Consolas"/>
          <w:color w:val="E97132" w:themeColor="accent2"/>
          <w:sz w:val="18"/>
          <w:szCs w:val="18"/>
        </w:rPr>
        <w:t xml:space="preserve">Programme</w:t>
      </w:r>
      <w:r>
        <w:rPr>
          <w:sz w:val="22"/>
          <w:szCs w:val="22"/>
        </w:rPr>
        <w:t xml:space="preserve"> : une paire d'</w:t>
      </w:r>
      <w:r>
        <w:rPr>
          <w:rFonts w:ascii="Consolas" w:hAnsi="Consolas" w:cs="Consolas"/>
          <w:color w:val="E97132" w:themeColor="accent2"/>
          <w:sz w:val="18"/>
          <w:szCs w:val="18"/>
        </w:rPr>
        <w:t xml:space="preserve">Integer</w:t>
      </w:r>
      <w:r>
        <w:rPr>
          <w:sz w:val="22"/>
          <w:szCs w:val="22"/>
        </w:rPr>
        <w:t xml:space="preserve">, une paire de </w:t>
      </w:r>
      <w:r>
        <w:rPr>
          <w:rFonts w:ascii="Consolas" w:hAnsi="Consolas" w:cs="Consolas"/>
          <w:color w:val="E97132" w:themeColor="accent2"/>
          <w:sz w:val="18"/>
          <w:szCs w:val="18"/>
        </w:rPr>
        <w:t xml:space="preserve">Double</w:t>
      </w:r>
      <w:r>
        <w:rPr>
          <w:sz w:val="22"/>
          <w:szCs w:val="22"/>
        </w:rPr>
        <w:t xml:space="preserve">, affichées.</w:t>
      </w:r>
    </w:p>
    <w:p>
      <w:pPr>
        <w:pStyle w:val="Heading2"/>
        <w:keepNext/>
        <w:spacing w:after="100" w:before="240"/>
      </w:pPr>
      <w:r>
        <w:rPr>
          <w:b/>
          <w:bCs/>
          <w:color w:val="595959"/>
          <w:sz w:val="24"/>
          <w:szCs w:val="24"/>
        </w:rPr>
        <w:t xml:space="preserve">L'expérience à faire</w:t>
      </w:r>
    </w:p>
    <w:p>
      <w:pPr>
        <w:spacing w:after="120"/>
      </w:pPr>
      <w:r>
        <w:rPr>
          <w:sz w:val="22"/>
          <w:szCs w:val="22"/>
        </w:rPr>
        <w:t xml:space="preserve">Essayez </w:t>
      </w:r>
      <w:r>
        <w:rPr>
          <w:rFonts w:ascii="Consolas" w:hAnsi="Consolas" w:cs="Consolas"/>
          <w:color w:val="E97132" w:themeColor="accent2"/>
          <w:sz w:val="18"/>
          <w:szCs w:val="18"/>
        </w:rPr>
        <w:t xml:space="preserve">new Paire&lt;Integer&gt;(12, "seize")</w:t>
      </w:r>
      <w:r>
        <w:rPr>
          <w:sz w:val="22"/>
          <w:szCs w:val="22"/>
        </w:rPr>
        <w:t xml:space="preserve"> et lisez ce que dit le compilateur. Cette erreur — refusée avant même que le programme ne démarre — est exactement le service que rend la généricité.</w:t>
      </w:r>
    </w:p>
    <w:p>
      <w:pPr>
        <w:pStyle w:val="Heading2"/>
        <w:keepNext/>
        <w:spacing w:after="100" w:before="240"/>
      </w:pPr>
      <w:r>
        <w:rPr>
          <w:b/>
          <w:bCs/>
          <w:color w:val="595959"/>
          <w:sz w:val="24"/>
          <w:szCs w:val="24"/>
        </w:rPr>
        <w:t xml:space="preserve">Comment vérifier votre code</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rFonts w:ascii="Consolas" w:hAnsi="Consolas" w:cs="Consolas"/>
                <w:color w:val="E97132" w:themeColor="accent2"/>
                <w:sz w:val="18"/>
                <w:szCs w:val="18"/>
              </w:rPr>
              <w:t xml:space="preserve">be.ephec.java.gen.e01.PaireTest</w:t>
            </w:r>
          </w:p>
          <w:p>
            <w:pPr>
              <w:spacing w:after="0"/>
            </w:pPr>
            <w:r>
              <w:rPr>
                <w:sz w:val="22"/>
                <w:szCs w:val="22"/>
              </w:rPr>
              <w:t xml:space="preserve">Vérifie une paire d'</w:t>
            </w:r>
            <w:r>
              <w:rPr>
                <w:rFonts w:ascii="Consolas" w:hAnsi="Consolas" w:cs="Consolas"/>
                <w:color w:val="E97132" w:themeColor="accent2"/>
                <w:sz w:val="18"/>
                <w:szCs w:val="18"/>
              </w:rPr>
              <w:t xml:space="preserve">Integer</w:t>
            </w:r>
            <w:r>
              <w:rPr>
                <w:sz w:val="22"/>
                <w:szCs w:val="22"/>
              </w:rPr>
              <w:t xml:space="preserve">, une paire de </w:t>
            </w:r>
            <w:r>
              <w:rPr>
                <w:rFonts w:ascii="Consolas" w:hAnsi="Consolas" w:cs="Consolas"/>
                <w:color w:val="E97132" w:themeColor="accent2"/>
                <w:sz w:val="18"/>
                <w:szCs w:val="18"/>
              </w:rPr>
              <w:t xml:space="preserve">String</w:t>
            </w:r>
            <w:r>
              <w:rPr>
                <w:sz w:val="22"/>
                <w:szCs w:val="22"/>
              </w:rPr>
              <w:t xml:space="preserve">, le format du </w:t>
            </w:r>
            <w:r>
              <w:rPr>
                <w:rFonts w:ascii="Consolas" w:hAnsi="Consolas" w:cs="Consolas"/>
                <w:color w:val="E97132" w:themeColor="accent2"/>
                <w:sz w:val="18"/>
                <w:szCs w:val="18"/>
              </w:rPr>
              <w:t xml:space="preserve">toString</w:t>
            </w:r>
            <w:r>
              <w:rPr>
                <w:sz w:val="22"/>
                <w:szCs w:val="22"/>
              </w:rPr>
              <w:t xml:space="preserve">, et le fait qu'aucun transtypage ne soit nécessaire pour additionner les deux valeurs.</w:t>
            </w:r>
          </w:p>
        </w:tc>
      </w:tr>
    </w:tbl>
    <w:p>
      <w:pPr>
        <w:pStyle w:val="Heading2"/>
        <w:keepNext/>
        <w:spacing w:after="100" w:before="240"/>
      </w:pPr>
      <w:r>
        <w:rPr>
          <w:b/>
          <w:bCs/>
          <w:color w:val="595959"/>
          <w:sz w:val="24"/>
          <w:szCs w:val="24"/>
        </w:rPr>
        <w:t xml:space="preserve">Questions à se poser</w:t>
      </w:r>
    </w:p>
    <w:p>
      <w:pPr>
        <w:pStyle w:val="ListParagraph"/>
        <w:numPr>
          <w:ilvl w:val="0"/>
          <w:numId w:val="2"/>
        </w:numPr>
        <w:spacing w:after="60"/>
      </w:pPr>
      <w:r>
        <w:rPr>
          <w:sz w:val="22"/>
          <w:szCs w:val="22"/>
        </w:rPr>
        <w:t xml:space="preserve">Le losange vide du </w:t>
      </w:r>
      <w:r>
        <w:rPr>
          <w:rFonts w:ascii="Consolas" w:hAnsi="Consolas" w:cs="Consolas"/>
          <w:color w:val="E97132" w:themeColor="accent2"/>
          <w:sz w:val="18"/>
          <w:szCs w:val="18"/>
        </w:rPr>
        <w:t xml:space="preserve">new Paire&lt;&gt;(12, 16)</w:t>
      </w:r>
      <w:r>
        <w:rPr>
          <w:sz w:val="22"/>
          <w:szCs w:val="22"/>
        </w:rPr>
        <w:t xml:space="preserve"> : d'où le compilateur déduit-il qu'il s'agit d'</w:t>
      </w:r>
      <w:r>
        <w:rPr>
          <w:rFonts w:ascii="Consolas" w:hAnsi="Consolas" w:cs="Consolas"/>
          <w:color w:val="E97132" w:themeColor="accent2"/>
          <w:sz w:val="18"/>
          <w:szCs w:val="18"/>
        </w:rPr>
        <w:t xml:space="preserve">Integer</w:t>
      </w:r>
      <w:r>
        <w:rPr>
          <w:sz w:val="22"/>
          <w:szCs w:val="22"/>
        </w:rPr>
        <w:t xml:space="preserve"> ?</w:t>
      </w:r>
    </w:p>
    <w:p>
      <w:pPr>
        <w:pStyle w:val="ListParagraph"/>
        <w:numPr>
          <w:ilvl w:val="0"/>
          <w:numId w:val="2"/>
        </w:numPr>
        <w:spacing w:after="60"/>
      </w:pPr>
      <w:r>
        <w:rPr>
          <w:sz w:val="22"/>
          <w:szCs w:val="22"/>
        </w:rPr>
        <w:t xml:space="preserve">Peut-on écrire </w:t>
      </w:r>
      <w:r>
        <w:rPr>
          <w:rFonts w:ascii="Consolas" w:hAnsi="Consolas" w:cs="Consolas"/>
          <w:color w:val="E97132" w:themeColor="accent2"/>
          <w:sz w:val="18"/>
          <w:szCs w:val="18"/>
        </w:rPr>
        <w:t xml:space="preserve">Paire&lt;int&gt;</w:t>
      </w:r>
      <w:r>
        <w:rPr>
          <w:sz w:val="22"/>
          <w:szCs w:val="22"/>
        </w:rPr>
        <w:t xml:space="preserve"> ? Essayez, et retenez la réponse : elle explique pourquoi on manipule des </w:t>
      </w:r>
      <w:r>
        <w:rPr>
          <w:rFonts w:ascii="Consolas" w:hAnsi="Consolas" w:cs="Consolas"/>
          <w:color w:val="E97132" w:themeColor="accent2"/>
          <w:sz w:val="18"/>
          <w:szCs w:val="18"/>
        </w:rPr>
        <w:t xml:space="preserve">Integer</w:t>
      </w:r>
      <w:r>
        <w:rPr>
          <w:sz w:val="22"/>
          <w:szCs w:val="22"/>
        </w:rPr>
        <w:t xml:space="preserve"> et non des </w:t>
      </w:r>
      <w:r>
        <w:rPr>
          <w:rFonts w:ascii="Consolas" w:hAnsi="Consolas" w:cs="Consolas"/>
          <w:color w:val="E97132" w:themeColor="accent2"/>
          <w:sz w:val="18"/>
          <w:szCs w:val="18"/>
        </w:rPr>
        <w:t xml:space="preserve">int</w:t>
      </w:r>
      <w:r>
        <w:rPr>
          <w:sz w:val="22"/>
          <w:szCs w:val="22"/>
        </w:rPr>
        <w:t xml:space="preserve"> dans les collections.</w:t>
      </w:r>
    </w:p>
    <w:p>
      <w:r>
        <w:br w:type="page"/>
      </w:r>
    </w:p>
    <w:p>
      <w:pPr>
        <w:pStyle w:val="Heading1"/>
        <w:keepNext/>
        <w:spacing w:after="160" w:before="360"/>
      </w:pPr>
      <w:bookmarkStart w:name="ex-GEN-2" w:id="1"/>
      <w:r>
        <w:rPr>
          <w:b/>
          <w:bCs/>
          <w:color w:val="1F4E79"/>
          <w:sz w:val="30"/>
          <w:szCs w:val="30"/>
        </w:rPr>
        <w:t xml:space="preserve">GEN.2 — Un couple, deux types</w:t>
      </w:r>
      <w:bookmarkEnd w:id="1"/>
    </w:p>
    <w:p>
      <w:pPr>
        <w:keepNext/>
        <w:spacing w:after="120"/>
      </w:pPr>
      <w:r>
        <w:rPr>
          <w:i/>
          <w:iCs/>
          <w:color w:val="595959"/>
          <w:sz w:val="22"/>
          <w:szCs w:val="22"/>
        </w:rPr>
        <w:t xml:space="preserve">Package : </w:t>
      </w:r>
      <w:r>
        <w:rPr>
          <w:rFonts w:ascii="Consolas" w:hAnsi="Consolas" w:cs="Consolas"/>
          <w:i/>
          <w:iCs/>
          <w:color w:val="E97132" w:themeColor="accent2"/>
          <w:sz w:val="18"/>
          <w:szCs w:val="18"/>
        </w:rPr>
        <w:t xml:space="preserve">be.ephec.java.gen.e02</w:t>
      </w:r>
    </w:p>
    <w:p>
      <w:pPr>
        <w:pStyle w:val="Heading2"/>
        <w:keepNext/>
        <w:spacing w:after="100" w:before="240"/>
      </w:pPr>
      <w:r>
        <w:rPr>
          <w:b/>
          <w:bCs/>
          <w:color w:val="595959"/>
          <w:sz w:val="24"/>
          <w:szCs w:val="24"/>
        </w:rPr>
        <w:t xml:space="preserve">Objectif</w:t>
      </w:r>
    </w:p>
    <w:p>
      <w:pPr>
        <w:keepNext w:val="false"/>
        <w:spacing w:after="120"/>
      </w:pPr>
      <w:r>
        <w:rPr>
          <w:sz w:val="22"/>
          <w:szCs w:val="22"/>
        </w:rPr>
        <w:t xml:space="preserve">Déclarer plusieurs paramètres de type.</w:t>
      </w:r>
    </w:p>
    <w:p>
      <w:pPr>
        <w:pStyle w:val="Heading2"/>
        <w:keepNext/>
        <w:spacing w:after="100" w:before="240"/>
      </w:pPr>
      <w:r>
        <w:rPr>
          <w:b/>
          <w:bCs/>
          <w:color w:val="595959"/>
          <w:sz w:val="24"/>
          <w:szCs w:val="24"/>
        </w:rPr>
        <w:t xml:space="preserve">Énoncé</w:t>
      </w:r>
    </w:p>
    <w:p>
      <w:pPr>
        <w:spacing w:after="120"/>
      </w:pPr>
      <w:r>
        <w:rPr>
          <w:sz w:val="22"/>
          <w:szCs w:val="22"/>
        </w:rPr>
        <w:t xml:space="preserve">Complétez </w:t>
      </w:r>
      <w:r>
        <w:rPr>
          <w:rFonts w:ascii="Consolas" w:hAnsi="Consolas" w:cs="Consolas"/>
          <w:color w:val="E97132" w:themeColor="accent2"/>
          <w:sz w:val="18"/>
          <w:szCs w:val="18"/>
        </w:rPr>
        <w:t xml:space="preserve">Couple2&lt;U, V&gt;</w:t>
      </w:r>
      <w:r>
        <w:rPr>
          <w:sz w:val="22"/>
          <w:szCs w:val="22"/>
        </w:rPr>
        <w:t xml:space="preserve">, qui modélise un couple de deux objets de types possiblement différents. Mêmes méthodes qu'en </w:t>
      </w:r>
      <w:r>
        <w:rPr>
          <w:rFonts w:ascii="Consolas" w:hAnsi="Consolas" w:cs="Consolas"/>
          <w:color w:val="E97132" w:themeColor="accent2"/>
          <w:sz w:val="18"/>
          <w:szCs w:val="18"/>
        </w:rPr>
        <w:t xml:space="preserve">GEN.1</w:t>
      </w:r>
      <w:r>
        <w:rPr>
          <w:sz w:val="22"/>
          <w:szCs w:val="22"/>
        </w:rPr>
        <w:t xml:space="preserve">, même format de </w:t>
      </w:r>
      <w:r>
        <w:rPr>
          <w:rFonts w:ascii="Consolas" w:hAnsi="Consolas" w:cs="Consolas"/>
          <w:color w:val="E97132" w:themeColor="accent2"/>
          <w:sz w:val="18"/>
          <w:szCs w:val="18"/>
        </w:rPr>
        <w:t xml:space="preserve">toString</w:t>
      </w:r>
      <w:r>
        <w:rPr>
          <w:sz w:val="22"/>
          <w:szCs w:val="22"/>
        </w:rPr>
        <w:t xml:space="preserve">.</w:t>
      </w:r>
    </w:p>
    <w:p>
      <w:pPr>
        <w:spacing w:after="120"/>
      </w:pPr>
      <w:r>
        <w:rPr>
          <w:sz w:val="22"/>
          <w:szCs w:val="22"/>
        </w:rPr>
        <w:t xml:space="preserve">Le </w:t>
      </w:r>
      <w:r>
        <w:rPr>
          <w:rFonts w:ascii="Consolas" w:hAnsi="Consolas" w:cs="Consolas"/>
          <w:color w:val="E97132" w:themeColor="accent2"/>
          <w:sz w:val="18"/>
          <w:szCs w:val="18"/>
        </w:rPr>
        <w:t xml:space="preserve">Programme</w:t>
      </w:r>
      <w:r>
        <w:rPr>
          <w:sz w:val="22"/>
          <w:szCs w:val="22"/>
        </w:rPr>
        <w:t xml:space="preserve"> crée un couple de deux </w:t>
      </w:r>
      <w:r>
        <w:rPr>
          <w:rFonts w:ascii="Consolas" w:hAnsi="Consolas" w:cs="Consolas"/>
          <w:color w:val="E97132" w:themeColor="accent2"/>
          <w:sz w:val="18"/>
          <w:szCs w:val="18"/>
        </w:rPr>
        <w:t xml:space="preserve">Integer</w:t>
      </w:r>
      <w:r>
        <w:rPr>
          <w:sz w:val="22"/>
          <w:szCs w:val="22"/>
        </w:rPr>
        <w:t xml:space="preserve">, puis un couple contenant un </w:t>
      </w:r>
      <w:r>
        <w:rPr>
          <w:rFonts w:ascii="Consolas" w:hAnsi="Consolas" w:cs="Consolas"/>
          <w:color w:val="E97132" w:themeColor="accent2"/>
          <w:sz w:val="18"/>
          <w:szCs w:val="18"/>
        </w:rPr>
        <w:t xml:space="preserve">Integer</w:t>
      </w:r>
      <w:r>
        <w:rPr>
          <w:sz w:val="22"/>
          <w:szCs w:val="22"/>
        </w:rPr>
        <w:t xml:space="preserve"> et un </w:t>
      </w:r>
      <w:r>
        <w:rPr>
          <w:rFonts w:ascii="Consolas" w:hAnsi="Consolas" w:cs="Consolas"/>
          <w:color w:val="E97132" w:themeColor="accent2"/>
          <w:sz w:val="18"/>
          <w:szCs w:val="18"/>
        </w:rPr>
        <w:t xml:space="preserve">Double</w:t>
      </w:r>
      <w:r>
        <w:rPr>
          <w:sz w:val="22"/>
          <w:szCs w:val="22"/>
        </w:rPr>
        <w:t xml:space="preserve">.</w:t>
      </w:r>
    </w:p>
    <w:p>
      <w:pPr>
        <w:spacing w:after="120"/>
      </w:pPr>
      <w:r>
        <w:rPr>
          <w:b/>
          <w:bCs/>
          <w:sz w:val="22"/>
          <w:szCs w:val="22"/>
        </w:rPr>
        <w:t xml:space="preserve">Notez le premier des deux cas. </w:t>
      </w:r>
      <w:r>
        <w:rPr>
          <w:sz w:val="22"/>
          <w:szCs w:val="22"/>
        </w:rPr>
        <w:t xml:space="preserve">Deux paramètres de type </w:t>
      </w:r>
      <w:r>
        <w:rPr>
          <w:i/>
          <w:iCs/>
          <w:sz w:val="22"/>
          <w:szCs w:val="22"/>
        </w:rPr>
        <w:t xml:space="preserve">autorisent</w:t>
      </w:r>
      <w:r>
        <w:rPr>
          <w:sz w:val="22"/>
          <w:szCs w:val="22"/>
        </w:rPr>
        <w:t xml:space="preserve"> la différence, ils ne l'</w:t>
      </w:r>
      <w:r>
        <w:rPr>
          <w:i/>
          <w:iCs/>
          <w:sz w:val="22"/>
          <w:szCs w:val="22"/>
        </w:rPr>
        <w:t xml:space="preserve">imposent</w:t>
      </w:r>
      <w:r>
        <w:rPr>
          <w:sz w:val="22"/>
          <w:szCs w:val="22"/>
        </w:rPr>
        <w:t xml:space="preserve"> pas : </w:t>
      </w:r>
      <w:r>
        <w:rPr>
          <w:rFonts w:ascii="Consolas" w:hAnsi="Consolas" w:cs="Consolas"/>
          <w:color w:val="E97132" w:themeColor="accent2"/>
          <w:sz w:val="18"/>
          <w:szCs w:val="18"/>
        </w:rPr>
        <w:t xml:space="preserve">Couple2&lt;Integer, Integer&gt;</w:t>
      </w:r>
      <w:r>
        <w:rPr>
          <w:sz w:val="22"/>
          <w:szCs w:val="22"/>
        </w:rPr>
        <w:t xml:space="preserve"> est parfaitement valide.</w:t>
      </w:r>
    </w:p>
    <w:p>
      <w:pPr>
        <w:pStyle w:val="Heading2"/>
        <w:keepNext/>
        <w:spacing w:after="100" w:before="240"/>
      </w:pPr>
      <w:r>
        <w:rPr>
          <w:b/>
          <w:bCs/>
          <w:color w:val="595959"/>
          <w:sz w:val="24"/>
          <w:szCs w:val="24"/>
        </w:rPr>
        <w:t xml:space="preserve">Comment vérifier votre code</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rFonts w:ascii="Consolas" w:hAnsi="Consolas" w:cs="Consolas"/>
                <w:color w:val="E97132" w:themeColor="accent2"/>
                <w:sz w:val="18"/>
                <w:szCs w:val="18"/>
              </w:rPr>
              <w:t xml:space="preserve">be.ephec.java.gen.e02.Couple2Test</w:t>
            </w:r>
          </w:p>
          <w:p>
            <w:pPr>
              <w:spacing w:after="0"/>
            </w:pPr>
            <w:r>
              <w:rPr>
                <w:sz w:val="22"/>
                <w:szCs w:val="22"/>
              </w:rPr>
              <w:t xml:space="preserve">Vérifie deux types différents, deux types identiques, la combinaison </w:t>
            </w:r>
            <w:r>
              <w:rPr>
                <w:rFonts w:ascii="Consolas" w:hAnsi="Consolas" w:cs="Consolas"/>
                <w:color w:val="E97132" w:themeColor="accent2"/>
                <w:sz w:val="18"/>
                <w:szCs w:val="18"/>
              </w:rPr>
              <w:t xml:space="preserve">Integer</w:t>
            </w:r>
            <w:r>
              <w:rPr>
                <w:sz w:val="22"/>
                <w:szCs w:val="22"/>
              </w:rPr>
              <w:t xml:space="preserve"> et </w:t>
            </w:r>
            <w:r>
              <w:rPr>
                <w:rFonts w:ascii="Consolas" w:hAnsi="Consolas" w:cs="Consolas"/>
                <w:color w:val="E97132" w:themeColor="accent2"/>
                <w:sz w:val="18"/>
                <w:szCs w:val="18"/>
              </w:rPr>
              <w:t xml:space="preserve">Double</w:t>
            </w:r>
            <w:r>
              <w:rPr>
                <w:sz w:val="22"/>
                <w:szCs w:val="22"/>
              </w:rPr>
              <w:t xml:space="preserve">, et le format du </w:t>
            </w:r>
            <w:r>
              <w:rPr>
                <w:rFonts w:ascii="Consolas" w:hAnsi="Consolas" w:cs="Consolas"/>
                <w:color w:val="E97132" w:themeColor="accent2"/>
                <w:sz w:val="18"/>
                <w:szCs w:val="18"/>
              </w:rPr>
              <w:t xml:space="preserve">toString</w:t>
            </w:r>
            <w:r>
              <w:rPr>
                <w:sz w:val="22"/>
                <w:szCs w:val="22"/>
              </w:rPr>
              <w:t xml:space="preserve">.</w:t>
            </w:r>
          </w:p>
        </w:tc>
      </w:tr>
    </w:tbl>
    <w:p>
      <w:pPr>
        <w:pStyle w:val="Heading2"/>
        <w:keepNext/>
        <w:spacing w:after="100" w:before="240"/>
      </w:pPr>
      <w:r>
        <w:rPr>
          <w:b/>
          <w:bCs/>
          <w:color w:val="595959"/>
          <w:sz w:val="24"/>
          <w:szCs w:val="24"/>
        </w:rPr>
        <w:t xml:space="preserve">Questions à se poser</w:t>
      </w:r>
    </w:p>
    <w:p>
      <w:pPr>
        <w:pStyle w:val="ListParagraph"/>
        <w:numPr>
          <w:ilvl w:val="0"/>
          <w:numId w:val="2"/>
        </w:numPr>
        <w:spacing w:after="60"/>
      </w:pPr>
      <w:r>
        <w:rPr>
          <w:sz w:val="22"/>
          <w:szCs w:val="22"/>
        </w:rPr>
        <w:t xml:space="preserve">Si </w:t>
      </w:r>
      <w:r>
        <w:rPr>
          <w:rFonts w:ascii="Consolas" w:hAnsi="Consolas" w:cs="Consolas"/>
          <w:color w:val="E97132" w:themeColor="accent2"/>
          <w:sz w:val="18"/>
          <w:szCs w:val="18"/>
        </w:rPr>
        <w:t xml:space="preserve">Couple2&lt;T, T&gt;</w:t>
      </w:r>
      <w:r>
        <w:rPr>
          <w:sz w:val="22"/>
          <w:szCs w:val="22"/>
        </w:rPr>
        <w:t xml:space="preserve"> fait le travail de </w:t>
      </w:r>
      <w:r>
        <w:rPr>
          <w:rFonts w:ascii="Consolas" w:hAnsi="Consolas" w:cs="Consolas"/>
          <w:color w:val="E97132" w:themeColor="accent2"/>
          <w:sz w:val="18"/>
          <w:szCs w:val="18"/>
        </w:rPr>
        <w:t xml:space="preserve">Paire&lt;T&gt;</w:t>
      </w:r>
      <w:r>
        <w:rPr>
          <w:sz w:val="22"/>
          <w:szCs w:val="22"/>
        </w:rPr>
        <w:t xml:space="preserve">, pourquoi garder les deux classes ? Réfléchissez à ce qu'un type </w:t>
      </w:r>
      <w:r>
        <w:rPr>
          <w:i/>
          <w:iCs/>
          <w:sz w:val="22"/>
          <w:szCs w:val="22"/>
        </w:rPr>
        <w:t xml:space="preserve">dit</w:t>
      </w:r>
      <w:r>
        <w:rPr>
          <w:sz w:val="22"/>
          <w:szCs w:val="22"/>
        </w:rPr>
        <w:t xml:space="preserve">, en plus de ce qu'il stocke.</w:t>
      </w:r>
    </w:p>
    <w:p>
      <w:r>
        <w:br w:type="page"/>
      </w:r>
    </w:p>
    <w:p>
      <w:pPr>
        <w:pStyle w:val="Heading1"/>
        <w:keepNext/>
        <w:spacing w:after="160" w:before="360"/>
      </w:pPr>
      <w:bookmarkStart w:name="ex-GEN-3" w:id="1"/>
      <w:r>
        <w:rPr>
          <w:b/>
          <w:bCs/>
          <w:color w:val="1F4E79"/>
          <w:sz w:val="30"/>
          <w:szCs w:val="30"/>
        </w:rPr>
        <w:t xml:space="preserve">GEN.3 — Deux sortes de triplets</w:t>
      </w:r>
      <w:bookmarkEnd w:id="1"/>
    </w:p>
    <w:p>
      <w:pPr>
        <w:keepNext/>
        <w:spacing w:after="120"/>
      </w:pPr>
      <w:r>
        <w:rPr>
          <w:i/>
          <w:iCs/>
          <w:color w:val="595959"/>
          <w:sz w:val="22"/>
          <w:szCs w:val="22"/>
        </w:rPr>
        <w:t xml:space="preserve">Package : </w:t>
      </w:r>
      <w:r>
        <w:rPr>
          <w:rFonts w:ascii="Consolas" w:hAnsi="Consolas" w:cs="Consolas"/>
          <w:i/>
          <w:iCs/>
          <w:color w:val="E97132" w:themeColor="accent2"/>
          <w:sz w:val="18"/>
          <w:szCs w:val="18"/>
        </w:rPr>
        <w:t xml:space="preserve">be.ephec.java.gen.e03</w:t>
      </w:r>
    </w:p>
    <w:p>
      <w:pPr>
        <w:pStyle w:val="Heading2"/>
        <w:keepNext/>
        <w:spacing w:after="100" w:before="240"/>
      </w:pPr>
      <w:r>
        <w:rPr>
          <w:b/>
          <w:bCs/>
          <w:color w:val="595959"/>
          <w:sz w:val="24"/>
          <w:szCs w:val="24"/>
        </w:rPr>
        <w:t xml:space="preserve">Objectif</w:t>
      </w:r>
    </w:p>
    <w:p>
      <w:pPr>
        <w:keepNext w:val="false"/>
        <w:spacing w:after="120"/>
      </w:pPr>
      <w:r>
        <w:rPr>
          <w:sz w:val="22"/>
          <w:szCs w:val="22"/>
        </w:rPr>
        <w:t xml:space="preserve">Refaire le geste sur trois éléments, et comparer les deux approches.</w:t>
      </w:r>
    </w:p>
    <w:p>
      <w:pPr>
        <w:pStyle w:val="Heading2"/>
        <w:keepNext/>
        <w:spacing w:after="100" w:before="240"/>
      </w:pPr>
      <w:r>
        <w:rPr>
          <w:b/>
          <w:bCs/>
          <w:color w:val="595959"/>
          <w:sz w:val="24"/>
          <w:szCs w:val="24"/>
        </w:rPr>
        <w:t xml:space="preserve">Énoncé</w:t>
      </w:r>
    </w:p>
    <w:p>
      <w:pPr>
        <w:spacing w:after="120"/>
      </w:pPr>
      <w:r>
        <w:rPr>
          <w:sz w:val="22"/>
          <w:szCs w:val="22"/>
        </w:rPr>
        <w:t xml:space="preserve">Complétez </w:t>
      </w:r>
      <w:r>
        <w:rPr>
          <w:rFonts w:ascii="Consolas" w:hAnsi="Consolas" w:cs="Consolas"/>
          <w:color w:val="E97132" w:themeColor="accent2"/>
          <w:sz w:val="18"/>
          <w:szCs w:val="18"/>
        </w:rPr>
        <w:t xml:space="preserve">TripletI&lt;T&gt;</w:t>
      </w:r>
      <w:r>
        <w:rPr>
          <w:sz w:val="22"/>
          <w:szCs w:val="22"/>
        </w:rPr>
        <w:t xml:space="preserve"> — trois éléments de même type — et </w:t>
      </w:r>
      <w:r>
        <w:rPr>
          <w:rFonts w:ascii="Consolas" w:hAnsi="Consolas" w:cs="Consolas"/>
          <w:color w:val="E97132" w:themeColor="accent2"/>
          <w:sz w:val="18"/>
          <w:szCs w:val="18"/>
        </w:rPr>
        <w:t xml:space="preserve">TripletD&lt;T, U, V&gt;</w:t>
      </w:r>
      <w:r>
        <w:rPr>
          <w:sz w:val="22"/>
          <w:szCs w:val="22"/>
        </w:rPr>
        <w:t xml:space="preserve"> — trois éléments de types possiblement différents. Chacune expose son constructeur et trois accesseurs.</w:t>
      </w:r>
    </w:p>
    <w:p>
      <w:pPr>
        <w:spacing w:after="120"/>
      </w:pPr>
      <w:r>
        <w:rPr>
          <w:sz w:val="22"/>
          <w:szCs w:val="22"/>
        </w:rPr>
        <w:t xml:space="preserve">Le </w:t>
      </w:r>
      <w:r>
        <w:rPr>
          <w:rFonts w:ascii="Consolas" w:hAnsi="Consolas" w:cs="Consolas"/>
          <w:color w:val="E97132" w:themeColor="accent2"/>
          <w:sz w:val="18"/>
          <w:szCs w:val="18"/>
        </w:rPr>
        <w:t xml:space="preserve">Programme</w:t>
      </w:r>
      <w:r>
        <w:rPr>
          <w:sz w:val="22"/>
          <w:szCs w:val="22"/>
        </w:rPr>
        <w:t xml:space="preserve"> crée un </w:t>
      </w:r>
      <w:r>
        <w:rPr>
          <w:rFonts w:ascii="Consolas" w:hAnsi="Consolas" w:cs="Consolas"/>
          <w:color w:val="E97132" w:themeColor="accent2"/>
          <w:sz w:val="18"/>
          <w:szCs w:val="18"/>
        </w:rPr>
        <w:t xml:space="preserve">TripletI</w:t>
      </w:r>
      <w:r>
        <w:rPr>
          <w:sz w:val="22"/>
          <w:szCs w:val="22"/>
        </w:rPr>
        <w:t xml:space="preserve"> de </w:t>
      </w:r>
      <w:r>
        <w:rPr>
          <w:rFonts w:ascii="Consolas" w:hAnsi="Consolas" w:cs="Consolas"/>
          <w:color w:val="E97132" w:themeColor="accent2"/>
          <w:sz w:val="18"/>
          <w:szCs w:val="18"/>
        </w:rPr>
        <w:t xml:space="preserve">String</w:t>
      </w:r>
      <w:r>
        <w:rPr>
          <w:sz w:val="22"/>
          <w:szCs w:val="22"/>
        </w:rPr>
        <w:t xml:space="preserve">, un d'</w:t>
      </w:r>
      <w:r>
        <w:rPr>
          <w:rFonts w:ascii="Consolas" w:hAnsi="Consolas" w:cs="Consolas"/>
          <w:color w:val="E97132" w:themeColor="accent2"/>
          <w:sz w:val="18"/>
          <w:szCs w:val="18"/>
        </w:rPr>
        <w:t xml:space="preserve">Integer</w:t>
      </w:r>
      <w:r>
        <w:rPr>
          <w:sz w:val="22"/>
          <w:szCs w:val="22"/>
        </w:rPr>
        <w:t xml:space="preserve">, puis un </w:t>
      </w:r>
      <w:r>
        <w:rPr>
          <w:rFonts w:ascii="Consolas" w:hAnsi="Consolas" w:cs="Consolas"/>
          <w:color w:val="E97132" w:themeColor="accent2"/>
          <w:sz w:val="18"/>
          <w:szCs w:val="18"/>
        </w:rPr>
        <w:t xml:space="preserve">TripletD</w:t>
      </w:r>
      <w:r>
        <w:rPr>
          <w:sz w:val="22"/>
          <w:szCs w:val="22"/>
        </w:rPr>
        <w:t xml:space="preserve"> contenant un </w:t>
      </w:r>
      <w:r>
        <w:rPr>
          <w:rFonts w:ascii="Consolas" w:hAnsi="Consolas" w:cs="Consolas"/>
          <w:color w:val="E97132" w:themeColor="accent2"/>
          <w:sz w:val="18"/>
          <w:szCs w:val="18"/>
        </w:rPr>
        <w:t xml:space="preserve">String</w:t>
      </w:r>
      <w:r>
        <w:rPr>
          <w:sz w:val="22"/>
          <w:szCs w:val="22"/>
        </w:rPr>
        <w:t xml:space="preserve">, un </w:t>
      </w:r>
      <w:r>
        <w:rPr>
          <w:rFonts w:ascii="Consolas" w:hAnsi="Consolas" w:cs="Consolas"/>
          <w:color w:val="E97132" w:themeColor="accent2"/>
          <w:sz w:val="18"/>
          <w:szCs w:val="18"/>
        </w:rPr>
        <w:t xml:space="preserve">Integer</w:t>
      </w:r>
      <w:r>
        <w:rPr>
          <w:sz w:val="22"/>
          <w:szCs w:val="22"/>
        </w:rPr>
        <w:t xml:space="preserve"> et un </w:t>
      </w:r>
      <w:r>
        <w:rPr>
          <w:rFonts w:ascii="Consolas" w:hAnsi="Consolas" w:cs="Consolas"/>
          <w:color w:val="E97132" w:themeColor="accent2"/>
          <w:sz w:val="18"/>
          <w:szCs w:val="18"/>
        </w:rPr>
        <w:t xml:space="preserve">Double</w:t>
      </w:r>
      <w:r>
        <w:rPr>
          <w:sz w:val="22"/>
          <w:szCs w:val="22"/>
        </w:rPr>
        <w:t xml:space="preserve">.</w:t>
      </w:r>
    </w:p>
    <w:p>
      <w:pPr>
        <w:pStyle w:val="Heading2"/>
        <w:keepNext/>
        <w:spacing w:after="100" w:before="240"/>
      </w:pPr>
      <w:r>
        <w:rPr>
          <w:b/>
          <w:bCs/>
          <w:color w:val="595959"/>
          <w:sz w:val="24"/>
          <w:szCs w:val="24"/>
        </w:rPr>
        <w:t xml:space="preserve">Comment vérifier votre code</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rFonts w:ascii="Consolas" w:hAnsi="Consolas" w:cs="Consolas"/>
                <w:color w:val="E97132" w:themeColor="accent2"/>
                <w:sz w:val="18"/>
                <w:szCs w:val="18"/>
              </w:rPr>
              <w:t xml:space="preserve">be.ephec.java.gen.e03.TripletTest</w:t>
            </w:r>
          </w:p>
          <w:p>
            <w:pPr>
              <w:spacing w:after="0"/>
            </w:pPr>
            <w:r>
              <w:rPr>
                <w:sz w:val="22"/>
                <w:szCs w:val="22"/>
              </w:rPr>
              <w:t xml:space="preserve">Vérifie les deux classes, y compris le cas d'un </w:t>
            </w:r>
            <w:r>
              <w:rPr>
                <w:rFonts w:ascii="Consolas" w:hAnsi="Consolas" w:cs="Consolas"/>
                <w:color w:val="E97132" w:themeColor="accent2"/>
                <w:sz w:val="18"/>
                <w:szCs w:val="18"/>
              </w:rPr>
              <w:t xml:space="preserve">TripletD</w:t>
            </w:r>
            <w:r>
              <w:rPr>
                <w:sz w:val="22"/>
                <w:szCs w:val="22"/>
              </w:rPr>
              <w:t xml:space="preserve"> dont les trois types coïncident.</w:t>
            </w:r>
          </w:p>
        </w:tc>
      </w:tr>
    </w:tbl>
    <w:p>
      <w:pPr>
        <w:pStyle w:val="Heading2"/>
        <w:keepNext/>
        <w:spacing w:after="100" w:before="240"/>
      </w:pPr>
      <w:r>
        <w:rPr>
          <w:b/>
          <w:bCs/>
          <w:color w:val="595959"/>
          <w:sz w:val="24"/>
          <w:szCs w:val="24"/>
        </w:rPr>
        <w:t xml:space="preserve">Questions à se poser</w:t>
      </w:r>
    </w:p>
    <w:p>
      <w:pPr>
        <w:pStyle w:val="ListParagraph"/>
        <w:numPr>
          <w:ilvl w:val="0"/>
          <w:numId w:val="2"/>
        </w:numPr>
        <w:spacing w:after="60"/>
      </w:pPr>
      <w:r>
        <w:rPr>
          <w:rFonts w:ascii="Consolas" w:hAnsi="Consolas" w:cs="Consolas"/>
          <w:color w:val="E97132" w:themeColor="accent2"/>
          <w:sz w:val="18"/>
          <w:szCs w:val="18"/>
        </w:rPr>
        <w:t xml:space="preserve">TripletD</w:t>
      </w:r>
      <w:r>
        <w:rPr>
          <w:sz w:val="22"/>
          <w:szCs w:val="22"/>
        </w:rPr>
        <w:t xml:space="preserve"> est strictement plus permissive que </w:t>
      </w:r>
      <w:r>
        <w:rPr>
          <w:rFonts w:ascii="Consolas" w:hAnsi="Consolas" w:cs="Consolas"/>
          <w:color w:val="E97132" w:themeColor="accent2"/>
          <w:sz w:val="18"/>
          <w:szCs w:val="18"/>
        </w:rPr>
        <w:t xml:space="preserve">TripletI</w:t>
      </w:r>
      <w:r>
        <w:rPr>
          <w:sz w:val="22"/>
          <w:szCs w:val="22"/>
        </w:rPr>
        <w:t xml:space="preserve">. Faut-il pour autant se passer de la seconde ? Que perdrait-on ?</w:t>
      </w:r>
    </w:p>
    <w:p>
      <w:pPr>
        <w:pStyle w:val="ListParagraph"/>
        <w:numPr>
          <w:ilvl w:val="0"/>
          <w:numId w:val="2"/>
        </w:numPr>
        <w:spacing w:after="60"/>
      </w:pPr>
      <w:r>
        <w:rPr>
          <w:sz w:val="22"/>
          <w:szCs w:val="22"/>
        </w:rPr>
        <w:t xml:space="preserve">Combien de paramètres de type avant que la déclaration ne devienne illisible ? À partir de quel moment vaudrait-il mieux écrire une vraie classe, avec des noms de champs ?</w:t>
      </w:r>
    </w:p>
    <w:p>
      <w:r>
        <w:br w:type="page"/>
      </w:r>
    </w:p>
    <w:p>
      <w:pPr>
        <w:pStyle w:val="Heading1"/>
        <w:keepNext/>
        <w:spacing w:after="160" w:before="360"/>
      </w:pPr>
      <w:bookmarkStart w:name="ex-GEN-4" w:id="1"/>
      <w:r>
        <w:rPr>
          <w:b/>
          <w:bCs/>
          <w:color w:val="1F4E79"/>
          <w:sz w:val="30"/>
          <w:szCs w:val="30"/>
        </w:rPr>
        <w:t xml:space="preserve">GEN.4 — Le joker</w:t>
      </w:r>
      <w:bookmarkEnd w:id="1"/>
    </w:p>
    <w:p>
      <w:pPr>
        <w:keepNext/>
        <w:spacing w:after="120"/>
      </w:pPr>
      <w:r>
        <w:rPr>
          <w:i/>
          <w:iCs/>
          <w:color w:val="595959"/>
          <w:sz w:val="22"/>
          <w:szCs w:val="22"/>
        </w:rPr>
        <w:t xml:space="preserve">Package : </w:t>
      </w:r>
      <w:r>
        <w:rPr>
          <w:rFonts w:ascii="Consolas" w:hAnsi="Consolas" w:cs="Consolas"/>
          <w:i/>
          <w:iCs/>
          <w:color w:val="E97132" w:themeColor="accent2"/>
          <w:sz w:val="18"/>
          <w:szCs w:val="18"/>
        </w:rPr>
        <w:t xml:space="preserve">be.ephec.java.gen.e04</w:t>
      </w:r>
    </w:p>
    <w:p>
      <w:pPr>
        <w:pStyle w:val="Heading2"/>
        <w:keepNext/>
        <w:spacing w:after="100" w:before="240"/>
      </w:pPr>
      <w:r>
        <w:rPr>
          <w:b/>
          <w:bCs/>
          <w:color w:val="595959"/>
          <w:sz w:val="24"/>
          <w:szCs w:val="24"/>
        </w:rPr>
        <w:t xml:space="preserve">Objectif</w:t>
      </w:r>
    </w:p>
    <w:p>
      <w:pPr>
        <w:keepNext w:val="false"/>
        <w:spacing w:after="120"/>
      </w:pPr>
      <w:r>
        <w:rPr>
          <w:sz w:val="22"/>
          <w:szCs w:val="22"/>
        </w:rPr>
        <w:t xml:space="preserve">Rencontrer la règle la plus déroutante de la généricité, et comprendre pourquoi elle existe.</w:t>
      </w:r>
    </w:p>
    <w:p>
      <w:pPr>
        <w:pStyle w:val="Heading2"/>
        <w:keepNext/>
        <w:spacing w:after="100" w:before="240"/>
      </w:pPr>
      <w:r>
        <w:rPr>
          <w:b/>
          <w:bCs/>
          <w:color w:val="595959"/>
          <w:sz w:val="24"/>
          <w:szCs w:val="24"/>
        </w:rPr>
        <w:t xml:space="preserve">Contexte</w:t>
      </w:r>
    </w:p>
    <w:p>
      <w:pPr>
        <w:spacing w:after="120"/>
      </w:pPr>
      <w:r>
        <w:rPr>
          <w:sz w:val="22"/>
          <w:szCs w:val="22"/>
        </w:rPr>
        <w:t xml:space="preserve">Le package fournit </w:t>
      </w:r>
      <w:r>
        <w:rPr>
          <w:rFonts w:ascii="Consolas" w:hAnsi="Consolas" w:cs="Consolas"/>
          <w:color w:val="E97132" w:themeColor="accent2"/>
          <w:sz w:val="18"/>
          <w:szCs w:val="18"/>
        </w:rPr>
        <w:t xml:space="preserve">Personne</w:t>
      </w:r>
      <w:r>
        <w:rPr>
          <w:sz w:val="22"/>
          <w:szCs w:val="22"/>
        </w:rPr>
        <w:t xml:space="preserve">, </w:t>
      </w:r>
      <w:r>
        <w:rPr>
          <w:rFonts w:ascii="Consolas" w:hAnsi="Consolas" w:cs="Consolas"/>
          <w:color w:val="E97132" w:themeColor="accent2"/>
          <w:sz w:val="18"/>
          <w:szCs w:val="18"/>
        </w:rPr>
        <w:t xml:space="preserve">Etudiant</w:t>
      </w:r>
      <w:r>
        <w:rPr>
          <w:sz w:val="22"/>
          <w:szCs w:val="22"/>
        </w:rPr>
        <w:t xml:space="preserve"> qui en hérite, et un </w:t>
      </w:r>
      <w:r>
        <w:rPr>
          <w:rFonts w:ascii="Consolas" w:hAnsi="Consolas" w:cs="Consolas"/>
          <w:color w:val="E97132" w:themeColor="accent2"/>
          <w:sz w:val="18"/>
          <w:szCs w:val="18"/>
        </w:rPr>
        <w:t xml:space="preserve">Triplet&lt;T&gt;</w:t>
      </w:r>
      <w:r>
        <w:rPr>
          <w:sz w:val="22"/>
          <w:szCs w:val="22"/>
        </w:rPr>
        <w:t xml:space="preserve"> complet.</w:t>
      </w:r>
    </w:p>
    <w:p>
      <w:pPr>
        <w:keepNext w:val="false"/>
        <w:spacing w:after="120"/>
      </w:pPr>
      <w:r>
        <w:rPr>
          <w:sz w:val="22"/>
          <w:szCs w:val="22"/>
        </w:rPr>
        <w:t xml:space="preserve">Vous devez écrire une méthode capable de traiter aussi bien un triplet de personnes qu'un triplet d'étudiants. Commencez par la version évidente :</w:t>
      </w:r>
    </w:p>
    <w:p>
      <w:pPr>
        <w:keepNext w:val="false"/>
        <w:keepLines/>
        <w:shd w:fill="F2F2F2" w:val="clear"/>
        <w:spacing w:after="160" w:before="100"/>
        <w:ind w:left="220"/>
      </w:pPr>
      <w:r>
        <w:rPr>
          <w:rFonts w:ascii="Consolas" w:hAnsi="Consolas" w:cs="Consolas"/>
          <w:color w:val="E97132" w:themeColor="accent2"/>
          <w:sz w:val="18"/>
          <w:szCs w:val="18"/>
        </w:rPr>
        <w:t xml:space="preserve">public static String noms(Triplet&lt;Personne&gt; triplet) { ... }</w:t>
      </w:r>
    </w:p>
    <w:p>
      <w:pPr>
        <w:keepNext w:val="false"/>
        <w:spacing w:after="120"/>
      </w:pPr>
      <w:r>
        <w:rPr>
          <w:sz w:val="22"/>
          <w:szCs w:val="22"/>
        </w:rPr>
        <w:t xml:space="preserve">Elle compile. Puis essayez de lui passer un </w:t>
      </w:r>
      <w:r>
        <w:rPr>
          <w:rFonts w:ascii="Consolas" w:hAnsi="Consolas" w:cs="Consolas"/>
          <w:color w:val="E97132" w:themeColor="accent2"/>
          <w:sz w:val="18"/>
          <w:szCs w:val="18"/>
        </w:rPr>
        <w:t xml:space="preserve">Triplet&lt;Etudiant&gt;</w:t>
      </w:r>
      <w:r>
        <w:rPr>
          <w:sz w:val="22"/>
          <w:szCs w:val="22"/>
        </w:rPr>
        <w:t xml:space="preserve"> — et lisez le refus du compilateur.</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Un Etudiant est une Personne, mais un </w:t>
            </w:r>
            <w:r>
              <w:rPr>
                <w:rFonts w:ascii="Consolas" w:hAnsi="Consolas" w:cs="Consolas"/>
                <w:b/>
                <w:bCs/>
                <w:color w:val="E97132" w:themeColor="accent2"/>
                <w:sz w:val="18"/>
                <w:szCs w:val="18"/>
              </w:rPr>
              <w:t xml:space="preserve">Triplet&lt;Etudiant&gt;</w:t>
            </w:r>
            <w:r>
              <w:rPr>
                <w:b/>
                <w:bCs/>
                <w:sz w:val="22"/>
                <w:szCs w:val="22"/>
              </w:rPr>
              <w:t xml:space="preserve"> n'est pas un </w:t>
            </w:r>
            <w:r>
              <w:rPr>
                <w:rFonts w:ascii="Consolas" w:hAnsi="Consolas" w:cs="Consolas"/>
                <w:b/>
                <w:bCs/>
                <w:color w:val="E97132" w:themeColor="accent2"/>
                <w:sz w:val="18"/>
                <w:szCs w:val="18"/>
              </w:rPr>
              <w:t xml:space="preserve">Triplet&lt;Personne&gt;</w:t>
            </w:r>
          </w:p>
          <w:p>
            <w:pPr>
              <w:spacing w:after="80"/>
            </w:pPr>
            <w:r>
              <w:rPr>
                <w:sz w:val="22"/>
                <w:szCs w:val="22"/>
              </w:rPr>
              <w:t xml:space="preserve">La règle surprend tout le monde, et elle a une bonne raison. Si la substitution était permise, la méthode pourrait ranger une Personne ordinaire dans un triplet que son propriétaire croit rempli d'Etudiants. Le problème n'apparaîtrait qu'à la lecture suivante, ailleurs, sans rapport apparent.</w:t>
            </w:r>
          </w:p>
          <w:p>
            <w:pPr>
              <w:spacing w:after="0"/>
            </w:pPr>
            <w:r>
              <w:rPr>
                <w:sz w:val="22"/>
                <w:szCs w:val="22"/>
              </w:rPr>
              <w:t xml:space="preserve">Java l'interdit donc à la compilation. Les tableaux, eux, l'autorisent — et le paient d'une </w:t>
            </w:r>
            <w:r>
              <w:rPr>
                <w:rFonts w:ascii="Consolas" w:hAnsi="Consolas" w:cs="Consolas"/>
                <w:color w:val="E97132" w:themeColor="accent2"/>
                <w:sz w:val="18"/>
                <w:szCs w:val="18"/>
              </w:rPr>
              <w:t xml:space="preserve">ArrayStoreException</w:t>
            </w:r>
            <w:r>
              <w:rPr>
                <w:sz w:val="22"/>
                <w:szCs w:val="22"/>
              </w:rPr>
              <w:t xml:space="preserve"> à l'exécution.</w:t>
            </w:r>
          </w:p>
        </w:tc>
      </w:tr>
    </w:tbl>
    <w:p>
      <w:pPr>
        <w:pStyle w:val="Heading2"/>
        <w:keepNext/>
        <w:spacing w:after="100" w:before="240"/>
      </w:pPr>
      <w:r>
        <w:rPr>
          <w:b/>
          <w:bCs/>
          <w:color w:val="595959"/>
          <w:sz w:val="24"/>
          <w:szCs w:val="24"/>
        </w:rPr>
        <w:t xml:space="preserve">Énoncé</w:t>
      </w:r>
    </w:p>
    <w:p>
      <w:pPr>
        <w:spacing w:after="120"/>
      </w:pPr>
      <w:r>
        <w:rPr>
          <w:sz w:val="22"/>
          <w:szCs w:val="22"/>
        </w:rPr>
        <w:t xml:space="preserve">Complétez </w:t>
      </w:r>
      <w:r>
        <w:rPr>
          <w:rFonts w:ascii="Consolas" w:hAnsi="Consolas" w:cs="Consolas"/>
          <w:color w:val="E97132" w:themeColor="accent2"/>
          <w:sz w:val="18"/>
          <w:szCs w:val="18"/>
        </w:rPr>
        <w:t xml:space="preserve">Affichage.noms(Triplet&lt;? extends Personne&gt;)</w:t>
      </w:r>
      <w:r>
        <w:rPr>
          <w:sz w:val="22"/>
          <w:szCs w:val="22"/>
        </w:rPr>
        <w:t xml:space="preserve">, qui retourne les trois noms séparés par </w:t>
      </w:r>
      <w:r>
        <w:rPr>
          <w:rFonts w:ascii="Consolas" w:hAnsi="Consolas" w:cs="Consolas"/>
          <w:color w:val="E97132" w:themeColor="accent2"/>
          <w:sz w:val="18"/>
          <w:szCs w:val="18"/>
        </w:rPr>
        <w:t xml:space="preserve">", "</w:t>
      </w:r>
      <w:r>
        <w:rPr>
          <w:sz w:val="22"/>
          <w:szCs w:val="22"/>
        </w:rPr>
        <w:t xml:space="preserve">. Le joker se lit « un triplet de quelque chose qui est une </w:t>
      </w:r>
      <w:r>
        <w:rPr>
          <w:rFonts w:ascii="Consolas" w:hAnsi="Consolas" w:cs="Consolas"/>
          <w:color w:val="E97132" w:themeColor="accent2"/>
          <w:sz w:val="18"/>
          <w:szCs w:val="18"/>
        </w:rPr>
        <w:t xml:space="preserve">Personne</w:t>
      </w:r>
      <w:r>
        <w:rPr>
          <w:sz w:val="22"/>
          <w:szCs w:val="22"/>
        </w:rPr>
        <w:t xml:space="preserve"> ».</w:t>
      </w:r>
    </w:p>
    <w:p>
      <w:pPr>
        <w:keepNext w:val="false"/>
        <w:keepLines/>
        <w:shd w:fill="F2F2F2" w:val="clear"/>
        <w:spacing w:after="160" w:before="100"/>
        <w:ind w:left="220"/>
      </w:pPr>
      <w:r>
        <w:rPr>
          <w:rFonts w:ascii="Consolas" w:hAnsi="Consolas" w:cs="Consolas"/>
          <w:color w:val="E97132" w:themeColor="accent2"/>
          <w:sz w:val="18"/>
          <w:szCs w:val="18"/>
        </w:rPr>
        <w:t xml:space="preserve">noms(triplet)   -&gt;   "Ada, Alan, Grace"</w:t>
      </w:r>
    </w:p>
    <w:p>
      <w:pPr>
        <w:spacing w:after="120"/>
      </w:pPr>
      <w:r>
        <w:rPr>
          <w:sz w:val="22"/>
          <w:szCs w:val="22"/>
        </w:rPr>
        <w:t xml:space="preserve">On peut lire un tel triplet — tout ce qu'il contient est au moins une </w:t>
      </w:r>
      <w:r>
        <w:rPr>
          <w:rFonts w:ascii="Consolas" w:hAnsi="Consolas" w:cs="Consolas"/>
          <w:color w:val="E97132" w:themeColor="accent2"/>
          <w:sz w:val="18"/>
          <w:szCs w:val="18"/>
        </w:rPr>
        <w:t xml:space="preserve">Personne</w:t>
      </w:r>
      <w:r>
        <w:rPr>
          <w:sz w:val="22"/>
          <w:szCs w:val="22"/>
        </w:rPr>
        <w:t xml:space="preserve">. On ne peut rien y écrire, et c'est précisément ce qui rend la lecture sûre.</w:t>
      </w:r>
    </w:p>
    <w:p>
      <w:pPr>
        <w:pStyle w:val="Heading2"/>
        <w:keepNext/>
        <w:spacing w:after="100" w:before="240"/>
      </w:pPr>
      <w:r>
        <w:rPr>
          <w:b/>
          <w:bCs/>
          <w:color w:val="595959"/>
          <w:sz w:val="24"/>
          <w:szCs w:val="24"/>
        </w:rPr>
        <w:t xml:space="preserve">Comment vérifier votre code</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rFonts w:ascii="Consolas" w:hAnsi="Consolas" w:cs="Consolas"/>
                <w:color w:val="E97132" w:themeColor="accent2"/>
                <w:sz w:val="18"/>
                <w:szCs w:val="18"/>
              </w:rPr>
              <w:t xml:space="preserve">be.ephec.java.gen.e04.AffichageTest</w:t>
            </w:r>
          </w:p>
          <w:p>
            <w:pPr>
              <w:spacing w:after="0"/>
            </w:pPr>
            <w:r>
              <w:rPr>
                <w:sz w:val="22"/>
                <w:szCs w:val="22"/>
              </w:rPr>
              <w:t xml:space="preserve">Vérifie que la même méthode accepte un </w:t>
            </w:r>
            <w:r>
              <w:rPr>
                <w:rFonts w:ascii="Consolas" w:hAnsi="Consolas" w:cs="Consolas"/>
                <w:color w:val="E97132" w:themeColor="accent2"/>
                <w:sz w:val="18"/>
                <w:szCs w:val="18"/>
              </w:rPr>
              <w:t xml:space="preserve">Triplet&lt;Personne&gt;</w:t>
            </w:r>
            <w:r>
              <w:rPr>
                <w:sz w:val="22"/>
                <w:szCs w:val="22"/>
              </w:rPr>
              <w:t xml:space="preserve">, un </w:t>
            </w:r>
            <w:r>
              <w:rPr>
                <w:rFonts w:ascii="Consolas" w:hAnsi="Consolas" w:cs="Consolas"/>
                <w:color w:val="E97132" w:themeColor="accent2"/>
                <w:sz w:val="18"/>
                <w:szCs w:val="18"/>
              </w:rPr>
              <w:t xml:space="preserve">Triplet&lt;Etudiant&gt;</w:t>
            </w:r>
            <w:r>
              <w:rPr>
                <w:sz w:val="22"/>
                <w:szCs w:val="22"/>
              </w:rPr>
              <w:t xml:space="preserve">, et un </w:t>
            </w:r>
            <w:r>
              <w:rPr>
                <w:rFonts w:ascii="Consolas" w:hAnsi="Consolas" w:cs="Consolas"/>
                <w:color w:val="E97132" w:themeColor="accent2"/>
                <w:sz w:val="18"/>
                <w:szCs w:val="18"/>
              </w:rPr>
              <w:t xml:space="preserve">Triplet&lt;Personne&gt;</w:t>
            </w:r>
            <w:r>
              <w:rPr>
                <w:sz w:val="22"/>
                <w:szCs w:val="22"/>
              </w:rPr>
              <w:t xml:space="preserve"> contenant un mélange des deux.</w:t>
            </w:r>
          </w:p>
        </w:tc>
      </w:tr>
    </w:tbl>
    <w:p>
      <w:pPr>
        <w:pStyle w:val="Heading2"/>
        <w:keepNext/>
        <w:spacing w:after="100" w:before="240"/>
      </w:pPr>
      <w:r>
        <w:rPr>
          <w:b/>
          <w:bCs/>
          <w:color w:val="595959"/>
          <w:sz w:val="24"/>
          <w:szCs w:val="24"/>
        </w:rPr>
        <w:t xml:space="preserve">Questions à se poser</w:t>
      </w:r>
    </w:p>
    <w:p>
      <w:pPr>
        <w:pStyle w:val="ListParagraph"/>
        <w:numPr>
          <w:ilvl w:val="0"/>
          <w:numId w:val="2"/>
        </w:numPr>
        <w:spacing w:after="60"/>
      </w:pPr>
      <w:r>
        <w:rPr>
          <w:sz w:val="22"/>
          <w:szCs w:val="22"/>
        </w:rPr>
        <w:t xml:space="preserve">Dans </w:t>
      </w:r>
      <w:r>
        <w:rPr>
          <w:rFonts w:ascii="Consolas" w:hAnsi="Consolas" w:cs="Consolas"/>
          <w:color w:val="E97132" w:themeColor="accent2"/>
          <w:sz w:val="18"/>
          <w:szCs w:val="18"/>
        </w:rPr>
        <w:t xml:space="preserve">noms</w:t>
      </w:r>
      <w:r>
        <w:rPr>
          <w:sz w:val="22"/>
          <w:szCs w:val="22"/>
        </w:rPr>
        <w:t xml:space="preserve">, essayez d'écrire quelque chose dans le triplet reçu. Que dit le compilateur, et pourquoi a-t-il raison ?</w:t>
      </w:r>
    </w:p>
    <w:p>
      <w:pPr>
        <w:pStyle w:val="ListParagraph"/>
        <w:numPr>
          <w:ilvl w:val="0"/>
          <w:numId w:val="2"/>
        </w:numPr>
        <w:spacing w:after="60"/>
      </w:pPr>
      <w:r>
        <w:rPr>
          <w:sz w:val="22"/>
          <w:szCs w:val="22"/>
        </w:rPr>
        <w:t xml:space="preserve">Un </w:t>
      </w:r>
      <w:r>
        <w:rPr>
          <w:rFonts w:ascii="Consolas" w:hAnsi="Consolas" w:cs="Consolas"/>
          <w:color w:val="E97132" w:themeColor="accent2"/>
          <w:sz w:val="18"/>
          <w:szCs w:val="18"/>
        </w:rPr>
        <w:t xml:space="preserve">Triplet&lt;Personne&gt;</w:t>
      </w:r>
      <w:r>
        <w:rPr>
          <w:sz w:val="22"/>
          <w:szCs w:val="22"/>
        </w:rPr>
        <w:t xml:space="preserve"> peut contenir un </w:t>
      </w:r>
      <w:r>
        <w:rPr>
          <w:rFonts w:ascii="Consolas" w:hAnsi="Consolas" w:cs="Consolas"/>
          <w:color w:val="E97132" w:themeColor="accent2"/>
          <w:sz w:val="18"/>
          <w:szCs w:val="18"/>
        </w:rPr>
        <w:t xml:space="preserve">Etudiant</w:t>
      </w:r>
      <w:r>
        <w:rPr>
          <w:sz w:val="22"/>
          <w:szCs w:val="22"/>
        </w:rPr>
        <w:t xml:space="preserve">, mais un </w:t>
      </w:r>
      <w:r>
        <w:rPr>
          <w:rFonts w:ascii="Consolas" w:hAnsi="Consolas" w:cs="Consolas"/>
          <w:color w:val="E97132" w:themeColor="accent2"/>
          <w:sz w:val="18"/>
          <w:szCs w:val="18"/>
        </w:rPr>
        <w:t xml:space="preserve">Triplet&lt;Etudiant&gt;</w:t>
      </w:r>
      <w:r>
        <w:rPr>
          <w:sz w:val="22"/>
          <w:szCs w:val="22"/>
        </w:rPr>
        <w:t xml:space="preserve"> n'est pas un </w:t>
      </w:r>
      <w:r>
        <w:rPr>
          <w:rFonts w:ascii="Consolas" w:hAnsi="Consolas" w:cs="Consolas"/>
          <w:color w:val="E97132" w:themeColor="accent2"/>
          <w:sz w:val="18"/>
          <w:szCs w:val="18"/>
        </w:rPr>
        <w:t xml:space="preserve">Triplet&lt;Personne&gt;</w:t>
      </w:r>
      <w:r>
        <w:rPr>
          <w:sz w:val="22"/>
          <w:szCs w:val="22"/>
        </w:rPr>
        <w:t xml:space="preserve">. Ces deux phrases se contredisent-elles ?</w:t>
      </w:r>
    </w:p>
    <w:p>
      <w:r>
        <w:br w:type="page"/>
      </w:r>
    </w:p>
    <w:p>
      <w:pPr>
        <w:pStyle w:val="Heading1"/>
        <w:keepNext/>
        <w:spacing w:after="160" w:before="360"/>
      </w:pPr>
      <w:bookmarkStart w:name="ex-GEN-5" w:id="1"/>
      <w:r>
        <w:rPr>
          <w:b/>
          <w:bCs/>
          <w:color w:val="1F4E79"/>
          <w:sz w:val="30"/>
          <w:szCs w:val="30"/>
        </w:rPr>
        <w:t xml:space="preserve">GEN.5 — Une méthode générique</w:t>
      </w:r>
      <w:bookmarkEnd w:id="1"/>
    </w:p>
    <w:p>
      <w:pPr>
        <w:keepNext/>
        <w:spacing w:after="120"/>
      </w:pPr>
      <w:r>
        <w:rPr>
          <w:i/>
          <w:iCs/>
          <w:color w:val="595959"/>
          <w:sz w:val="22"/>
          <w:szCs w:val="22"/>
        </w:rPr>
        <w:t xml:space="preserve">Package : </w:t>
      </w:r>
      <w:r>
        <w:rPr>
          <w:rFonts w:ascii="Consolas" w:hAnsi="Consolas" w:cs="Consolas"/>
          <w:i/>
          <w:iCs/>
          <w:color w:val="E97132" w:themeColor="accent2"/>
          <w:sz w:val="18"/>
          <w:szCs w:val="18"/>
        </w:rPr>
        <w:t xml:space="preserve">be.ephec.java.gen.e05</w:t>
      </w:r>
    </w:p>
    <w:p>
      <w:pPr>
        <w:pStyle w:val="Heading2"/>
        <w:keepNext/>
        <w:spacing w:after="100" w:before="240"/>
      </w:pPr>
      <w:r>
        <w:rPr>
          <w:b/>
          <w:bCs/>
          <w:color w:val="595959"/>
          <w:sz w:val="24"/>
          <w:szCs w:val="24"/>
        </w:rPr>
        <w:t xml:space="preserve">Objectif</w:t>
      </w:r>
    </w:p>
    <w:p>
      <w:pPr>
        <w:keepNext w:val="false"/>
        <w:spacing w:after="120"/>
      </w:pPr>
      <w:r>
        <w:rPr>
          <w:sz w:val="22"/>
          <w:szCs w:val="22"/>
        </w:rPr>
        <w:t xml:space="preserve">Déclarer un paramètre de type sur une méthode plutôt que sur une classe.</w:t>
      </w:r>
    </w:p>
    <w:p>
      <w:pPr>
        <w:pStyle w:val="Heading2"/>
        <w:keepNext/>
        <w:spacing w:after="100" w:before="240"/>
      </w:pPr>
      <w:r>
        <w:rPr>
          <w:b/>
          <w:bCs/>
          <w:color w:val="595959"/>
          <w:sz w:val="24"/>
          <w:szCs w:val="24"/>
        </w:rPr>
        <w:t xml:space="preserve">Contexte</w:t>
      </w:r>
    </w:p>
    <w:p>
      <w:pPr>
        <w:spacing w:after="120"/>
      </w:pPr>
      <w:r>
        <w:rPr>
          <w:sz w:val="22"/>
          <w:szCs w:val="22"/>
        </w:rPr>
        <w:t xml:space="preserve">Jusqu'ici, </w:t>
      </w:r>
      <w:r>
        <w:rPr>
          <w:rFonts w:ascii="Consolas" w:hAnsi="Consolas" w:cs="Consolas"/>
          <w:color w:val="E97132" w:themeColor="accent2"/>
          <w:sz w:val="18"/>
          <w:szCs w:val="18"/>
        </w:rPr>
        <w:t xml:space="preserve">T</w:t>
      </w:r>
      <w:r>
        <w:rPr>
          <w:sz w:val="22"/>
          <w:szCs w:val="22"/>
        </w:rPr>
        <w:t xml:space="preserve"> appartenait à la classe. Il peut aussi n'appartenir qu'à une méthode : il se déclare alors juste avant le type de retour.</w:t>
      </w:r>
    </w:p>
    <w:p>
      <w:pPr>
        <w:keepNext/>
        <w:keepLines/>
        <w:shd w:fill="F2F2F2" w:val="clear"/>
        <w:spacing w:after="0" w:before="100"/>
        <w:ind w:left="220"/>
      </w:pPr>
      <w:r>
        <w:rPr>
          <w:rFonts w:ascii="Consolas" w:hAnsi="Consolas" w:cs="Consolas"/>
          <w:color w:val="E97132" w:themeColor="accent2"/>
          <w:sz w:val="18"/>
          <w:szCs w:val="18"/>
        </w:rPr>
        <w:t xml:space="preserve">public static &lt;T&gt; String otGnirts(T objet) { ... }</w:t>
      </w:r>
    </w:p>
    <w:p>
      <w:pPr>
        <w:keepNext w:val="false"/>
        <w:keepLines/>
        <w:shd w:fill="F2F2F2" w:val="clear"/>
        <w:spacing w:after="160" w:before="0"/>
        <w:ind w:left="220"/>
      </w:pPr>
      <w:r>
        <w:rPr>
          <w:rFonts w:ascii="Consolas" w:hAnsi="Consolas" w:cs="Consolas"/>
          <w:color w:val="E97132" w:themeColor="accent2"/>
          <w:sz w:val="18"/>
          <w:szCs w:val="18"/>
        </w:rPr>
        <w:t xml:space="preserve">           ^^^  la methode est generique, la classe ne l'est pas</w:t>
      </w:r>
    </w:p>
    <w:p>
      <w:pPr>
        <w:pStyle w:val="Heading2"/>
        <w:keepNext/>
        <w:spacing w:after="100" w:before="240"/>
      </w:pPr>
      <w:r>
        <w:rPr>
          <w:b/>
          <w:bCs/>
          <w:color w:val="595959"/>
          <w:sz w:val="24"/>
          <w:szCs w:val="24"/>
        </w:rPr>
        <w:t xml:space="preserve">Énoncé</w:t>
      </w:r>
    </w:p>
    <w:p>
      <w:pPr>
        <w:spacing w:after="120"/>
      </w:pPr>
      <w:r>
        <w:rPr>
          <w:sz w:val="22"/>
          <w:szCs w:val="22"/>
        </w:rPr>
        <w:t xml:space="preserve">Complétez </w:t>
      </w:r>
      <w:r>
        <w:rPr>
          <w:rFonts w:ascii="Consolas" w:hAnsi="Consolas" w:cs="Consolas"/>
          <w:color w:val="E97132" w:themeColor="accent2"/>
          <w:sz w:val="18"/>
          <w:szCs w:val="18"/>
        </w:rPr>
        <w:t xml:space="preserve">UtilGenerique.otGnirts</w:t>
      </w:r>
      <w:r>
        <w:rPr>
          <w:sz w:val="22"/>
          <w:szCs w:val="22"/>
        </w:rPr>
        <w:t xml:space="preserve">, qui retourne le </w:t>
      </w:r>
      <w:r>
        <w:rPr>
          <w:rFonts w:ascii="Consolas" w:hAnsi="Consolas" w:cs="Consolas"/>
          <w:color w:val="E97132" w:themeColor="accent2"/>
          <w:sz w:val="18"/>
          <w:szCs w:val="18"/>
        </w:rPr>
        <w:t xml:space="preserve">toString</w:t>
      </w:r>
      <w:r>
        <w:rPr>
          <w:sz w:val="22"/>
          <w:szCs w:val="22"/>
        </w:rPr>
        <w:t xml:space="preserve"> de l'objet, à l'envers — d'où son nom incongru.</w:t>
      </w:r>
    </w:p>
    <w:p>
      <w:pPr>
        <w:keepNext/>
        <w:keepLines/>
        <w:shd w:fill="F2F2F2" w:val="clear"/>
        <w:spacing w:after="0" w:before="100"/>
        <w:ind w:left="220"/>
      </w:pPr>
      <w:r>
        <w:rPr>
          <w:rFonts w:ascii="Consolas" w:hAnsi="Consolas" w:cs="Consolas"/>
          <w:color w:val="E97132" w:themeColor="accent2"/>
          <w:sz w:val="18"/>
          <w:szCs w:val="18"/>
        </w:rPr>
        <w:t xml:space="preserve">otGnirts("Java")   -&gt;  "avaJ"</w:t>
      </w:r>
    </w:p>
    <w:p>
      <w:pPr>
        <w:keepNext/>
        <w:keepLines/>
        <w:shd w:fill="F2F2F2" w:val="clear"/>
        <w:spacing w:after="0" w:before="0"/>
        <w:ind w:left="220"/>
      </w:pPr>
      <w:r>
        <w:rPr>
          <w:rFonts w:ascii="Consolas" w:hAnsi="Consolas" w:cs="Consolas"/>
          <w:color w:val="E97132" w:themeColor="accent2"/>
          <w:sz w:val="18"/>
          <w:szCs w:val="18"/>
        </w:rPr>
        <w:t xml:space="preserve">otGnirts(1234)     -&gt;  "4321"</w:t>
      </w:r>
    </w:p>
    <w:p>
      <w:pPr>
        <w:keepNext w:val="false"/>
        <w:keepLines/>
        <w:shd w:fill="F2F2F2" w:val="clear"/>
        <w:spacing w:after="160" w:before="0"/>
        <w:ind w:left="220"/>
      </w:pPr>
      <w:r>
        <w:rPr>
          <w:rFonts w:ascii="Consolas" w:hAnsi="Consolas" w:cs="Consolas"/>
          <w:color w:val="E97132" w:themeColor="accent2"/>
          <w:sz w:val="18"/>
          <w:szCs w:val="18"/>
        </w:rPr>
        <w:t xml:space="preserve">otGnirts(-12)      -&gt;  "21-"</w:t>
      </w:r>
    </w:p>
    <w:p>
      <w:pPr>
        <w:spacing w:after="120"/>
      </w:pPr>
      <w:r>
        <w:rPr>
          <w:b/>
          <w:bCs/>
          <w:sz w:val="22"/>
          <w:szCs w:val="22"/>
        </w:rPr>
        <w:t xml:space="preserve">Indice : </w:t>
      </w:r>
      <w:r>
        <w:rPr>
          <w:rFonts w:ascii="Consolas" w:hAnsi="Consolas" w:cs="Consolas"/>
          <w:color w:val="E97132" w:themeColor="accent2"/>
          <w:sz w:val="18"/>
          <w:szCs w:val="18"/>
        </w:rPr>
        <w:t xml:space="preserve">StringBuilder</w:t>
      </w:r>
      <w:r>
        <w:rPr>
          <w:sz w:val="22"/>
          <w:szCs w:val="22"/>
        </w:rPr>
        <w:t xml:space="preserve"> possède une méthode </w:t>
      </w:r>
      <w:r>
        <w:rPr>
          <w:rFonts w:ascii="Consolas" w:hAnsi="Consolas" w:cs="Consolas"/>
          <w:color w:val="E97132" w:themeColor="accent2"/>
          <w:sz w:val="18"/>
          <w:szCs w:val="18"/>
        </w:rPr>
        <w:t xml:space="preserve">reverse()</w:t>
      </w:r>
      <w:r>
        <w:rPr>
          <w:sz w:val="22"/>
          <w:szCs w:val="22"/>
        </w:rPr>
        <w:t xml:space="preserve">.</w:t>
      </w:r>
    </w:p>
    <w:p>
      <w:pPr>
        <w:spacing w:after="120"/>
      </w:pPr>
      <w:r>
        <w:rPr>
          <w:sz w:val="22"/>
          <w:szCs w:val="22"/>
        </w:rPr>
        <w:t xml:space="preserve">Le </w:t>
      </w:r>
      <w:r>
        <w:rPr>
          <w:rFonts w:ascii="Consolas" w:hAnsi="Consolas" w:cs="Consolas"/>
          <w:color w:val="E97132" w:themeColor="accent2"/>
          <w:sz w:val="18"/>
          <w:szCs w:val="18"/>
        </w:rPr>
        <w:t xml:space="preserve">Programme</w:t>
      </w:r>
      <w:r>
        <w:rPr>
          <w:sz w:val="22"/>
          <w:szCs w:val="22"/>
        </w:rPr>
        <w:t xml:space="preserve"> l'appelle sur un </w:t>
      </w:r>
      <w:r>
        <w:rPr>
          <w:rFonts w:ascii="Consolas" w:hAnsi="Consolas" w:cs="Consolas"/>
          <w:color w:val="E97132" w:themeColor="accent2"/>
          <w:sz w:val="18"/>
          <w:szCs w:val="18"/>
        </w:rPr>
        <w:t xml:space="preserve">String</w:t>
      </w:r>
      <w:r>
        <w:rPr>
          <w:sz w:val="22"/>
          <w:szCs w:val="22"/>
        </w:rPr>
        <w:t xml:space="preserve">, un </w:t>
      </w:r>
      <w:r>
        <w:rPr>
          <w:rFonts w:ascii="Consolas" w:hAnsi="Consolas" w:cs="Consolas"/>
          <w:color w:val="E97132" w:themeColor="accent2"/>
          <w:sz w:val="18"/>
          <w:szCs w:val="18"/>
        </w:rPr>
        <w:t xml:space="preserve">Integer</w:t>
      </w:r>
      <w:r>
        <w:rPr>
          <w:sz w:val="22"/>
          <w:szCs w:val="22"/>
        </w:rPr>
        <w:t xml:space="preserve">, un </w:t>
      </w:r>
      <w:r>
        <w:rPr>
          <w:rFonts w:ascii="Consolas" w:hAnsi="Consolas" w:cs="Consolas"/>
          <w:color w:val="E97132" w:themeColor="accent2"/>
          <w:sz w:val="18"/>
          <w:szCs w:val="18"/>
        </w:rPr>
        <w:t xml:space="preserve">Double</w:t>
      </w:r>
      <w:r>
        <w:rPr>
          <w:sz w:val="22"/>
          <w:szCs w:val="22"/>
        </w:rPr>
        <w:t xml:space="preserve">, et sur un objet d'une classe que vous écrivez avec son propre </w:t>
      </w:r>
      <w:r>
        <w:rPr>
          <w:rFonts w:ascii="Consolas" w:hAnsi="Consolas" w:cs="Consolas"/>
          <w:color w:val="E97132" w:themeColor="accent2"/>
          <w:sz w:val="18"/>
          <w:szCs w:val="18"/>
        </w:rPr>
        <w:t xml:space="preserve">toString</w:t>
      </w:r>
      <w:r>
        <w:rPr>
          <w:sz w:val="22"/>
          <w:szCs w:val="22"/>
        </w:rPr>
        <w:t xml:space="preserve">.</w:t>
      </w:r>
    </w:p>
    <w:p>
      <w:pPr>
        <w:pStyle w:val="Heading2"/>
        <w:keepNext/>
        <w:spacing w:after="100" w:before="240"/>
      </w:pPr>
      <w:r>
        <w:rPr>
          <w:b/>
          <w:bCs/>
          <w:color w:val="595959"/>
          <w:sz w:val="24"/>
          <w:szCs w:val="24"/>
        </w:rPr>
        <w:t xml:space="preserve">Une remarque honnête</w:t>
      </w:r>
    </w:p>
    <w:p>
      <w:pPr>
        <w:spacing w:after="120"/>
      </w:pPr>
      <w:r>
        <w:rPr>
          <w:sz w:val="22"/>
          <w:szCs w:val="22"/>
        </w:rPr>
        <w:t xml:space="preserve">Cette méthode ne fait rien de </w:t>
      </w:r>
      <w:r>
        <w:rPr>
          <w:rFonts w:ascii="Consolas" w:hAnsi="Consolas" w:cs="Consolas"/>
          <w:color w:val="E97132" w:themeColor="accent2"/>
          <w:sz w:val="18"/>
          <w:szCs w:val="18"/>
        </w:rPr>
        <w:t xml:space="preserve">T</w:t>
      </w:r>
      <w:r>
        <w:rPr>
          <w:sz w:val="22"/>
          <w:szCs w:val="22"/>
        </w:rPr>
        <w:t xml:space="preserve"> sinon appeler son </w:t>
      </w:r>
      <w:r>
        <w:rPr>
          <w:rFonts w:ascii="Consolas" w:hAnsi="Consolas" w:cs="Consolas"/>
          <w:color w:val="E97132" w:themeColor="accent2"/>
          <w:sz w:val="18"/>
          <w:szCs w:val="18"/>
        </w:rPr>
        <w:t xml:space="preserve">toString</w:t>
      </w:r>
      <w:r>
        <w:rPr>
          <w:sz w:val="22"/>
          <w:szCs w:val="22"/>
        </w:rPr>
        <w:t xml:space="preserve">. Elle aurait donc pu prendre un </w:t>
      </w:r>
      <w:r>
        <w:rPr>
          <w:rFonts w:ascii="Consolas" w:hAnsi="Consolas" w:cs="Consolas"/>
          <w:color w:val="E97132" w:themeColor="accent2"/>
          <w:sz w:val="18"/>
          <w:szCs w:val="18"/>
        </w:rPr>
        <w:t xml:space="preserve">Object</w:t>
      </w:r>
      <w:r>
        <w:rPr>
          <w:sz w:val="22"/>
          <w:szCs w:val="22"/>
        </w:rPr>
        <w:t xml:space="preserve"> et fonctionner tout autant : la généricité n'apporte ici presque rien.</w:t>
      </w:r>
    </w:p>
    <w:p>
      <w:pPr>
        <w:spacing w:after="120"/>
      </w:pPr>
      <w:r>
        <w:rPr>
          <w:sz w:val="22"/>
          <w:szCs w:val="22"/>
        </w:rPr>
        <w:t xml:space="preserve">Elle prend tout son sens quand le type de retour dépend de </w:t>
      </w:r>
      <w:r>
        <w:rPr>
          <w:rFonts w:ascii="Consolas" w:hAnsi="Consolas" w:cs="Consolas"/>
          <w:color w:val="E97132" w:themeColor="accent2"/>
          <w:sz w:val="18"/>
          <w:szCs w:val="18"/>
        </w:rPr>
        <w:t xml:space="preserve">T</w:t>
      </w:r>
      <w:r>
        <w:rPr>
          <w:sz w:val="22"/>
          <w:szCs w:val="22"/>
        </w:rPr>
        <w:t xml:space="preserve"> :</w:t>
      </w:r>
    </w:p>
    <w:p>
      <w:pPr>
        <w:keepNext w:val="false"/>
        <w:keepLines/>
        <w:shd w:fill="F2F2F2" w:val="clear"/>
        <w:spacing w:after="160" w:before="100"/>
        <w:ind w:left="220"/>
      </w:pPr>
      <w:r>
        <w:rPr>
          <w:rFonts w:ascii="Consolas" w:hAnsi="Consolas" w:cs="Consolas"/>
          <w:color w:val="E97132" w:themeColor="accent2"/>
          <w:sz w:val="18"/>
          <w:szCs w:val="18"/>
        </w:rPr>
        <w:t xml:space="preserve">public static &lt;T&gt; T premier(List&lt;T&gt; liste)</w:t>
      </w:r>
    </w:p>
    <w:p>
      <w:pPr>
        <w:keepNext w:val="false"/>
        <w:spacing w:after="120"/>
      </w:pPr>
      <w:r>
        <w:rPr>
          <w:sz w:val="22"/>
          <w:szCs w:val="22"/>
        </w:rPr>
        <w:t xml:space="preserve">L'appelant récupère alors un T, pas un </w:t>
      </w:r>
      <w:r>
        <w:rPr>
          <w:rFonts w:ascii="Consolas" w:hAnsi="Consolas" w:cs="Consolas"/>
          <w:color w:val="E97132" w:themeColor="accent2"/>
          <w:sz w:val="18"/>
          <w:szCs w:val="18"/>
        </w:rPr>
        <w:t xml:space="preserve">Object</w:t>
      </w:r>
      <w:r>
        <w:rPr>
          <w:sz w:val="22"/>
          <w:szCs w:val="22"/>
        </w:rPr>
        <w:t xml:space="preserve">, et n'a aucun transtypage à écrire. C'est là que la différence se voit.</w:t>
      </w:r>
    </w:p>
    <w:p>
      <w:pPr>
        <w:pStyle w:val="Heading2"/>
        <w:keepNext/>
        <w:spacing w:after="100" w:before="240"/>
      </w:pPr>
      <w:r>
        <w:rPr>
          <w:b/>
          <w:bCs/>
          <w:color w:val="595959"/>
          <w:sz w:val="24"/>
          <w:szCs w:val="24"/>
        </w:rPr>
        <w:t xml:space="preserve">Comment vérifier votre code</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rFonts w:ascii="Consolas" w:hAnsi="Consolas" w:cs="Consolas"/>
                <w:color w:val="E97132" w:themeColor="accent2"/>
                <w:sz w:val="18"/>
                <w:szCs w:val="18"/>
              </w:rPr>
              <w:t xml:space="preserve">be.ephec.java.gen.e05.UtilGeneriqueTest</w:t>
            </w:r>
          </w:p>
          <w:p>
            <w:pPr>
              <w:spacing w:after="0"/>
            </w:pPr>
            <w:r>
              <w:rPr>
                <w:sz w:val="22"/>
                <w:szCs w:val="22"/>
              </w:rPr>
              <w:t xml:space="preserve">Vérifie sur une chaîne — y compris vide et d'un caractère —, sur un entier positif et négatif, sur un décimal, et sur un objet quelconque muni d'un </w:t>
            </w:r>
            <w:r>
              <w:rPr>
                <w:rFonts w:ascii="Consolas" w:hAnsi="Consolas" w:cs="Consolas"/>
                <w:color w:val="E97132" w:themeColor="accent2"/>
                <w:sz w:val="18"/>
                <w:szCs w:val="18"/>
              </w:rPr>
              <w:t xml:space="preserve">toString</w:t>
            </w:r>
            <w:r>
              <w:rPr>
                <w:sz w:val="22"/>
                <w:szCs w:val="22"/>
              </w:rPr>
              <w:t xml:space="preserve">.</w:t>
            </w:r>
          </w:p>
        </w:tc>
      </w:tr>
    </w:tbl>
    <w:p>
      <w:pPr>
        <w:pStyle w:val="Heading2"/>
        <w:keepNext/>
        <w:spacing w:after="100" w:before="240"/>
      </w:pPr>
      <w:r>
        <w:rPr>
          <w:b/>
          <w:bCs/>
          <w:color w:val="595959"/>
          <w:sz w:val="24"/>
          <w:szCs w:val="24"/>
        </w:rPr>
        <w:t xml:space="preserve">Questions à se poser</w:t>
      </w:r>
    </w:p>
    <w:p>
      <w:pPr>
        <w:pStyle w:val="ListParagraph"/>
        <w:numPr>
          <w:ilvl w:val="0"/>
          <w:numId w:val="2"/>
        </w:numPr>
        <w:spacing w:after="60"/>
      </w:pPr>
      <w:r>
        <w:rPr>
          <w:sz w:val="22"/>
          <w:szCs w:val="22"/>
        </w:rPr>
        <w:t xml:space="preserve">Réécrivez la méthode avec </w:t>
      </w:r>
      <w:r>
        <w:rPr>
          <w:rFonts w:ascii="Consolas" w:hAnsi="Consolas" w:cs="Consolas"/>
          <w:color w:val="E97132" w:themeColor="accent2"/>
          <w:sz w:val="18"/>
          <w:szCs w:val="18"/>
        </w:rPr>
        <w:t xml:space="preserve">Object</w:t>
      </w:r>
      <w:r>
        <w:rPr>
          <w:sz w:val="22"/>
          <w:szCs w:val="22"/>
        </w:rPr>
        <w:t xml:space="preserve"> en paramètre. Le test passe-t-il toujours ? Qu'avez-vous perdu ?</w:t>
      </w:r>
    </w:p>
    <w:p>
      <w:pPr>
        <w:pStyle w:val="ListParagraph"/>
        <w:numPr>
          <w:ilvl w:val="0"/>
          <w:numId w:val="2"/>
        </w:numPr>
        <w:spacing w:after="60"/>
      </w:pPr>
      <w:r>
        <w:rPr>
          <w:sz w:val="22"/>
          <w:szCs w:val="22"/>
        </w:rPr>
        <w:t xml:space="preserve">Que se passe-t-il si l'on passe </w:t>
      </w:r>
      <w:r>
        <w:rPr>
          <w:rFonts w:ascii="Consolas" w:hAnsi="Consolas" w:cs="Consolas"/>
          <w:color w:val="E97132" w:themeColor="accent2"/>
          <w:sz w:val="18"/>
          <w:szCs w:val="18"/>
        </w:rPr>
        <w:t xml:space="preserve">null</w:t>
      </w:r>
      <w:r>
        <w:rPr>
          <w:sz w:val="22"/>
          <w:szCs w:val="22"/>
        </w:rPr>
        <w:t xml:space="preserve"> ? Comparez </w:t>
      </w:r>
      <w:r>
        <w:rPr>
          <w:rFonts w:ascii="Consolas" w:hAnsi="Consolas" w:cs="Consolas"/>
          <w:color w:val="E97132" w:themeColor="accent2"/>
          <w:sz w:val="18"/>
          <w:szCs w:val="18"/>
        </w:rPr>
        <w:t xml:space="preserve">objet.toString()</w:t>
      </w:r>
      <w:r>
        <w:rPr>
          <w:sz w:val="22"/>
          <w:szCs w:val="22"/>
        </w:rPr>
        <w:t xml:space="preserve"> et </w:t>
      </w:r>
      <w:r>
        <w:rPr>
          <w:rFonts w:ascii="Consolas" w:hAnsi="Consolas" w:cs="Consolas"/>
          <w:color w:val="E97132" w:themeColor="accent2"/>
          <w:sz w:val="18"/>
          <w:szCs w:val="18"/>
        </w:rPr>
        <w:t xml:space="preserve">String.valueOf(objet)</w:t>
      </w:r>
      <w:r>
        <w:rPr>
          <w:sz w:val="22"/>
          <w:szCs w:val="22"/>
        </w:rPr>
        <w:t xml:space="preserve">.</w:t>
      </w:r>
    </w:p>
    <w:p>
      <w:r>
        <w:br w:type="page"/>
      </w:r>
    </w:p>
    <w:p>
      <w:pPr>
        <w:pStyle w:val="Heading1"/>
        <w:keepNext/>
        <w:spacing w:after="160" w:before="360"/>
      </w:pPr>
      <w:bookmarkStart w:name="ex-GEN-6" w:id="1"/>
      <w:r>
        <w:rPr>
          <w:b/>
          <w:bCs/>
          <w:color w:val="1F4E79"/>
          <w:sz w:val="30"/>
          <w:szCs w:val="30"/>
        </w:rPr>
        <w:t xml:space="preserve">GEN.6 — Hériter d'une classe générique</w:t>
      </w:r>
      <w:bookmarkEnd w:id="1"/>
    </w:p>
    <w:p>
      <w:pPr>
        <w:keepNext/>
        <w:spacing w:after="120"/>
      </w:pPr>
      <w:r>
        <w:rPr>
          <w:i/>
          <w:iCs/>
          <w:color w:val="595959"/>
          <w:sz w:val="22"/>
          <w:szCs w:val="22"/>
        </w:rPr>
        <w:t xml:space="preserve">Package : </w:t>
      </w:r>
      <w:r>
        <w:rPr>
          <w:rFonts w:ascii="Consolas" w:hAnsi="Consolas" w:cs="Consolas"/>
          <w:i/>
          <w:iCs/>
          <w:color w:val="E97132" w:themeColor="accent2"/>
          <w:sz w:val="18"/>
          <w:szCs w:val="18"/>
        </w:rPr>
        <w:t xml:space="preserve">be.ephec.java.gen.e06</w:t>
      </w:r>
    </w:p>
    <w:p>
      <w:pPr>
        <w:pStyle w:val="Heading2"/>
        <w:keepNext/>
        <w:spacing w:after="100" w:before="240"/>
      </w:pPr>
      <w:r>
        <w:rPr>
          <w:b/>
          <w:bCs/>
          <w:color w:val="595959"/>
          <w:sz w:val="24"/>
          <w:szCs w:val="24"/>
        </w:rPr>
        <w:t xml:space="preserve">Objectif</w:t>
      </w:r>
    </w:p>
    <w:p>
      <w:pPr>
        <w:keepNext w:val="false"/>
        <w:spacing w:after="120"/>
      </w:pPr>
      <w:r>
        <w:rPr>
          <w:sz w:val="22"/>
          <w:szCs w:val="22"/>
        </w:rPr>
        <w:t xml:space="preserve">Combiner héritage et généricité, et distinguer deux mots-clés qu'on confond souvent.</w:t>
      </w:r>
    </w:p>
    <w:p>
      <w:pPr>
        <w:pStyle w:val="Heading2"/>
        <w:keepNext/>
        <w:spacing w:after="100" w:before="240"/>
      </w:pPr>
      <w:r>
        <w:rPr>
          <w:b/>
          <w:bCs/>
          <w:color w:val="595959"/>
          <w:sz w:val="24"/>
          <w:szCs w:val="24"/>
        </w:rPr>
        <w:t xml:space="preserve">Énoncé</w:t>
      </w:r>
    </w:p>
    <w:p>
      <w:pPr>
        <w:spacing w:after="120"/>
      </w:pPr>
      <w:r>
        <w:rPr>
          <w:sz w:val="22"/>
          <w:szCs w:val="22"/>
        </w:rPr>
        <w:t xml:space="preserve">La classe </w:t>
      </w:r>
      <w:r>
        <w:rPr>
          <w:rFonts w:ascii="Consolas" w:hAnsi="Consolas" w:cs="Consolas"/>
          <w:color w:val="E97132" w:themeColor="accent2"/>
          <w:sz w:val="18"/>
          <w:szCs w:val="18"/>
        </w:rPr>
        <w:t xml:space="preserve">Couple&lt;T&gt;</w:t>
      </w:r>
      <w:r>
        <w:rPr>
          <w:sz w:val="22"/>
          <w:szCs w:val="22"/>
        </w:rPr>
        <w:t xml:space="preserve"> vous est fournie. Écrivez </w:t>
      </w:r>
      <w:r>
        <w:rPr>
          <w:rFonts w:ascii="Consolas" w:hAnsi="Consolas" w:cs="Consolas"/>
          <w:color w:val="E97132" w:themeColor="accent2"/>
          <w:sz w:val="18"/>
          <w:szCs w:val="18"/>
        </w:rPr>
        <w:t xml:space="preserve">CoupleNomme&lt;T&gt;</w:t>
      </w:r>
      <w:r>
        <w:rPr>
          <w:sz w:val="22"/>
          <w:szCs w:val="22"/>
        </w:rPr>
        <w:t xml:space="preserve">, qui en hérite et connaît en plus un nom.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rPr>
          <w:tblHeader/>
        </w:trPr>
        <w:tc>
          <w:tcPr>
            <w:tcW w:type="dxa" w:w="2000"/>
            <w:shd w:fill="DEEAF6" w:val="clear"/>
            <w:tcMar>
              <w:top w:type="dxa" w:w="55"/>
              <w:left w:type="dxa" w:w="100"/>
              <w:bottom w:type="dxa" w:w="55"/>
              <w:right w:type="dxa" w:w="100"/>
            </w:tcMar>
          </w:tcPr>
          <w:p>
            <w:pPr>
              <w:spacing w:after="0"/>
            </w:pPr>
            <w:r>
              <w:rPr>
                <w:b/>
                <w:bCs/>
                <w:sz w:val="20"/>
                <w:szCs w:val="20"/>
              </w:rPr>
              <w:t xml:space="preserve">Élément</w:t>
            </w:r>
          </w:p>
        </w:tc>
        <w:tc>
          <w:tcPr>
            <w:tcW w:type="dxa" w:w="4200"/>
            <w:shd w:fill="DEEAF6" w:val="clear"/>
            <w:tcMar>
              <w:top w:type="dxa" w:w="55"/>
              <w:left w:type="dxa" w:w="100"/>
              <w:bottom w:type="dxa" w:w="55"/>
              <w:right w:type="dxa" w:w="100"/>
            </w:tcMar>
          </w:tcPr>
          <w:p>
            <w:pPr>
              <w:spacing w:after="0"/>
            </w:pPr>
            <w:r>
              <w:rPr>
                <w:b/>
                <w:bCs/>
                <w:sz w:val="20"/>
                <w:szCs w:val="20"/>
              </w:rPr>
              <w:t xml:space="preserve">Signature</w:t>
            </w:r>
          </w:p>
        </w:tc>
        <w:tc>
          <w:tcPr>
            <w:tcW w:type="dxa" w:w="3160"/>
            <w:shd w:fill="DEEAF6" w:val="clear"/>
            <w:tcMar>
              <w:top w:type="dxa" w:w="55"/>
              <w:left w:type="dxa" w:w="100"/>
              <w:bottom w:type="dxa" w:w="55"/>
              <w:right w:type="dxa" w:w="100"/>
            </w:tcMar>
          </w:tcPr>
          <w:p>
            <w:pPr>
              <w:spacing w:after="0"/>
            </w:pPr>
            <w:r>
              <w:rPr>
                <w:b/>
                <w:bCs/>
                <w:sz w:val="20"/>
                <w:szCs w:val="20"/>
              </w:rPr>
              <w:t xml:space="preserve">Rôle</w:t>
            </w:r>
          </w:p>
        </w:tc>
      </w:tr>
      <w:tr>
        <w:trPr>
          <w:cantSplit/>
        </w:trPr>
        <w:tc>
          <w:tcPr>
            <w:tcW w:type="dxa" w:w="20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constructeur</w:t>
            </w:r>
          </w:p>
        </w:tc>
        <w:tc>
          <w:tcPr>
            <w:tcW w:type="dxa" w:w="42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public CoupleNomme(String nom, T premier, T second)</w:t>
            </w:r>
          </w:p>
        </w:tc>
        <w:tc>
          <w:tcPr>
            <w:tcW w:type="dxa" w:w="3160"/>
            <w:tcMar>
              <w:top w:type="dxa" w:w="55"/>
              <w:left w:type="dxa" w:w="100"/>
              <w:bottom w:type="dxa" w:w="55"/>
              <w:right w:type="dxa" w:w="100"/>
            </w:tcMar>
          </w:tcPr>
          <w:p>
            <w:pPr>
              <w:spacing w:after="0"/>
            </w:pPr>
            <w:r>
              <w:rPr>
                <w:sz w:val="20"/>
                <w:szCs w:val="20"/>
              </w:rPr>
              <w:t xml:space="preserve">Le </w:t>
            </w:r>
            <w:r>
              <w:rPr>
                <w:rFonts w:ascii="Consolas" w:hAnsi="Consolas" w:cs="Consolas"/>
                <w:color w:val="E97132" w:themeColor="accent2"/>
                <w:sz w:val="18"/>
                <w:szCs w:val="18"/>
              </w:rPr>
              <w:t xml:space="preserve">nom</w:t>
            </w:r>
            <w:r>
              <w:rPr>
                <w:sz w:val="20"/>
                <w:szCs w:val="20"/>
              </w:rPr>
              <w:t xml:space="preserve">, puis les deux valeurs</w:t>
            </w:r>
          </w:p>
        </w:tc>
      </w:tr>
      <w:tr>
        <w:trPr>
          <w:cantSplit/>
        </w:trPr>
        <w:tc>
          <w:tcPr>
            <w:tcW w:type="dxa" w:w="20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getNom</w:t>
            </w:r>
          </w:p>
        </w:tc>
        <w:tc>
          <w:tcPr>
            <w:tcW w:type="dxa" w:w="42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public String getNom()</w:t>
            </w:r>
          </w:p>
        </w:tc>
        <w:tc>
          <w:tcPr>
            <w:tcW w:type="dxa" w:w="3160"/>
            <w:tcMar>
              <w:top w:type="dxa" w:w="55"/>
              <w:left w:type="dxa" w:w="100"/>
              <w:bottom w:type="dxa" w:w="55"/>
              <w:right w:type="dxa" w:w="100"/>
            </w:tcMar>
          </w:tcPr>
          <w:p>
            <w:pPr>
              <w:spacing w:after="0"/>
            </w:pPr>
            <w:r>
              <w:rPr>
                <w:sz w:val="20"/>
                <w:szCs w:val="20"/>
              </w:rPr>
              <w:t xml:space="preserve">Le </w:t>
            </w:r>
            <w:r>
              <w:rPr>
                <w:rFonts w:ascii="Consolas" w:hAnsi="Consolas" w:cs="Consolas"/>
                <w:color w:val="E97132" w:themeColor="accent2"/>
                <w:sz w:val="18"/>
                <w:szCs w:val="18"/>
              </w:rPr>
              <w:t xml:space="preserve">nom</w:t>
            </w:r>
          </w:p>
        </w:tc>
      </w:tr>
      <w:tr>
        <w:trPr>
          <w:cantSplit/>
        </w:trPr>
        <w:tc>
          <w:tcPr>
            <w:tcW w:type="dxa" w:w="20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description</w:t>
            </w:r>
          </w:p>
        </w:tc>
        <w:tc>
          <w:tcPr>
            <w:tcW w:type="dxa" w:w="42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public String description()</w:t>
            </w:r>
          </w:p>
        </w:tc>
        <w:tc>
          <w:tcPr>
            <w:tcW w:type="dxa" w:w="3160"/>
            <w:tcMar>
              <w:top w:type="dxa" w:w="55"/>
              <w:left w:type="dxa" w:w="100"/>
              <w:bottom w:type="dxa" w:w="55"/>
              <w:right w:type="dxa" w:w="100"/>
            </w:tcMar>
          </w:tcPr>
          <w:p>
            <w:pPr>
              <w:spacing w:after="0"/>
            </w:pPr>
            <w:r>
              <w:rPr>
                <w:sz w:val="20"/>
                <w:szCs w:val="20"/>
              </w:rPr>
              <w:t xml:space="preserve">Redéfinie pour inclure le </w:t>
            </w:r>
            <w:r>
              <w:rPr>
                <w:rFonts w:ascii="Consolas" w:hAnsi="Consolas" w:cs="Consolas"/>
                <w:color w:val="E97132" w:themeColor="accent2"/>
                <w:sz w:val="18"/>
                <w:szCs w:val="18"/>
              </w:rPr>
              <w:t xml:space="preserve">nom</w:t>
            </w:r>
          </w:p>
        </w:tc>
      </w:tr>
    </w:tbl>
    <w:p>
      <w:pPr>
        <w:keepNext/>
        <w:keepLines/>
        <w:shd w:fill="F2F2F2" w:val="clear"/>
        <w:spacing w:after="0" w:before="100"/>
        <w:ind w:left="220"/>
      </w:pPr>
      <w:r>
        <w:rPr>
          <w:rFonts w:ascii="Consolas" w:hAnsi="Consolas" w:cs="Consolas"/>
          <w:color w:val="E97132" w:themeColor="accent2"/>
          <w:sz w:val="18"/>
          <w:szCs w:val="18"/>
        </w:rPr>
        <w:t xml:space="preserve">Couple       -&gt;  "premier: 12, second: 16"</w:t>
      </w:r>
    </w:p>
    <w:p>
      <w:pPr>
        <w:keepNext w:val="false"/>
        <w:keepLines/>
        <w:shd w:fill="F2F2F2" w:val="clear"/>
        <w:spacing w:after="160" w:before="0"/>
        <w:ind w:left="220"/>
      </w:pPr>
      <w:r>
        <w:rPr>
          <w:rFonts w:ascii="Consolas" w:hAnsi="Consolas" w:cs="Consolas"/>
          <w:color w:val="E97132" w:themeColor="accent2"/>
          <w:sz w:val="18"/>
          <w:szCs w:val="18"/>
        </w:rPr>
        <w:t xml:space="preserve">CoupleNomme  -&gt;  "notes -&gt; premier: 12, second: 16"</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Deux mots-clés à ne pas confondre</w:t>
            </w:r>
          </w:p>
          <w:p>
            <w:pPr>
              <w:spacing w:after="80"/>
            </w:pPr>
            <w:r>
              <w:rPr>
                <w:rFonts w:ascii="Consolas" w:hAnsi="Consolas" w:cs="Consolas"/>
                <w:color w:val="E97132" w:themeColor="accent2"/>
                <w:sz w:val="18"/>
                <w:szCs w:val="18"/>
              </w:rPr>
              <w:t xml:space="preserve">super(...)</w:t>
            </w:r>
            <w:r>
              <w:rPr>
                <w:sz w:val="22"/>
                <w:szCs w:val="22"/>
              </w:rPr>
              <w:t xml:space="preserve"> appelle un constructeur de la classe MÈRE, et doit être la première instruction du constructeur. </w:t>
            </w:r>
            <w:r>
              <w:rPr>
                <w:rFonts w:ascii="Consolas" w:hAnsi="Consolas" w:cs="Consolas"/>
                <w:color w:val="E97132" w:themeColor="accent2"/>
                <w:sz w:val="18"/>
                <w:szCs w:val="18"/>
              </w:rPr>
              <w:t xml:space="preserve">this(...)</w:t>
            </w:r>
            <w:r>
              <w:rPr>
                <w:sz w:val="22"/>
                <w:szCs w:val="22"/>
              </w:rPr>
              <w:t xml:space="preserve"> appelle un autre constructeur de la MÊME classe.</w:t>
            </w:r>
          </w:p>
          <w:p>
            <w:pPr>
              <w:spacing w:after="0"/>
            </w:pPr>
            <w:r>
              <w:rPr>
                <w:sz w:val="22"/>
                <w:szCs w:val="22"/>
              </w:rPr>
              <w:t xml:space="preserve">Le même mot </w:t>
            </w:r>
            <w:r>
              <w:rPr>
                <w:rFonts w:ascii="Consolas" w:hAnsi="Consolas" w:cs="Consolas"/>
                <w:color w:val="E97132" w:themeColor="accent2"/>
                <w:sz w:val="18"/>
                <w:szCs w:val="18"/>
              </w:rPr>
              <w:t xml:space="preserve">super</w:t>
            </w:r>
            <w:r>
              <w:rPr>
                <w:sz w:val="22"/>
                <w:szCs w:val="22"/>
              </w:rPr>
              <w:t xml:space="preserve"> sert aussi à appeler une méthode de la classe mère : </w:t>
            </w:r>
            <w:r>
              <w:rPr>
                <w:rFonts w:ascii="Consolas" w:hAnsi="Consolas" w:cs="Consolas"/>
                <w:color w:val="E97132" w:themeColor="accent2"/>
                <w:sz w:val="18"/>
                <w:szCs w:val="18"/>
              </w:rPr>
              <w:t xml:space="preserve">super.description()</w:t>
            </w:r>
            <w:r>
              <w:rPr>
                <w:sz w:val="22"/>
                <w:szCs w:val="22"/>
              </w:rPr>
              <w:t xml:space="preserve"> vous évite de recopier son contenu. Recopier fonctionnerait — jusqu'au jour où la description de Couple change et où personne ne pense à répercuter. Voir </w:t>
            </w:r>
            <w:r>
              <w:rPr>
                <w:rFonts w:ascii="Consolas" w:hAnsi="Consolas" w:cs="Consolas"/>
                <w:color w:val="E97132" w:themeColor="accent2"/>
                <w:sz w:val="18"/>
                <w:szCs w:val="18"/>
              </w:rPr>
              <w:t xml:space="preserve">CC-CLS.3</w:t>
            </w:r>
            <w:r>
              <w:rPr>
                <w:sz w:val="22"/>
                <w:szCs w:val="22"/>
              </w:rPr>
              <w:t xml:space="preserve">.</w:t>
            </w:r>
          </w:p>
        </w:tc>
      </w:tr>
    </w:tbl>
    <w:p>
      <w:pPr>
        <w:pStyle w:val="Heading2"/>
        <w:keepNext/>
        <w:spacing w:after="100" w:before="240"/>
      </w:pPr>
      <w:r>
        <w:rPr>
          <w:b/>
          <w:bCs/>
          <w:color w:val="595959"/>
          <w:sz w:val="24"/>
          <w:szCs w:val="24"/>
        </w:rPr>
        <w:t xml:space="preserve">Pourquoi description et affiche sont séparées</w:t>
      </w:r>
    </w:p>
    <w:p>
      <w:pPr>
        <w:spacing w:after="120"/>
      </w:pPr>
      <w:r>
        <w:rPr>
          <w:rFonts w:ascii="Consolas" w:hAnsi="Consolas" w:cs="Consolas"/>
          <w:color w:val="E97132" w:themeColor="accent2"/>
          <w:sz w:val="18"/>
          <w:szCs w:val="18"/>
        </w:rPr>
        <w:t xml:space="preserve">Couple</w:t>
      </w:r>
      <w:r>
        <w:rPr>
          <w:sz w:val="22"/>
          <w:szCs w:val="22"/>
        </w:rPr>
        <w:t xml:space="preserve"> expose une méthode </w:t>
      </w:r>
      <w:r>
        <w:rPr>
          <w:rFonts w:ascii="Consolas" w:hAnsi="Consolas" w:cs="Consolas"/>
          <w:color w:val="E97132" w:themeColor="accent2"/>
          <w:sz w:val="18"/>
          <w:szCs w:val="18"/>
        </w:rPr>
        <w:t xml:space="preserve">description()</w:t>
      </w:r>
      <w:r>
        <w:rPr>
          <w:sz w:val="22"/>
          <w:szCs w:val="22"/>
        </w:rPr>
        <w:t xml:space="preserve"> qui fabrique le texte, et une méthode </w:t>
      </w:r>
      <w:r>
        <w:rPr>
          <w:rFonts w:ascii="Consolas" w:hAnsi="Consolas" w:cs="Consolas"/>
          <w:color w:val="E97132" w:themeColor="accent2"/>
          <w:sz w:val="18"/>
          <w:szCs w:val="18"/>
        </w:rPr>
        <w:t xml:space="preserve">affiche()</w:t>
      </w:r>
      <w:r>
        <w:rPr>
          <w:sz w:val="22"/>
          <w:szCs w:val="22"/>
        </w:rPr>
        <w:t xml:space="preserve"> qui l'envoie à l'écran. C'est ce qui permet de tester la première — on ne vérifie pas ce qui est parti dans la console. Voir </w:t>
      </w:r>
      <w:r>
        <w:rPr>
          <w:rFonts w:ascii="Consolas" w:hAnsi="Consolas" w:cs="Consolas"/>
          <w:color w:val="E97132" w:themeColor="accent2"/>
          <w:sz w:val="18"/>
          <w:szCs w:val="18"/>
          <w:u w:val="none"/>
        </w:rPr>
        <w:t xml:space="preserve">CC-MET.7</w:t>
      </w:r>
      <w:r>
        <w:rPr>
          <w:sz w:val="22"/>
          <w:szCs w:val="22"/>
        </w:rPr>
        <w:t xml:space="preserve"> du mémento Clean Code.</w:t>
      </w:r>
    </w:p>
    <w:p>
      <w:pPr>
        <w:pStyle w:val="Heading2"/>
        <w:keepNext/>
        <w:spacing w:after="100" w:before="240"/>
      </w:pPr>
      <w:r>
        <w:rPr>
          <w:b/>
          <w:bCs/>
          <w:color w:val="595959"/>
          <w:sz w:val="24"/>
          <w:szCs w:val="24"/>
        </w:rPr>
        <w:t xml:space="preserve">Comment vérifier votre code</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rFonts w:ascii="Consolas" w:hAnsi="Consolas" w:cs="Consolas"/>
                <w:color w:val="E97132" w:themeColor="accent2"/>
                <w:sz w:val="18"/>
                <w:szCs w:val="18"/>
              </w:rPr>
              <w:t xml:space="preserve">be.ephec.java.gen.e06.CoupleNommeTest</w:t>
            </w:r>
          </w:p>
          <w:p>
            <w:pPr>
              <w:spacing w:after="0"/>
            </w:pPr>
            <w:r>
              <w:rPr>
                <w:sz w:val="22"/>
                <w:szCs w:val="22"/>
              </w:rPr>
              <w:t xml:space="preserve">Vérifie l'héritage, les accesseurs hérités, la description redéfinie, celle de la classe mère restée intacte, et surtout le polymorphisme : vue comme un Couple, l'instance retourne quand même sa propre description.</w:t>
            </w:r>
          </w:p>
        </w:tc>
      </w:tr>
    </w:tbl>
    <w:p>
      <w:pPr>
        <w:pStyle w:val="Heading2"/>
        <w:keepNext/>
        <w:spacing w:after="100" w:before="240"/>
      </w:pPr>
      <w:r>
        <w:rPr>
          <w:b/>
          <w:bCs/>
          <w:color w:val="595959"/>
          <w:sz w:val="24"/>
          <w:szCs w:val="24"/>
        </w:rPr>
        <w:t xml:space="preserve">Questions à se poser</w:t>
      </w:r>
    </w:p>
    <w:p>
      <w:pPr>
        <w:pStyle w:val="ListParagraph"/>
        <w:numPr>
          <w:ilvl w:val="0"/>
          <w:numId w:val="2"/>
        </w:numPr>
        <w:spacing w:after="60"/>
      </w:pPr>
      <w:r>
        <w:rPr>
          <w:rFonts w:ascii="Consolas" w:hAnsi="Consolas" w:cs="Consolas"/>
          <w:color w:val="E97132" w:themeColor="accent2"/>
          <w:sz w:val="18"/>
          <w:szCs w:val="18"/>
        </w:rPr>
        <w:t xml:space="preserve">affiche()</w:t>
      </w:r>
      <w:r>
        <w:rPr>
          <w:sz w:val="22"/>
          <w:szCs w:val="22"/>
        </w:rPr>
        <w:t xml:space="preserve"> n'est pas redéfinie, et pourtant elle affiche le nom pour un </w:t>
      </w:r>
      <w:r>
        <w:rPr>
          <w:rFonts w:ascii="Consolas" w:hAnsi="Consolas" w:cs="Consolas"/>
          <w:color w:val="E97132" w:themeColor="accent2"/>
          <w:sz w:val="18"/>
          <w:szCs w:val="18"/>
        </w:rPr>
        <w:t xml:space="preserve">CoupleNomme</w:t>
      </w:r>
      <w:r>
        <w:rPr>
          <w:sz w:val="22"/>
          <w:szCs w:val="22"/>
        </w:rPr>
        <w:t xml:space="preserve">. Comment est-ce possible ? Comparez avec la classe abstraite du module </w:t>
      </w:r>
      <w:r>
        <w:rPr>
          <w:rFonts w:ascii="Consolas" w:hAnsi="Consolas" w:cs="Consolas"/>
          <w:color w:val="E97132" w:themeColor="accent2"/>
          <w:sz w:val="18"/>
          <w:szCs w:val="18"/>
        </w:rPr>
        <w:t xml:space="preserve">ABS</w:t>
      </w:r>
      <w:r>
        <w:rPr>
          <w:sz w:val="22"/>
          <w:szCs w:val="22"/>
        </w:rPr>
        <w:t xml:space="preserve"> : la classe mère y appelait déjà du code écrit après elle.</w:t>
      </w:r>
    </w:p>
    <w:p>
      <w:pPr>
        <w:pStyle w:val="ListParagraph"/>
        <w:numPr>
          <w:ilvl w:val="0"/>
          <w:numId w:val="2"/>
        </w:numPr>
        <w:spacing w:after="60"/>
      </w:pPr>
      <w:r>
        <w:rPr>
          <w:sz w:val="22"/>
          <w:szCs w:val="22"/>
        </w:rPr>
        <w:t xml:space="preserve">Le </w:t>
      </w:r>
      <w:r>
        <w:rPr>
          <w:rFonts w:ascii="Consolas" w:hAnsi="Consolas" w:cs="Consolas"/>
          <w:color w:val="E97132" w:themeColor="accent2"/>
          <w:sz w:val="18"/>
          <w:szCs w:val="18"/>
        </w:rPr>
        <w:t xml:space="preserve">T</w:t>
      </w:r>
      <w:r>
        <w:rPr>
          <w:sz w:val="22"/>
          <w:szCs w:val="22"/>
        </w:rPr>
        <w:t xml:space="preserve"> de </w:t>
      </w:r>
      <w:r>
        <w:rPr>
          <w:rFonts w:ascii="Consolas" w:hAnsi="Consolas" w:cs="Consolas"/>
          <w:color w:val="E97132" w:themeColor="accent2"/>
          <w:sz w:val="18"/>
          <w:szCs w:val="18"/>
        </w:rPr>
        <w:t xml:space="preserve">CoupleNomme&lt;T&gt;</w:t>
      </w:r>
      <w:r>
        <w:rPr>
          <w:sz w:val="22"/>
          <w:szCs w:val="22"/>
        </w:rPr>
        <w:t xml:space="preserve"> et celui de </w:t>
      </w:r>
      <w:r>
        <w:rPr>
          <w:rFonts w:ascii="Consolas" w:hAnsi="Consolas" w:cs="Consolas"/>
          <w:color w:val="E97132" w:themeColor="accent2"/>
          <w:sz w:val="18"/>
          <w:szCs w:val="18"/>
        </w:rPr>
        <w:t xml:space="preserve">Couple&lt;T&gt;</w:t>
      </w:r>
      <w:r>
        <w:rPr>
          <w:sz w:val="22"/>
          <w:szCs w:val="22"/>
        </w:rPr>
        <w:t xml:space="preserve"> sont-ils le même ? Que se passerait-il si l'on écrivait </w:t>
      </w:r>
      <w:r>
        <w:rPr>
          <w:rFonts w:ascii="Consolas" w:hAnsi="Consolas" w:cs="Consolas"/>
          <w:color w:val="E97132" w:themeColor="accent2"/>
          <w:sz w:val="18"/>
          <w:szCs w:val="18"/>
        </w:rPr>
        <w:t xml:space="preserve">class CoupleNomme&lt;T&gt; extends Couple&lt;String&gt;</w:t>
      </w:r>
      <w:r>
        <w:rPr>
          <w:sz w:val="22"/>
          <w:szCs w:val="22"/>
        </w:rPr>
        <w:t xml:space="preserve"> ?</w:t>
      </w:r>
    </w:p>
    <w:sectPr>
      <w:headerReference w:type="default" r:id="rId11"/>
      <w:footerReference w:type="default" r:id="rId13"/>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jc w:val="center"/>
      <w:rPr>
        <w:sz w:val="18"/>
        <w:szCs w:val="18"/>
        <w:color w:val="595959"/>
      </w:rPr>
    </w:pPr>
    <w:r>
      <w:rPr>
        <w:sz w:val="18"/>
        <w:szCs w:val="18"/>
        <w:color w:val="595959"/>
      </w:rPr>
      <w:t xml:space="preserve">GEN </w:t>
    </w:r>
    <w:r>
      <w:fldChar w:fldCharType="begin"/>
    </w:r>
    <w:r>
      <w:instrText xml:space="preserve"> PAGE </w:instrText>
    </w:r>
    <w:r>
      <w:fldChar w:fldCharType="separate"/>
    </w:r>
    <w:r>
      <w:t>1</w:t>
    </w:r>
    <w:r>
      <w:fldChar w:fldCharType="end"/>
    </w:r>
    <w:r>
      <w:rPr>
        <w:sz w:val="18"/>
        <w:szCs w:val="18"/>
        <w:color w:val="595959"/>
      </w:rPr>
      <w:t xml:space="preserve"> / </w:t>
    </w:r>
    <w:r>
      <w:fldChar w:fldCharType="begin"/>
    </w:r>
    <w:r>
      <w:instrText xml:space="preserve"> SECTIONPAGES </w:instrText>
    </w:r>
    <w:r>
      <w:fldChar w:fldCharType="separate"/>
    </w:r>
    <w:r>
      <w:t>9</w:t>
    </w:r>
    <w:r>
      <w:fldChar w:fldCharType="end"/>
    </w:r>
  </w:p>
</w:ftr>
</file>

<file path=word/footer_garde.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jc w:val="center"/>
    </w:pPr>
    <w:r>
      <w:rPr>
        <w:rFonts w:ascii="Calibri" w:cs="Calibri" w:eastAsia="Calibri" w:hAnsi="Calibri"/>
        <w:color w:val="000000"/>
        <w:sz w:val="36"/>
        <w:szCs w:val="36"/>
      </w:rPr>
      <w:t xml:space="preserve">EPHEC — Bachelier en informatique, niveau 2</w:t>
    </w:r>
  </w:p>
</w:ftr>
</file>

<file path=word/footer_vide.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spacing w:before="0" w:after="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_garde.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tabs>
        <w:tab w:val="right" w:pos="9026"/>
      </w:tabs>
    </w:pPr>
    <w:r>
      <w:drawing>
        <wp:inline distT="0" distB="0" distL="0" distR="0">
          <wp:extent cx="1514475" cy="723900"/>
          <wp:effectExtent t="0" r="0" b="0" l="0"/>
          <wp:docPr id="1" name="logo" descr="Logo de l'EPHEC" title="EPH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514475" cy="723900"/>
                  </a:xfrm>
                  <a:prstGeom prst="rect">
                    <a:avLst/>
                  </a:prstGeom>
                </pic:spPr>
              </pic:pic>
            </a:graphicData>
          </a:graphic>
        </wp:inline>
      </w:drawing>
    </w:r>
    <w:r>
      <w:rPr>
        <w:rFonts w:ascii="Calibri" w:cs="Calibri" w:eastAsia="Calibri" w:hAnsi="Calibri"/>
        <w:sz w:val="36"/>
        <w:szCs w:val="36"/>
      </w:rPr>
      <w:tab/>
    </w:r>
    <w:r>
      <w:rPr>
        <w:rFonts w:ascii="Calibri" w:cs="Calibri" w:eastAsia="Calibri" w:hAnsi="Calibri"/>
        <w:color w:val="000000"/>
        <w:sz w:val="36"/>
        <w:szCs w:val="36"/>
      </w:rPr>
      <w:t xml:space="preserve">Année académique </w:t>
    </w:r>
    <w:r>
      <w:rPr>
        <w:rFonts w:ascii="Calibri" w:cs="Calibri" w:eastAsia="Calibri" w:hAnsi="Calibri"/>
        <w:b/>
        <w:bCs/>
        <w:color w:val="000000"/>
        <w:sz w:val="36"/>
        <w:szCs w:val="36"/>
      </w:rPr>
      <w:t xml:space="preserve">2026-2027</w:t>
    </w:r>
  </w:p>
</w:hdr>
</file>

<file path=word/header_vide.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spacing w:before="0"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rmorant Garamond" w:hAnsi="Cormorant Garamond" w:eastAsia="Cormorant Garamond" w:cs="Cormorant Garamond"/>
        <w:sz w:val="22"/>
        <w:szCs w:val="22"/>
      </w:rPr>
    </w:rPrDefault>
    <w:pPrDefault/>
  </w:docDefaults>
  <w:style w:type="paragraph" w:styleId="Title">
    <w:name w:val="Title"/>
    <w:basedOn w:val="Normal"/>
    <w:next w:val="Normal"/>
    <w:qFormat/>
    <w:rPr>
      <w:rFonts w:ascii="Cormorant Garamond" w:hAnsi="Cormorant Garamond" w:eastAsia="Cormorant Garamond" w:cs="Cormorant Garamond"/>
      <w:sz w:val="56"/>
      <w:szCs w:val="56"/>
    </w:rPr>
  </w:style>
  <w:style w:type="paragraph" w:styleId="Heading1">
    <w:name w:val="Heading 1"/>
    <w:basedOn w:val="Normal"/>
    <w:next w:val="Normal"/>
    <w:qFormat/>
    <w:rPr>
      <w:rFonts w:ascii="Cormorant Garamond" w:hAnsi="Cormorant Garamond" w:eastAsia="Cormorant Garamond" w:cs="Cormorant Garamond"/>
      <w:color w:val="2E74B5"/>
      <w:sz w:val="32"/>
      <w:szCs w:val="32"/>
    </w:rPr>
  </w:style>
  <w:style w:type="paragraph" w:styleId="Heading2">
    <w:name w:val="Heading 2"/>
    <w:basedOn w:val="Normal"/>
    <w:next w:val="Normal"/>
    <w:qFormat/>
    <w:rPr>
      <w:rFonts w:ascii="Cormorant Garamond" w:hAnsi="Cormorant Garamond" w:eastAsia="Cormorant Garamond" w:cs="Cormorant Garamond"/>
      <w:color w:val="2E74B5"/>
      <w:sz w:val="26"/>
      <w:szCs w:val="26"/>
    </w:rPr>
  </w:style>
  <w:style w:type="paragraph" w:styleId="Heading3">
    <w:name w:val="Heading 3"/>
    <w:basedOn w:val="Normal"/>
    <w:next w:val="Normal"/>
    <w:qFormat/>
    <w:rPr>
      <w:rFonts w:ascii="Cormorant Garamond" w:hAnsi="Cormorant Garamond" w:eastAsia="Cormorant Garamond" w:cs="Cormorant Garamond"/>
      <w:color w:val="1F4D78"/>
      <w:sz w:val="24"/>
      <w:szCs w:val="24"/>
    </w:rPr>
  </w:style>
  <w:style w:type="paragraph" w:styleId="Heading4">
    <w:name w:val="Heading 4"/>
    <w:basedOn w:val="Normal"/>
    <w:next w:val="Normal"/>
    <w:qFormat/>
    <w:rPr>
      <w:rFonts w:ascii="Cormorant Garamond" w:hAnsi="Cormorant Garamond" w:eastAsia="Cormorant Garamond" w:cs="Cormorant Garamond"/>
      <w:i/>
      <w:iCs/>
      <w:color w:val="2E74B5"/>
    </w:rPr>
  </w:style>
  <w:style w:type="paragraph" w:styleId="Heading5">
    <w:name w:val="Heading 5"/>
    <w:basedOn w:val="Normal"/>
    <w:next w:val="Normal"/>
    <w:qFormat/>
    <w:rPr>
      <w:rFonts w:ascii="Cormorant Garamond" w:hAnsi="Cormorant Garamond" w:eastAsia="Cormorant Garamond" w:cs="Cormorant Garamond"/>
      <w:color w:val="2E74B5"/>
    </w:rPr>
  </w:style>
  <w:style w:type="paragraph" w:styleId="Heading6">
    <w:name w:val="Heading 6"/>
    <w:basedOn w:val="Normal"/>
    <w:next w:val="Normal"/>
    <w:qFormat/>
    <w:rPr>
      <w:rFonts w:ascii="Cormorant Garamond" w:hAnsi="Cormorant Garamond" w:eastAsia="Cormorant Garamond" w:cs="Cormorant Garamond"/>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b4872db769415494ed6ea89507b8b7fac67184e.png"/><Relationship Id="rId8" Type="http://schemas.openxmlformats.org/officeDocument/2006/relationships/fontTable" Target="fontTable.xml"/><Relationship Id="rId9" Type="http://schemas.openxmlformats.org/officeDocument/2006/relationships/header" Target="header_garde.xml"/><Relationship Id="rId10" Type="http://schemas.openxmlformats.org/officeDocument/2006/relationships/footer" Target="footer_garde.xml"/><Relationship Id="rId11" Type="http://schemas.openxmlformats.org/officeDocument/2006/relationships/header" Target="header_vide.xml"/><Relationship Id="rId12" Type="http://schemas.openxmlformats.org/officeDocument/2006/relationships/footer" Target="footer_vide.xml"/><Relationship Id="rId13" Type="http://schemas.openxmlformats.org/officeDocument/2006/relationships/footer" Target="footer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_garde.xml.rels><?xml version="1.0" encoding="UTF-8" standalone="yes"?>
<Relationships xmlns="http://schemas.openxmlformats.org/package/2006/relationships"><Relationship Id="rId7" Type="http://schemas.openxmlformats.org/officeDocument/2006/relationships/image" Target="media/3b4872db769415494ed6ea89507b8b7fac67184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Exercices Java — Module GEN</dc:title>
  <dc:creator>Frédéric Ferrant — EPHEC</dc:creator>
  <cp:lastModifiedBy>Un-named</cp:lastModifiedBy>
  <cp:revision>1</cp:revision>
  <dcterms:created xsi:type="dcterms:W3CDTF">2026-10-23T09:51:24.768Z</dcterms:created>
  <dcterms:modified xsi:type="dcterms:W3CDTF">2026-10-23T09:51:24.768Z</dcterms:modified>
</cp:coreProperties>
</file>

<file path=docProps/custom.xml><?xml version="1.0" encoding="utf-8"?>
<Properties xmlns="http://schemas.openxmlformats.org/officeDocument/2006/custom-properties" xmlns:vt="http://schemas.openxmlformats.org/officeDocument/2006/docPropsVTypes"/>
</file>