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garde.xml" ContentType="application/vnd.openxmlformats-officedocument.wordprocessingml.header+xml"/>
  <Override PartName="/word/footer_garde.xml" ContentType="application/vnd.openxmlformats-officedocument.wordprocessingml.footer+xml"/>
  <Override PartName="/word/header_vide.xml" ContentType="application/vnd.openxmlformats-officedocument.wordprocessingml.header+xml"/>
  <Override PartName="/word/footer_vide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4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Programmation orientée objet — Java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72"/>
          <w:szCs w:val="72"/>
        </w:rPr>
        <w:t xml:space="preserve">Module PKG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Packages et visibilité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Qui voit quoi, et pourquoi un accesseur n'est pas un champ public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docGrid w:linePitch="360"/>
        </w:sectPr>
      </w:pP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Comment travailler ces exercices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Les exercices de ce module se trouvent tous dans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be.ephec.java.pkg</w:t>
            </w:r>
            <w:r>
              <w:rPr>
                <w:sz w:val="22"/>
                <w:szCs w:val="22"/>
              </w:rPr>
              <w:t xml:space="preserve">, chacun dans un sous-package.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Chaque exercice est autonome. </w:t>
            </w:r>
            <w:r>
              <w:rPr>
                <w:sz w:val="22"/>
                <w:szCs w:val="22"/>
              </w:rPr>
              <w:t xml:space="preserve">Son package contient tout ce dont il a besoin et n'importe jamais une classe d'un autre exercice. </w:t>
            </w:r>
            <w:r>
              <w:rPr>
                <w:sz w:val="22"/>
                <w:szCs w:val="22"/>
              </w:rPr>
              <w:t xml:space="preserve">Quand un exercice reprend une classe d'un exercice précédent, vous partez d'une copie : </w:t>
            </w:r>
            <w:r>
              <w:rPr>
                <w:sz w:val="22"/>
                <w:szCs w:val="22"/>
              </w:rPr>
              <w:t xml:space="preserve">vous pouvez donc en rater un sans être bloqué pour la suite.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Comment lancer les tests, comment lire un test vert, pourquoi laisser votre code compilable : </w:t>
            </w:r>
            <w:r>
              <w:rPr>
                <w:sz w:val="22"/>
                <w:szCs w:val="22"/>
              </w:rPr>
              <w:t xml:space="preserve">tout cela est commun à tous les modules et se trouve dans un document à part,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Memento_Exercices.docx</w:t>
            </w:r>
            <w:r>
              <w:rPr>
                <w:sz w:val="22"/>
                <w:szCs w:val="22"/>
              </w:rPr>
              <w:t xml:space="preserve">. Lisez-le une fois en début d'année.</w:t>
            </w:r>
          </w:p>
          <w:p>
            <w:pPr>
              <w:keepNext/>
              <w:spacing w:after="60" w:before="120"/>
            </w:pPr>
            <w:r>
              <w:rPr>
                <w:b/>
                <w:bCs/>
                <w:sz w:val="22"/>
                <w:szCs w:val="22"/>
              </w:rPr>
              <w:t xml:space="preserve">Comment se lit un exercice</w:t>
            </w:r>
          </w:p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Chaque exercice suit la même structure. Toutes les sections ne figurent pas dans tous les exercices.</w:t>
            </w: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380"/>
            </w:tblGrid>
            <w:tr>
              <w:trPr>
                <w:tblHeader/>
              </w:trPr>
              <w:tc>
                <w:tcPr>
                  <w:tcW w:type="dxa" w:w="250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Section</w:t>
                  </w:r>
                </w:p>
              </w:tc>
              <w:tc>
                <w:tcPr>
                  <w:tcW w:type="dxa" w:w="638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qu'elle vous apporte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Objectif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que l'exercice vous fait pratiquer, en une ou deux phrases.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Contexte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Facultatif. La situation ou le rappel qui éclaire l'énoncé.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Énoncé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qu'il faut écrire. Un énoncé long est parfois découpé en deux parties.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Spécifications à respecter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noms, les signatures et les comportements imposés. Les tests s'appuient dessus : respectez-les à la lettre.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qui vous est fourni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classes déjà écrites que vous trouverez dans le package de l'exercice.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Exemples attendus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valeurs d'entrée et les résultats qu'elles doivent produire.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Comment vérifier votre code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La classe de test à lancer et ce qu'elle contrôle. Tant qu'elle n'est pas entièrement verte, l'exercice n'est pas terminé.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Questions à se poser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questions pour prendre du recul une fois l'exercice réussi. Il n'y a rien à rendre : ce sont elles qui fixent ce que vous avez appris.</w:t>
                  </w:r>
                </w:p>
              </w:tc>
            </w:tr>
          </w:tbl>
          <w:p>
            <w:pPr>
              <w:keepNext/>
              <w:spacing w:after="0" w:before="120"/>
            </w:pPr>
            <w:r>
              <w:rPr>
                <w:sz w:val="22"/>
                <w:szCs w:val="22"/>
              </w:rPr>
              <w:t xml:space="preserve">D'autres titres apparaissent ponctuellement : un piège à connaître, une remarque, un rappel. </w:t>
            </w:r>
            <w:r>
              <w:rPr>
                <w:sz w:val="22"/>
                <w:szCs w:val="22"/>
              </w:rPr>
              <w:t xml:space="preserve">Ce sont des encarts propres à l'exercice, à lire avant de commencer.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sz w:val="22"/>
          <w:szCs w:val="22"/>
        </w:rPr>
        <w:t xml:space="preserve">Les exercices du module. Leurs codes sont </w:t>
      </w:r>
      <w:r>
        <w:rPr>
          <w:b/>
          <w:bCs/>
          <w:sz w:val="22"/>
          <w:szCs w:val="22"/>
        </w:rPr>
        <w:t xml:space="preserve">cliquables</w:t>
      </w:r>
      <w:r>
        <w:rPr>
          <w:sz w:val="22"/>
          <w:szCs w:val="22"/>
        </w:rPr>
        <w:t xml:space="preserve"> : ils mènent directement à l'exercice.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Exercice</w:t>
            </w:r>
          </w:p>
        </w:tc>
        <w:tc>
          <w:tcPr>
            <w:tcW w:type="dxa" w:w="3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3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Sujet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PKG-1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PKG.1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be.ephec.java.pkg.e01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 que voit une classe du même package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PKG-2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PKG.2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be.ephec.java.pkg.e02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 que voit une classe d'un autre package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PKG-3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PKG.3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be.ephec.java.pkg.e03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Réduire la surface publique d'une classe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PKG-4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PKG.4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be.ephec.java.pkg.e04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Découper un programme en packages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PKG-5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PKG.5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be.ephec.java.pkg.e05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protected</w:t>
            </w:r>
            <w:r>
              <w:rPr>
                <w:sz w:val="20"/>
                <w:szCs w:val="20"/>
              </w:rPr>
              <w:t xml:space="preserve">, ou ce que l'héritage ouvre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Trois niveaux de visibilité, pas deux</w:t>
      </w:r>
    </w:p>
    <w:p>
      <w:pPr>
        <w:spacing w:after="120"/>
      </w:pPr>
      <w:r>
        <w:rPr>
          <w:sz w:val="22"/>
          <w:szCs w:val="22"/>
        </w:rPr>
        <w:t xml:space="preserve">La plupart des étudiants connaissent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private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</w:t>
      </w:r>
      <w:r>
        <w:rPr>
          <w:sz w:val="22"/>
          <w:szCs w:val="22"/>
        </w:rPr>
        <w:t xml:space="preserve">, et croient que le choix se limite à ces deux-là. Il en existe un troisième, qui n'a pas de mot-clé : quand vous n'écrivez rien devant un membre, il devient visible depuis tout le package, et de là seulement.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que vous écrivez</w:t>
            </w:r>
          </w:p>
        </w:tc>
        <w:tc>
          <w:tcPr>
            <w:tcW w:type="dxa" w:w="3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Qui peut y accéder</w:t>
            </w:r>
          </w:p>
        </w:tc>
        <w:tc>
          <w:tcPr>
            <w:tcW w:type="dxa" w:w="37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Usage typique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private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la classe elle-même, et rien d'autre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champs, méthodes internes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(rien)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toutes les classes du même package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collaboration entre classes proches, classes de test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n'importe quelle classe du programme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l'interface offerte au reste du monde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Il existe un quatrième niveau,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protected</w:t>
      </w:r>
      <w:r>
        <w:rPr>
          <w:sz w:val="22"/>
          <w:szCs w:val="22"/>
        </w:rPr>
        <w:t xml:space="preserve">, qui n'a de sens qu'avec l'héritage. Vous l'avez rencontré au module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ABS</w:t>
      </w:r>
      <w:r>
        <w:rPr>
          <w:sz w:val="22"/>
          <w:szCs w:val="22"/>
        </w:rPr>
        <w:t xml:space="preserve"> ;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PKG.5</w:t>
      </w:r>
      <w:r>
        <w:rPr>
          <w:sz w:val="22"/>
          <w:szCs w:val="22"/>
        </w:rPr>
        <w:t xml:space="preserve"> y revient, maintenant que les packages permettent de voir tout ce qu'il ouvre.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PKG-1" w:id="1"/>
      <w:r>
        <w:rPr>
          <w:b/>
          <w:bCs/>
          <w:color w:val="1F4E79"/>
          <w:sz w:val="30"/>
          <w:szCs w:val="30"/>
        </w:rPr>
        <w:t xml:space="preserve">PKG.1 — Ce que voit une classe du même package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be.ephec.java.pkg.e01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Constater par l'expérience ce que chaque niveau de visibilité autorise, depuis une classe voisine.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Coffre</w:t>
      </w:r>
      <w:r>
        <w:rPr>
          <w:sz w:val="22"/>
          <w:szCs w:val="22"/>
        </w:rPr>
        <w:t xml:space="preserve"> vous est fournie. Elle expose six membres, deux par niveau de visibilité :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private String codeSecret   = "1234";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String numero       = "C-07";      // pas de mot-cle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  String proprietaire = "Ada";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private String ouvrirLeMecanisme()  { ...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String verifierLeNumero()   { ...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  String decrire()            { ... }</w:t>
      </w:r>
    </w:p>
    <w:p>
      <w:pPr>
        <w:spacing w:after="120"/>
      </w:pPr>
      <w:r>
        <w:rPr>
          <w:sz w:val="22"/>
          <w:szCs w:val="22"/>
        </w:rPr>
        <w:t xml:space="preserve">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Inspecteur</w:t>
      </w:r>
      <w:r>
        <w:rPr>
          <w:sz w:val="22"/>
          <w:szCs w:val="22"/>
        </w:rPr>
        <w:t xml:space="preserve"> vit dans le </w:t>
      </w:r>
      <w:r>
        <w:rPr>
          <w:i/>
          <w:iCs/>
          <w:sz w:val="22"/>
          <w:szCs w:val="22"/>
        </w:rPr>
        <w:t xml:space="preserve">même</w:t>
      </w:r>
      <w:r>
        <w:rPr>
          <w:sz w:val="22"/>
          <w:szCs w:val="22"/>
        </w:rPr>
        <w:t xml:space="preserve"> package. Sa méthode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experimenter()</w:t>
      </w:r>
      <w:r>
        <w:rPr>
          <w:sz w:val="22"/>
          <w:szCs w:val="22"/>
        </w:rPr>
        <w:t xml:space="preserve"> contient six lignes en commentaire, une par membre. Décommentez-les une à une et notez celles que le compilateur refuse.</w:t>
      </w:r>
    </w:p>
    <w:p>
      <w:pPr>
        <w:spacing w:after="120"/>
      </w:pPr>
      <w:r>
        <w:rPr>
          <w:sz w:val="22"/>
          <w:szCs w:val="22"/>
        </w:rPr>
        <w:t xml:space="preserve">Complétez ensuite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membresAccessibles()</w:t>
      </w:r>
      <w:r>
        <w:rPr>
          <w:sz w:val="22"/>
          <w:szCs w:val="22"/>
        </w:rPr>
        <w:t xml:space="preserve"> pour qu'elle rende la liste des membres réellement atteignables, séparés par une virgule et un espace, dans l'ordre de déclaration.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be.ephec.java.pkg.e01.InspecteurTest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Compare votre réponse à la liste attendue. Le test ne vous dira pas laquelle est fausse : c'est l'expérimentation qui doit vous donner la réponse, pas le test.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Vous êtes dans une autre classe, et pourtant certains membres privés vous sont refusés alors que d'autres membres passent. Contre quoi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private</w:t>
      </w:r>
      <w:r>
        <w:rPr>
          <w:sz w:val="22"/>
          <w:szCs w:val="22"/>
        </w:rPr>
        <w:t xml:space="preserve"> protège-t-il exactement : contre l'extérieur de l'objet, ou contre l'extérieur de la classe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Deux objets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Coffre</w:t>
      </w:r>
      <w:r>
        <w:rPr>
          <w:sz w:val="22"/>
          <w:szCs w:val="22"/>
        </w:rPr>
        <w:t xml:space="preserve"> différents : le premier peut-il lire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codeSecret</w:t>
      </w:r>
      <w:r>
        <w:rPr>
          <w:sz w:val="22"/>
          <w:szCs w:val="22"/>
        </w:rPr>
        <w:t xml:space="preserve"> du second ? Essayez.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PKG-2" w:id="1"/>
      <w:r>
        <w:rPr>
          <w:b/>
          <w:bCs/>
          <w:color w:val="1F4E79"/>
          <w:sz w:val="30"/>
          <w:szCs w:val="30"/>
        </w:rPr>
        <w:t xml:space="preserve">PKG.2 — Ce que voit une classe d'un autre package</w:t>
      </w:r>
      <w:bookmarkEnd w:id="1"/>
    </w:p>
    <w:p>
      <w:pPr>
        <w:keepNext w:val="false"/>
        <w:spacing w:after="120"/>
      </w:pPr>
      <w:r>
        <w:rPr>
          <w:i/>
          <w:iCs/>
          <w:color w:val="595959"/>
          <w:sz w:val="22"/>
          <w:szCs w:val="22"/>
        </w:rPr>
        <w:t xml:space="preserve">Packages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be.ephec.java.pkg.e02.coffre</w:t>
      </w:r>
      <w:r>
        <w:rPr>
          <w:i/>
          <w:iCs/>
          <w:color w:val="595959"/>
          <w:sz w:val="22"/>
          <w:szCs w:val="22"/>
        </w:rPr>
        <w:t xml:space="preserve"> et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be.ephec.java.pkg.e02.controle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Franchir la frontière du package, et comprendre à quoi sert vraiment un accesseur.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 — première partie</w:t>
      </w:r>
    </w:p>
    <w:p>
      <w:pPr>
        <w:spacing w:after="120"/>
      </w:pPr>
      <w:r>
        <w:rPr>
          <w:sz w:val="22"/>
          <w:szCs w:val="22"/>
        </w:rPr>
        <w:t xml:space="preserve">La même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Coffre</w:t>
      </w:r>
      <w:r>
        <w:rPr>
          <w:sz w:val="22"/>
          <w:szCs w:val="22"/>
        </w:rPr>
        <w:t xml:space="preserve"> est maintenant seule dans son package. 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ControleExterne</w:t>
      </w:r>
      <w:r>
        <w:rPr>
          <w:sz w:val="22"/>
          <w:szCs w:val="22"/>
        </w:rPr>
        <w:t xml:space="preserve"> vit ailleurs. Sa méthode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experimenter()</w:t>
      </w:r>
      <w:r>
        <w:rPr>
          <w:sz w:val="22"/>
          <w:szCs w:val="22"/>
        </w:rPr>
        <w:t xml:space="preserve"> reprend les mêmes lignes commentées qu'en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PKG.1</w:t>
      </w:r>
      <w:r>
        <w:rPr>
          <w:sz w:val="22"/>
          <w:szCs w:val="22"/>
        </w:rPr>
        <w:t xml:space="preserve">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Décommentez, et comparez avec ce que vous aviez obtenu à l'exercice précédent. Un seul élément a changé entre les deux exercices — le package — et pourtant le résultat n'est pas le même. Notez lequel des six membres bascule.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 — seconde partie</w:t>
      </w:r>
    </w:p>
    <w:p>
      <w:pPr>
        <w:spacing w:after="120"/>
      </w:pPr>
      <w:r>
        <w:rPr>
          <w:sz w:val="22"/>
          <w:szCs w:val="22"/>
        </w:rPr>
        <w:t xml:space="preserve">Le contrôle extérieur a besoin de lire le numéro du coffre. Complétez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numeroDu(Coffre)</w:t>
      </w:r>
      <w:r>
        <w:rPr>
          <w:sz w:val="22"/>
          <w:szCs w:val="22"/>
        </w:rPr>
        <w:t xml:space="preserve"> pour qu'elle le rende.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Contrainte : le champ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numero</w:t>
      </w:r>
      <w:r>
        <w:rPr>
          <w:b/>
          <w:bCs/>
          <w:sz w:val="22"/>
          <w:szCs w:val="22"/>
        </w:rPr>
        <w:t xml:space="preserve"> doit rester tel qu'il est. </w:t>
      </w:r>
      <w:r>
        <w:rPr>
          <w:sz w:val="22"/>
          <w:szCs w:val="22"/>
        </w:rPr>
        <w:t xml:space="preserve">Le passer en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</w:t>
      </w:r>
      <w:r>
        <w:rPr>
          <w:sz w:val="22"/>
          <w:szCs w:val="22"/>
        </w:rPr>
        <w:t xml:space="preserve"> ferait compiler l'exercice en dix secondes, et c'est précisément ce qu'il faut éviter. Trouvez l'autre solution.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Spécifications à respecter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3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numero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String numero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Visibilité par défaut — ne pas modifier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(à ajouter)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String getNumero()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Retourne le numéro, en lecture seule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numeroDu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String numeroDu(Coffre)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Utilise l'accesseur depuis l'autre package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be.ephec.java.pkg.e02.controle.ControleExterneTest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que le numéro se lit depuis l'autre package, et que le champ n'est pas devenu public au passage. Les deux tests doivent passer ensemble : rendre le champ public ferait échouer le second.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Le point important</w:t>
      </w:r>
    </w:p>
    <w:p>
      <w:pPr>
        <w:spacing w:after="120"/>
      </w:pPr>
      <w:r>
        <w:rPr>
          <w:sz w:val="22"/>
          <w:szCs w:val="22"/>
        </w:rPr>
        <w:t xml:space="preserve">Un champ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</w:t>
      </w:r>
      <w:r>
        <w:rPr>
          <w:sz w:val="22"/>
          <w:szCs w:val="22"/>
        </w:rPr>
        <w:t xml:space="preserve"> donne deux droits à la fois — lire et écrire — à tout le monde et pour toujours. Un getter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</w:t>
      </w:r>
      <w:r>
        <w:rPr>
          <w:sz w:val="22"/>
          <w:szCs w:val="22"/>
        </w:rPr>
        <w:t xml:space="preserve"> ne donne que la lecture, et laisse la classe maîtresse de ce qu'elle retourne : elle peut demain calculer la valeur, la formater, ou refuser de la donner.</w:t>
      </w:r>
    </w:p>
    <w:p>
      <w:pPr>
        <w:spacing w:after="120"/>
      </w:pPr>
      <w:r>
        <w:rPr>
          <w:sz w:val="22"/>
          <w:szCs w:val="22"/>
        </w:rPr>
        <w:t xml:space="preserve">C'est la réponse à la question que beaucoup se posent en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POO.2</w:t>
      </w:r>
      <w:r>
        <w:rPr>
          <w:sz w:val="22"/>
          <w:szCs w:val="22"/>
        </w:rPr>
        <w:t xml:space="preserve"> : à quoi bon écrire un getter qui se contente de retourner le champ ? À cela. Le getter et le champ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</w:t>
      </w:r>
      <w:r>
        <w:rPr>
          <w:sz w:val="22"/>
          <w:szCs w:val="22"/>
        </w:rPr>
        <w:t xml:space="preserve"> ne sont pas équivalents, même quand leur code se ressemble.</w:t>
      </w:r>
    </w:p>
    <w:p>
      <w:pPr>
        <w:spacing w:after="120"/>
      </w:pPr>
      <w:r>
        <w:rPr>
          <w:sz w:val="22"/>
          <w:szCs w:val="22"/>
        </w:rPr>
        <w:t xml:space="preserve">C'est aussi la règle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CC-OBJ.2</w:t>
      </w:r>
      <w:r>
        <w:rPr>
          <w:sz w:val="22"/>
          <w:szCs w:val="22"/>
        </w:rPr>
        <w:t xml:space="preserve"> du mémento Clean Code, prise par l'autre bout : un objet expose des comportements, pas ses données. Le champ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</w:t>
      </w:r>
      <w:r>
        <w:rPr>
          <w:sz w:val="22"/>
          <w:szCs w:val="22"/>
        </w:rPr>
        <w:t xml:space="preserve"> expose une donnée ; l'accesseur expose un comportement, celui de la donner.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PKG-3" w:id="1"/>
      <w:r>
        <w:rPr>
          <w:b/>
          <w:bCs/>
          <w:color w:val="1F4E79"/>
          <w:sz w:val="30"/>
          <w:szCs w:val="30"/>
        </w:rPr>
        <w:t xml:space="preserve">PKG.3 — Réduire la surface publique d'une classe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be.ephec.java.pkg.e03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Décider, membre par membre, ce qui doit être visible — au lieu de tout ouvrir par défaut.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Deck</w:t>
      </w:r>
      <w:r>
        <w:rPr>
          <w:sz w:val="22"/>
          <w:szCs w:val="22"/>
        </w:rPr>
        <w:t xml:space="preserve"> fonctionne, mais tout y est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</w:t>
      </w:r>
      <w:r>
        <w:rPr>
          <w:sz w:val="22"/>
          <w:szCs w:val="22"/>
        </w:rPr>
        <w:t xml:space="preserve"> : la liste des cartes, le compteur, et jusqu'aux étapes internes de la préparation. N'importe qui peut vider le paquet, remplacer la liste, ou appeler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melanger()</w:t>
      </w:r>
      <w:r>
        <w:rPr>
          <w:sz w:val="22"/>
          <w:szCs w:val="22"/>
        </w:rPr>
        <w:t xml:space="preserve"> au milieu d'une partie.</w:t>
      </w:r>
    </w:p>
    <w:p>
      <w:pPr>
        <w:spacing w:after="120"/>
      </w:pPr>
      <w:r>
        <w:rPr>
          <w:sz w:val="22"/>
          <w:szCs w:val="22"/>
        </w:rPr>
        <w:t xml:space="preserve">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Programme</w:t>
      </w:r>
      <w:r>
        <w:rPr>
          <w:sz w:val="22"/>
          <w:szCs w:val="22"/>
        </w:rPr>
        <w:t xml:space="preserve"> fourni définit ce dont un utilisateur a réellement besoin. Il n'appelle que trois opérations. Réduisez la visibilité de tout le reste, sans modifier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Programme</w:t>
      </w:r>
      <w:r>
        <w:rPr>
          <w:sz w:val="22"/>
          <w:szCs w:val="22"/>
        </w:rPr>
        <w:t xml:space="preserve">, qui doit continuer à compiler.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choisir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private</w:t>
      </w:r>
      <w:r>
        <w:rPr>
          <w:sz w:val="22"/>
          <w:szCs w:val="22"/>
        </w:rPr>
        <w:t xml:space="preserve"> si personne d'autre que la classe n'en a besoin — c'est le cas le plus fréquent.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visibilité par défaut</w:t>
      </w:r>
      <w:r>
        <w:rPr>
          <w:sz w:val="22"/>
          <w:szCs w:val="22"/>
        </w:rPr>
        <w:t xml:space="preserve"> si une classe voisine du même package doit y accéder. C'est le cas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verifierIntegrite()</w:t>
      </w:r>
      <w:r>
        <w:rPr>
          <w:sz w:val="22"/>
          <w:szCs w:val="22"/>
        </w:rPr>
        <w:t xml:space="preserve">, que la classe de test appelle.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</w:t>
      </w:r>
      <w:r>
        <w:rPr>
          <w:sz w:val="22"/>
          <w:szCs w:val="22"/>
        </w:rPr>
        <w:t xml:space="preserve"> seulement pour ce que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Programme</w:t>
      </w:r>
      <w:r>
        <w:rPr>
          <w:sz w:val="22"/>
          <w:szCs w:val="22"/>
        </w:rPr>
        <w:t xml:space="preserve"> utilise.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be.ephec.java.pkg.e03.DeckTest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qu'aucun champ n'est resté public, que seules les trois opérations utilisées le sont encore, et que le paquet fonctionne toujours.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classe de test est dans le même package que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Deck</w:t>
      </w:r>
      <w:r>
        <w:rPr>
          <w:sz w:val="22"/>
          <w:szCs w:val="22"/>
        </w:rPr>
        <w:t xml:space="preserve">. Est-ce un hasard ? Que se passerait-il si elle était ailleurs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Rendre un membre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</w:t>
      </w:r>
      <w:r>
        <w:rPr>
          <w:sz w:val="22"/>
          <w:szCs w:val="22"/>
        </w:rPr>
        <w:t xml:space="preserve"> est une promesse : celle de ne pas le changer, puisque d'autres s'en servent. Combien de promesses la version d'origine faisait-elle ?</w:t>
      </w:r>
    </w:p>
    <w:p>
      <w:pPr>
        <w:spacing w:after="120"/>
      </w:pPr>
      <w:r>
        <w:rPr>
          <w:sz w:val="22"/>
          <w:szCs w:val="22"/>
        </w:rPr>
        <w:t xml:space="preserve">Le mémento Clean Code aborde la même idée sous l'angle de la taille :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CC-CLS.2</w:t>
      </w:r>
      <w:r>
        <w:rPr>
          <w:sz w:val="22"/>
          <w:szCs w:val="22"/>
        </w:rPr>
        <w:t xml:space="preserve"> demande des classes courtes, et une classe se mesure autant à ce qu'elle expose qu'à ce qu'elle contient.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PKG-4" w:id="1"/>
      <w:r>
        <w:rPr>
          <w:b/>
          <w:bCs/>
          <w:color w:val="1F4E79"/>
          <w:sz w:val="30"/>
          <w:szCs w:val="30"/>
        </w:rPr>
        <w:t xml:space="preserve">PKG.4 — Découper un programme en packages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be.ephec.java.pkg.e04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Organiser un programme en couches, et voir dans quel sens vont les dépendances.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Quatre classes cohabitent aujourd'hui dans un seul package. Répartissez-les en trois 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Package cible</w:t>
            </w:r>
          </w:p>
        </w:tc>
        <w:tc>
          <w:tcPr>
            <w:tcW w:type="dxa" w:w="2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Classes</w:t>
            </w:r>
          </w:p>
        </w:tc>
        <w:tc>
          <w:tcPr>
            <w:tcW w:type="dxa" w:w="43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…e04.modele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Joueur, Partie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données du domaine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…e04.service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Inscription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opérations métier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…e04.application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point d'entrée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Utilisez le refactoring d'IntelliJ plutôt que le copier-coller. </w:t>
      </w:r>
      <w:r>
        <w:rPr>
          <w:sz w:val="22"/>
          <w:szCs w:val="22"/>
        </w:rPr>
        <w:t xml:space="preserve">Sélectionnez la classe dans l'arborescence, puis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F6</w:t>
      </w:r>
      <w:r>
        <w:rPr>
          <w:sz w:val="22"/>
          <w:szCs w:val="22"/>
        </w:rPr>
        <w:t xml:space="preserve"> (Move). IntelliJ déplace le fichier, corrige la déclaration de package et ajoute les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import</w:t>
      </w:r>
      <w:r>
        <w:rPr>
          <w:sz w:val="22"/>
          <w:szCs w:val="22"/>
        </w:rPr>
        <w:t xml:space="preserve"> nécessaires dans toutes les classes concernées.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be.ephec.java.pkg.e04.DecoupageTest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que chaque classe se trouve à sa nouvelle place, et qu'aucune ne subsiste à l'ancienne. Ce dernier test vous protège du copier-coller : deux copies d'une même classe est le pire des résultats.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qu'il faut observer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Une fois le découpage fait, regardez les imports. Le modèle n'importe rien. Le service importe le modèle. L'application importe les deux. Les flèches vont toutes dans le même sens :</w:t>
      </w:r>
    </w:p>
    <w:p>
      <w:pPr>
        <w:keepLines/>
        <w:shd w:fill="F2F2F2" w:val="clear"/>
        <w:spacing w:after="16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application  -&gt;  service  -&gt;  modele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Ce n'est pas un accident, c'est le but. Le modèle ne connaît personne, donc il peut servir ailleurs — dans une application graphique, par exemple. Le jour où une dépendance remonte en sens inverse, c'est le signe qu'une responsabilité s'est retrouvée dans la mauvaise couche.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se passerait-il si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Joueur</w:t>
      </w:r>
      <w:r>
        <w:rPr>
          <w:sz w:val="22"/>
          <w:szCs w:val="22"/>
        </w:rPr>
        <w:t xml:space="preserve"> avait besoin d'importer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Inscription</w:t>
      </w:r>
      <w:r>
        <w:rPr>
          <w:sz w:val="22"/>
          <w:szCs w:val="22"/>
        </w:rPr>
        <w:t xml:space="preserve"> ? Est-ce que le programme compilerait encore ? Est-ce que ce serait souhaitable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 champs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Partie</w:t>
      </w:r>
      <w:r>
        <w:rPr>
          <w:sz w:val="22"/>
          <w:szCs w:val="22"/>
        </w:rPr>
        <w:t xml:space="preserve"> étaient accessibles depuis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Inscription</w:t>
      </w:r>
      <w:r>
        <w:rPr>
          <w:sz w:val="22"/>
          <w:szCs w:val="22"/>
        </w:rPr>
        <w:t xml:space="preserve"> tant que tout était dans le même package. Le sont-ils encore ?</w:t>
      </w:r>
    </w:p>
    <w:p>
      <w:pPr>
        <w:spacing w:after="120"/>
      </w:pPr>
      <w:r>
        <w:rPr>
          <w:sz w:val="22"/>
          <w:szCs w:val="22"/>
        </w:rPr>
        <w:t xml:space="preserve">Un dernier point de vocabulaire : ce découpage en couches est une forme de séparation des responsabilités, la même idée que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CC-CLS.1</w:t>
      </w:r>
      <w:r>
        <w:rPr>
          <w:sz w:val="22"/>
          <w:szCs w:val="22"/>
        </w:rPr>
        <w:t xml:space="preserve"> applique à une classe. Ce qui vaut pour une classe vaut pour un package.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PKG-5" w:id="1"/>
      <w:r>
        <w:rPr>
          <w:b/>
          <w:bCs/>
          <w:color w:val="1F4E79"/>
          <w:sz w:val="30"/>
          <w:szCs w:val="30"/>
        </w:rPr>
        <w:t xml:space="preserve">PKG.5 — </w:t>
      </w:r>
      <w:r>
        <w:rPr>
          <w:rFonts w:ascii="Consolas" w:cs="Consolas" w:eastAsia="Consolas" w:hAnsi="Consolas"/>
          <w:b/>
          <w:bCs/>
          <w:color w:val="E97132" w:themeColor="accent2"/>
          <w:sz w:val="24"/>
          <w:szCs w:val="24"/>
        </w:rPr>
        <w:t xml:space="preserve">protected</w:t>
      </w:r>
      <w:r>
        <w:rPr>
          <w:b/>
          <w:bCs/>
          <w:color w:val="1F4E79"/>
          <w:sz w:val="30"/>
          <w:szCs w:val="30"/>
        </w:rPr>
        <w:t xml:space="preserve">, ou ce que l'héritage ouvre</w:t>
      </w:r>
      <w:bookmarkEnd w:id="1"/>
    </w:p>
    <w:p>
      <w:pPr>
        <w:keepNext/>
        <w:spacing w:after="120"/>
      </w:pPr>
      <w:r>
        <w:rPr>
          <w:i/>
          <w:iCs/>
          <w:color w:val="8A8A8A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be.ephec.java.pkg.e05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Comprendre la seule visibilité dont la portée ne se décrit pas par un périmètre.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Pourquoi cet exercice arrive maintenant</w:t>
      </w:r>
    </w:p>
    <w:p>
      <w:pPr>
        <w:spacing w:after="1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PKG.1</w:t>
      </w:r>
      <w:r>
        <w:rPr>
          <w:sz w:val="22"/>
          <w:szCs w:val="22"/>
        </w:rPr>
        <w:t xml:space="preserve"> à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PKG.4</w:t>
      </w:r>
      <w:r>
        <w:rPr>
          <w:sz w:val="22"/>
          <w:szCs w:val="22"/>
        </w:rPr>
        <w:t xml:space="preserve"> ont laissé une case vide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protected</w:t>
      </w:r>
      <w:r>
        <w:rPr>
          <w:sz w:val="22"/>
          <w:szCs w:val="22"/>
        </w:rPr>
        <w:t xml:space="preserve"> y était mentionné sans être utilisé, parce qu'il ne prend son sens qu'avec l'héritage. Vous l'avez maintenant.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Visibilité</w:t>
            </w:r>
          </w:p>
        </w:tc>
        <w:tc>
          <w:tcPr>
            <w:tcW w:type="dxa" w:w="73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Qui peut atteindre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private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la classe elle-même, et rien d'autre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(rien)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le même package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protected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le même package, ET les sous-classes où qu'elles soient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tout le monde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qui vous est fourni</w:t>
      </w:r>
    </w:p>
    <w:p>
      <w:pPr>
        <w:spacing w:after="120"/>
      </w:pPr>
      <w:r>
        <w:rPr>
          <w:sz w:val="22"/>
          <w:szCs w:val="22"/>
        </w:rPr>
        <w:t xml:space="preserve">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Capteur</w:t>
      </w:r>
      <w:r>
        <w:rPr>
          <w:sz w:val="22"/>
          <w:szCs w:val="22"/>
        </w:rPr>
        <w:t xml:space="preserve">, dans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pkg.e05.base</w:t>
      </w:r>
      <w:r>
        <w:rPr>
          <w:sz w:val="22"/>
          <w:szCs w:val="22"/>
        </w:rPr>
        <w:t xml:space="preserve">. Elle présente trois champs avec trois visibilités différentes.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private final String numeroDeSerie;      personne d'autre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protected double derniereMesure;         les sous-classes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 final String nom;                 tout le monde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Dans un </w:t>
      </w:r>
      <w:r>
        <w:rPr>
          <w:b/>
          <w:bCs/>
          <w:sz w:val="22"/>
          <w:szCs w:val="22"/>
        </w:rPr>
        <w:t xml:space="preserve">autre package</w:t>
      </w:r>
      <w:r>
        <w:rPr>
          <w:sz w:val="22"/>
          <w:szCs w:val="22"/>
        </w:rPr>
        <w:t xml:space="preserve"> —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pkg.e05.derive</w:t>
      </w:r>
      <w:r>
        <w:rPr>
          <w:sz w:val="22"/>
          <w:szCs w:val="22"/>
        </w:rPr>
        <w:t xml:space="preserve"> — complétez deux classes qui n'ont pas le même rapport à Capteur.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4360"/>
      </w:tblGrid>
      <w:tr>
        <w:trPr>
          <w:tblHeader/>
        </w:trPr>
        <w:tc>
          <w:tcPr>
            <w:tcW w:type="dxa" w:w="2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Classe</w:t>
            </w:r>
          </w:p>
        </w:tc>
        <w:tc>
          <w:tcPr>
            <w:tcW w:type="dxa" w:w="2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Son rapport à Capteur</w:t>
            </w:r>
          </w:p>
        </w:tc>
        <w:tc>
          <w:tcPr>
            <w:tcW w:type="dxa" w:w="43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qu'elle doit faire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CapteurMoyenne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elle en HÉRITE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lisser une mesure, et se décrire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Tableau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elle s'en sert seulement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additionner des mesures, trouver la plus élevée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L'expérience à mener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C'est elle, le cœur de l'exercice. Dans chacune des deux classes, essayez d'écrire les trois accès, et notez le message exact du compilateur quand il refuse.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                depuis CapteurMoyenne    depuis Tableau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nom                        ?                       ?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derniereMesure             ?                       ?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numeroDeSerie              ?                       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Écrivez ensuite en une phrase </w:t>
      </w:r>
      <w:r>
        <w:rPr>
          <w:sz w:val="22"/>
          <w:szCs w:val="22"/>
        </w:rPr>
        <w:t xml:space="preserve">ce que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protected</w:t>
      </w:r>
      <w:r>
        <w:rPr>
          <w:sz w:val="22"/>
          <w:szCs w:val="22"/>
        </w:rPr>
        <w:t xml:space="preserve"> ouvre exactement. Les deux classes sont dans le même package : si le résultat diffère, ce n'est pas le package qui décide.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Deux contraintes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Dans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lisser()</w:t>
      </w:r>
      <w:r>
        <w:rPr>
          <w:sz w:val="22"/>
          <w:szCs w:val="22"/>
        </w:rPr>
        <w:t xml:space="preserve">, accédez </w:t>
      </w:r>
      <w:r>
        <w:rPr>
          <w:b/>
          <w:bCs/>
          <w:sz w:val="22"/>
          <w:szCs w:val="22"/>
        </w:rPr>
        <w:t xml:space="preserve">directement</w:t>
      </w:r>
      <w:r>
        <w:rPr>
          <w:sz w:val="22"/>
          <w:szCs w:val="22"/>
        </w:rPr>
        <w:t xml:space="preserve"> au champ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protected</w:t>
      </w:r>
      <w:r>
        <w:rPr>
          <w:sz w:val="22"/>
          <w:szCs w:val="22"/>
        </w:rPr>
        <w:t xml:space="preserve">, sans passer par un accesseur. C'est ce qu'on cherche à rendre visible.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Dans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decrire()</w:t>
      </w:r>
      <w:r>
        <w:rPr>
          <w:sz w:val="22"/>
          <w:szCs w:val="22"/>
        </w:rPr>
        <w:t xml:space="preserve">, le numéro de série vous est inaccessible. Une méthode publique de la classe mère vous en donne une forme utilisable — trouvez-la.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tabs>
                <w:tab w:val="left" w:pos="4300"/>
              </w:tabs>
              <w:spacing w:after="4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lisser(60) sur un capteur neuf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ab/>
              <w:t xml:space="preserve">30.00</w:t>
            </w:r>
          </w:p>
          <w:p>
            <w:pPr>
              <w:tabs>
                <w:tab w:val="left" w:pos="4300"/>
              </w:tabs>
              <w:spacing w:after="4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puis lisser(70)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ab/>
              <w:t xml:space="preserve">50.00</w:t>
            </w:r>
          </w:p>
          <w:p>
            <w:pPr>
              <w:tabs>
                <w:tab w:val="left" w:pos="4300"/>
              </w:tabs>
              <w:spacing w:after="4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decrire()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ab/>
              <w:t xml:space="preserve">Hygrometre (9b71) : 50.00</w:t>
            </w:r>
          </w:p>
          <w:p>
            <w:pPr>
              <w:tabs>
                <w:tab w:val="left" w:pos="4300"/>
              </w:tabs>
              <w:spacing w:after="4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sommeDesMesures des deux capteurs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ab/>
              <w:t xml:space="preserve">71.50</w:t>
            </w:r>
          </w:p>
          <w:p>
            <w:pPr>
              <w:tabs>
                <w:tab w:val="left" w:pos="4300"/>
              </w:tabs>
              <w:spacing w:after="4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plusEleve()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ab/>
              <w:t xml:space="preserve">Hygrometre</w:t>
            </w:r>
          </w:p>
          <w:p>
            <w:pPr>
              <w:tabs>
                <w:tab w:val="left" w:pos="4300"/>
              </w:tabs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plusEleve() sans capteur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ab/>
              <w:t xml:space="preserve">aucun capteur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 deux classes sont dans le même package et n'ont pas les mêmes droits. Qu'est-ce qui les distingue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Dans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lisser()</w:t>
      </w:r>
      <w:r>
        <w:rPr>
          <w:sz w:val="22"/>
          <w:szCs w:val="22"/>
        </w:rPr>
        <w:t xml:space="preserve">, vous auriez pu écrire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mesurer((valeur + lire()) / 2)</w:t>
      </w:r>
      <w:r>
        <w:rPr>
          <w:sz w:val="22"/>
          <w:szCs w:val="22"/>
        </w:rPr>
        <w:t xml:space="preserve"> et vous passer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protected</w:t>
      </w:r>
      <w:r>
        <w:rPr>
          <w:sz w:val="22"/>
          <w:szCs w:val="22"/>
        </w:rPr>
        <w:t xml:space="preserve">. Laquelle des deux versions préférez-vous, et pourquoi ? Voir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CC-OBJ.2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sous-classe peut-elle atteindre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derniereMesure</w:t>
      </w:r>
      <w:r>
        <w:rPr>
          <w:sz w:val="22"/>
          <w:szCs w:val="22"/>
        </w:rPr>
        <w:t xml:space="preserve"> sur </w:t>
      </w:r>
      <w:r>
        <w:rPr>
          <w:i/>
          <w:iCs/>
          <w:sz w:val="22"/>
          <w:szCs w:val="22"/>
        </w:rPr>
        <w:t xml:space="preserve">un autre</w:t>
      </w:r>
      <w:r>
        <w:rPr>
          <w:sz w:val="22"/>
          <w:szCs w:val="22"/>
        </w:rPr>
        <w:t xml:space="preserve"> capteur qu'elle-même ? Essayez.</w:t>
      </w:r>
    </w:p>
    <w:p>
      <w:r>
        <w:br w:type="page"/>
      </w:r>
    </w:p>
    <w:sectPr>
      <w:headerReference w:type="default" r:id="rId11"/>
      <w:footerReference w:type="default" r:id="rId13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  <w:color w:val="595959"/>
      </w:rPr>
    </w:pPr>
    <w:r>
      <w:rPr>
        <w:sz w:val="18"/>
        <w:szCs w:val="18"/>
        <w:color w:val="595959"/>
      </w:rPr>
      <w:t xml:space="preserve">PKG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595959"/>
      </w:rP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9</w:t>
    </w:r>
    <w:r>
      <w:fldChar w:fldCharType="end"/>
    </w:r>
  </w:p>
</w:ftr>
</file>

<file path=word/footer_gar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jc w:val="center"/>
    </w:pPr>
    <w:r>
      <w:rPr>
        <w:rFonts w:ascii="Calibri" w:cs="Calibri" w:eastAsia="Calibri" w:hAnsi="Calibri"/>
        <w:color w:val="000000"/>
        <w:sz w:val="36"/>
        <w:szCs w:val="36"/>
      </w:rPr>
      <w:t xml:space="preserve">EPHEC — Bachelier en informatique, niveau 2</w:t>
    </w:r>
  </w:p>
</w:ftr>
</file>

<file path=word/footer_vi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gar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1514475" cy="723900"/>
          <wp:effectExtent t="0" r="0" b="0" l="0"/>
          <wp:docPr id="1" name="logo" descr="Logo de l'EPHEC" title="EPHE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7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36"/>
        <w:szCs w:val="36"/>
      </w:rPr>
      <w:tab/>
    </w:r>
    <w:r>
      <w:rPr>
        <w:rFonts w:ascii="Calibri" w:cs="Calibri" w:eastAsia="Calibri" w:hAnsi="Calibri"/>
        <w:color w:val="000000"/>
        <w:sz w:val="36"/>
        <w:szCs w:val="36"/>
      </w:rPr>
      <w:t xml:space="preserve">Année académique </w:t>
    </w:r>
    <w:r>
      <w:rPr>
        <w:rFonts w:ascii="Calibri" w:cs="Calibri" w:eastAsia="Calibri" w:hAnsi="Calibri"/>
        <w:b/>
        <w:bCs/>
        <w:color w:val="000000"/>
        <w:sz w:val="36"/>
        <w:szCs w:val="36"/>
      </w:rPr>
      <w:t xml:space="preserve">2026-2027</w:t>
    </w:r>
  </w:p>
</w:hdr>
</file>

<file path=word/header_vi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2E74B5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fontTable" Target="fontTable.xml"/><Relationship Id="rId9" Type="http://schemas.openxmlformats.org/officeDocument/2006/relationships/header" Target="header_garde.xml"/><Relationship Id="rId10" Type="http://schemas.openxmlformats.org/officeDocument/2006/relationships/footer" Target="footer_garde.xml"/><Relationship Id="rId11" Type="http://schemas.openxmlformats.org/officeDocument/2006/relationships/header" Target="header_vide.xml"/><Relationship Id="rId12" Type="http://schemas.openxmlformats.org/officeDocument/2006/relationships/footer" Target="footer_vide.xml"/><Relationship Id="rId13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_garde.xml.rels><?xml version="1.0" encoding="UTF-8" standalone="yes"?>
<Relationships xmlns="http://schemas.openxmlformats.org/package/2006/relationships"><Relationship Id="rId7" Type="http://schemas.openxmlformats.org/officeDocument/2006/relationships/image" Target="media/3b4872db769415494ed6ea89507b8b7fac67184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Exercices Java — Module PKG</dc:title>
  <dc:creator>Frédéric Ferrant — EPHEC</dc:creator>
  <cp:lastModifiedBy>Un-named</cp:lastModifiedBy>
  <cp:revision>1</cp:revision>
  <dcterms:created xsi:type="dcterms:W3CDTF">2026-10-23T09:51:25.659Z</dcterms:created>
  <dcterms:modified xsi:type="dcterms:W3CDTF">2026-10-23T09:51:25.659Z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